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b/>
          <w:color w:val="1F4E79"/>
          <w:sz w:val="36"/>
        </w:rPr>
        <w:t>Structured Extract - Permissioned vs Permissionless: the Ledger Choice</w:t>
      </w:r>
    </w:p>
    <w:p>
      <w:r>
        <w:rPr>
          <w:b/>
          <w:color w:val="1F4E79"/>
          <w:sz w:val="24"/>
        </w:rPr>
        <w:t>Your second reading: the argument itself, with guidance</w:t>
      </w:r>
    </w:p>
    <w:p>
      <w:r>
        <w:rPr>
          <w:i/>
          <w:color w:val="808080"/>
          <w:sz w:val="18"/>
        </w:rPr>
        <w:t>Week 2, Session 2</w:t>
      </w:r>
    </w:p>
    <w:p>
      <w:pPr>
        <w:spacing w:before="200" w:after="80"/>
      </w:pPr>
      <w:r>
        <w:rPr>
          <w:b/>
          <w:color w:val="1F4E79"/>
          <w:sz w:val="26"/>
        </w:rPr>
        <w:t>Why you are reading this</w:t>
      </w:r>
    </w:p>
    <w:p>
      <w:r>
        <w:rPr>
          <w:b w:val="0"/>
          <w:i w:val="0"/>
          <w:sz w:val="22"/>
        </w:rPr>
        <w:t>This is the decision a business actually makes. The question is not 'blockchain, yes or no'. It is 'which ledger, and judged against which criteria'.</w:t>
      </w:r>
    </w:p>
    <w:p>
      <w:pPr>
        <w:spacing w:before="200" w:after="80"/>
      </w:pPr>
      <w:r>
        <w:rPr>
          <w:b/>
          <w:color w:val="1F4E79"/>
          <w:sz w:val="26"/>
        </w:rPr>
        <w:t>The source</w:t>
      </w:r>
    </w:p>
    <w:p>
      <w:r>
        <w:rPr>
          <w:b w:val="0"/>
          <w:i/>
          <w:sz w:val="20"/>
        </w:rPr>
        <w:t>Drescher (2026), Blockchain basics (2nd ed.), Step 26.</w:t>
      </w:r>
    </w:p>
    <w:p>
      <w:pPr>
        <w:spacing w:before="200" w:after="80"/>
      </w:pPr>
      <w:r>
        <w:rPr>
          <w:b/>
          <w:color w:val="1F4E79"/>
          <w:sz w:val="26"/>
        </w:rPr>
        <w:t>The core, in plain English</w:t>
      </w:r>
    </w:p>
    <w:p>
      <w:pPr>
        <w:spacing w:after="40"/>
        <w:ind w:left="432" w:hanging="216"/>
      </w:pPr>
      <w:r>
        <w:rPr>
          <w:sz w:val="22"/>
        </w:rPr>
        <w:t>•  Permissionless ledgers are as open as possible, and very hard for anyone to block. The price is that they carry fewer transactions.</w:t>
      </w:r>
    </w:p>
    <w:p>
      <w:pPr>
        <w:spacing w:after="40"/>
        <w:ind w:left="432" w:hanging="216"/>
      </w:pPr>
      <w:r>
        <w:rPr>
          <w:sz w:val="22"/>
        </w:rPr>
        <w:t>•  Permissioned ledgers trade openness for speed, privacy and governance control.</w:t>
      </w:r>
    </w:p>
    <w:p>
      <w:pPr>
        <w:spacing w:after="40"/>
        <w:ind w:left="432" w:hanging="216"/>
      </w:pPr>
      <w:r>
        <w:rPr>
          <w:sz w:val="22"/>
        </w:rPr>
        <w:t>•  Each consensus family (proof of work (PoW), proof of stake (PoS), Byzantine fault tolerance (BFT), proof of authority (PoA)) strikes a different balance between three things: how much trust is needed, how many transactions it carries, and how widely control is spread.</w:t>
      </w:r>
    </w:p>
    <w:p>
      <w:pPr>
        <w:spacing w:before="200" w:after="80"/>
      </w:pPr>
      <w:r>
        <w:rPr>
          <w:b/>
          <w:color w:val="1F4E79"/>
          <w:sz w:val="26"/>
        </w:rPr>
        <w:t>Key facts you can use</w:t>
      </w:r>
    </w:p>
    <w:p>
      <w:pPr>
        <w:spacing w:after="40"/>
        <w:ind w:left="432" w:hanging="216"/>
      </w:pPr>
      <w:r>
        <w:rPr>
          <w:sz w:val="22"/>
        </w:rPr>
        <w:t>•  On a permissionless ledger, such as Bitcoin or Ethereum, anyone can join and take part in validating. It is open and very hard for anyone to block, but it is slower. On a permissioned ledger, such as Hyperledger Fabric, only approved parties validate. It is faster and private, but it depends on a known group of members who set the rules.</w:t>
      </w:r>
    </w:p>
    <w:p>
      <w:pPr>
        <w:spacing w:after="40"/>
        <w:ind w:left="432" w:hanging="216"/>
      </w:pPr>
      <w:r>
        <w:rPr>
          <w:sz w:val="22"/>
        </w:rPr>
        <w:t>•  Four questions decide which platform to choose. Trust: who must you trust? Throughput: how many transactions must it carry? Governance: who sets the rules? Regulation: what must a supervisor be able to see?</w:t>
      </w:r>
    </w:p>
    <w:p>
      <w:pPr>
        <w:spacing w:after="40"/>
        <w:ind w:left="432" w:hanging="216"/>
      </w:pPr>
      <w:r>
        <w:rPr>
          <w:sz w:val="22"/>
        </w:rPr>
        <w:t>•  There are four consensus families. PoW settles who adds the next block by making computers do costly work, as Bitcoin does. PoS does it by making validators lock up their own coins, as Ethereum does. BFT does it by a vote among known validators, which is fast, and is the style used by Fabric and Corda. PoA does it by trusting a few named authorities.</w:t>
      </w:r>
    </w:p>
    <w:p>
      <w:pPr>
        <w:spacing w:before="200" w:after="80"/>
      </w:pPr>
      <w:r>
        <w:rPr>
          <w:b/>
          <w:color w:val="1F4E79"/>
          <w:sz w:val="26"/>
        </w:rPr>
        <w:t>Worked example</w:t>
      </w:r>
    </w:p>
    <w:p>
      <w:r>
        <w:rPr>
          <w:b w:val="0"/>
          <w:i w:val="0"/>
          <w:sz w:val="22"/>
        </w:rPr>
        <w:t>A Bahraini Islamic bank issues a tokenised sukuk. The choice is a PERMISSIONED chain, Hyperledger Fabric. Here is why. It needs validators who are known and approved, which is a governance requirement. It needs to handle many transactions and keep them private. And it must sit under Central Bank of Bahrain (CBB) supervision. A public chain would fail on governance and on regulation, even though it is more open.</w:t>
      </w:r>
    </w:p>
    <w:p>
      <w:pPr>
        <w:spacing w:before="200" w:after="80"/>
      </w:pPr>
      <w:r>
        <w:rPr>
          <w:b/>
          <w:color w:val="1F4E79"/>
          <w:sz w:val="26"/>
        </w:rPr>
        <w:t>What a Fabric transaction record contains (annotated)</w:t>
      </w:r>
    </w:p>
    <w:p>
      <w:r>
        <w:rPr>
          <w:b w:val="0"/>
          <w:i/>
          <w:sz w:val="22"/>
        </w:rPr>
        <w:t>Use this to run the Task 3 comparison against a Bitcoin block - structural fields only, no invented data.</w:t>
      </w:r>
    </w:p>
    <w:p>
      <w:pPr>
        <w:spacing w:after="40"/>
        <w:ind w:left="432" w:hanging="216"/>
      </w:pPr>
      <w:r>
        <w:rPr>
          <w:sz w:val="22"/>
        </w:rPr>
        <w:t>•  Channel - the private sub-network the transaction ran on - only its members see it</w:t>
      </w:r>
    </w:p>
    <w:p>
      <w:pPr>
        <w:spacing w:after="40"/>
        <w:ind w:left="432" w:hanging="216"/>
      </w:pPr>
      <w:r>
        <w:rPr>
          <w:sz w:val="22"/>
        </w:rPr>
        <w:t>•  Chaincode invoked - the program (smart contract) the transaction called</w:t>
      </w:r>
    </w:p>
    <w:p>
      <w:pPr>
        <w:spacing w:after="40"/>
        <w:ind w:left="432" w:hanging="216"/>
      </w:pPr>
      <w:r>
        <w:rPr>
          <w:sz w:val="22"/>
        </w:rPr>
        <w:t>•  Read-set - the ledger keys the transaction read, with their versions</w:t>
      </w:r>
    </w:p>
    <w:p>
      <w:pPr>
        <w:spacing w:after="40"/>
        <w:ind w:left="432" w:hanging="216"/>
      </w:pPr>
      <w:r>
        <w:rPr>
          <w:sz w:val="22"/>
        </w:rPr>
        <w:t>•  Write-set - the keys and new values the transaction wrote</w:t>
      </w:r>
    </w:p>
    <w:p>
      <w:pPr>
        <w:spacing w:after="40"/>
        <w:ind w:left="432" w:hanging="216"/>
      </w:pPr>
      <w:r>
        <w:rPr>
          <w:sz w:val="22"/>
        </w:rPr>
        <w:t>•  Endorsing organisations' signatures - the named, approved organisations that endorsed the result</w:t>
      </w:r>
    </w:p>
    <w:p>
      <w:pPr>
        <w:spacing w:after="40"/>
        <w:ind w:left="432" w:hanging="216"/>
      </w:pPr>
      <w:r>
        <w:rPr>
          <w:sz w:val="22"/>
        </w:rPr>
        <w:t>•  No native coin - Fabric has no built-in cryptocurrency - unlike a Bitcoin block, there is no coinbase reward</w:t>
      </w:r>
    </w:p>
    <w:p>
      <w:pPr>
        <w:spacing w:before="200" w:after="80"/>
      </w:pPr>
      <w:r>
        <w:rPr>
          <w:b/>
          <w:color w:val="1F4E79"/>
          <w:sz w:val="26"/>
        </w:rPr>
        <w:t>Words to know</w:t>
      </w:r>
    </w:p>
    <w:tbl>
      <w:tblPr>
        <w:tblW w:type="auto" w:w="0"/>
        <w:tblLayout w:type="autofit"/>
        <w:tblLook w:firstColumn="1" w:firstRow="1" w:lastColumn="0" w:lastRow="0" w:noHBand="0" w:noVBand="1" w:val="04A0"/>
      </w:tblPr>
      <w:tblGrid>
        <w:gridCol w:w="4680"/>
        <w:gridCol w:w="4680"/>
      </w:tblGrid>
      <w:tr>
        <w:tc>
          <w:tcPr>
            <w:tcW w:type="dxa" w:w="2880"/>
            <w:tcBorders>
              <w:top w:val="single" w:sz="4" w:color="BFBFBF"/>
              <w:left w:val="single" w:sz="4" w:color="BFBFBF"/>
              <w:bottom w:val="single" w:sz="4" w:color="BFBFBF"/>
              <w:right w:val="single" w:sz="4" w:color="BFBFBF"/>
            </w:tcBorders>
            <w:shd w:val="clear" w:color="auto" w:fill="1F4E79"/>
          </w:tcPr>
          <w:p>
            <w:r/>
            <w:r>
              <w:rPr>
                <w:b/>
                <w:color w:val="FFFFFF"/>
                <w:sz w:val="20"/>
              </w:rPr>
              <w:t>Term</w:t>
            </w:r>
          </w:p>
        </w:tc>
        <w:tc>
          <w:tcPr>
            <w:tcW w:type="dxa" w:w="6624"/>
            <w:tcBorders>
              <w:top w:val="single" w:sz="4" w:color="BFBFBF"/>
              <w:left w:val="single" w:sz="4" w:color="BFBFBF"/>
              <w:bottom w:val="single" w:sz="4" w:color="BFBFBF"/>
              <w:right w:val="single" w:sz="4" w:color="BFBFBF"/>
            </w:tcBorders>
            <w:shd w:val="clear" w:color="auto" w:fill="1F4E79"/>
          </w:tcPr>
          <w:p>
            <w:r/>
            <w:r>
              <w:rPr>
                <w:b/>
                <w:color w:val="FFFFFF"/>
                <w:sz w:val="20"/>
              </w:rPr>
              <w:t>Plain meaning</w:t>
            </w:r>
          </w:p>
        </w:tc>
      </w:tr>
      <w:tr>
        <w:tc>
          <w:tcPr>
            <w:tcW w:type="dxa" w:w="2880"/>
            <w:tcBorders>
              <w:top w:val="single" w:sz="4" w:color="BFBFBF"/>
              <w:left w:val="single" w:sz="4" w:color="BFBFBF"/>
              <w:bottom w:val="single" w:sz="4" w:color="BFBFBF"/>
              <w:right w:val="single" w:sz="4" w:color="BFBFBF"/>
            </w:tcBorders>
          </w:tcPr>
          <w:p>
            <w:r/>
            <w:r>
              <w:rPr>
                <w:sz w:val="20"/>
              </w:rPr>
              <w:t>Ledger</w:t>
            </w:r>
          </w:p>
        </w:tc>
        <w:tc>
          <w:tcPr>
            <w:tcW w:type="dxa" w:w="6624"/>
            <w:tcBorders>
              <w:top w:val="single" w:sz="4" w:color="BFBFBF"/>
              <w:left w:val="single" w:sz="4" w:color="BFBFBF"/>
              <w:bottom w:val="single" w:sz="4" w:color="BFBFBF"/>
              <w:right w:val="single" w:sz="4" w:color="BFBFBF"/>
            </w:tcBorders>
          </w:tcPr>
          <w:p>
            <w:r/>
            <w:r>
              <w:rPr>
                <w:sz w:val="20"/>
              </w:rPr>
              <w:t>A record book. It lists who owns what, and every change that has been made to it.</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Transaction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One instruction to move value from one holder to another, and the record of that move.</w:t>
            </w:r>
          </w:p>
        </w:tc>
      </w:tr>
      <w:tr>
        <w:tc>
          <w:tcPr>
            <w:tcW w:type="dxa" w:w="2880"/>
            <w:tcBorders>
              <w:top w:val="single" w:sz="4" w:color="BFBFBF"/>
              <w:left w:val="single" w:sz="4" w:color="BFBFBF"/>
              <w:bottom w:val="single" w:sz="4" w:color="BFBFBF"/>
              <w:right w:val="single" w:sz="4" w:color="BFBFBF"/>
            </w:tcBorders>
          </w:tcPr>
          <w:p>
            <w:r/>
            <w:r>
              <w:rPr>
                <w:sz w:val="20"/>
              </w:rPr>
              <w:t>Block</w:t>
            </w:r>
          </w:p>
        </w:tc>
        <w:tc>
          <w:tcPr>
            <w:tcW w:type="dxa" w:w="6624"/>
            <w:tcBorders>
              <w:top w:val="single" w:sz="4" w:color="BFBFBF"/>
              <w:left w:val="single" w:sz="4" w:color="BFBFBF"/>
              <w:bottom w:val="single" w:sz="4" w:color="BFBFBF"/>
              <w:right w:val="single" w:sz="4" w:color="BFBFBF"/>
            </w:tcBorders>
          </w:tcPr>
          <w:p>
            <w:r/>
            <w:r>
              <w:rPr>
                <w:sz w:val="20"/>
              </w:rPr>
              <w:t>A batch of transactions added to the record book in one go. Each block is locked to the block that came before it.</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Blockchain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shared record book that many computers keep a copy of at the same time. New entries are added in batches called blocks. Each batch is locked to the one before it. No single owner can quietly change an entry that is already in.</w:t>
            </w:r>
          </w:p>
        </w:tc>
      </w:tr>
      <w:tr>
        <w:tc>
          <w:tcPr>
            <w:tcW w:type="dxa" w:w="2880"/>
            <w:tcBorders>
              <w:top w:val="single" w:sz="4" w:color="BFBFBF"/>
              <w:left w:val="single" w:sz="4" w:color="BFBFBF"/>
              <w:bottom w:val="single" w:sz="4" w:color="BFBFBF"/>
              <w:right w:val="single" w:sz="4" w:color="BFBFBF"/>
            </w:tcBorders>
          </w:tcPr>
          <w:p>
            <w:r/>
            <w:r>
              <w:rPr>
                <w:sz w:val="20"/>
              </w:rPr>
              <w:t>Sukuk</w:t>
            </w:r>
          </w:p>
        </w:tc>
        <w:tc>
          <w:tcPr>
            <w:tcW w:type="dxa" w:w="6624"/>
            <w:tcBorders>
              <w:top w:val="single" w:sz="4" w:color="BFBFBF"/>
              <w:left w:val="single" w:sz="4" w:color="BFBFBF"/>
              <w:bottom w:val="single" w:sz="4" w:color="BFBFBF"/>
              <w:right w:val="single" w:sz="4" w:color="BFBFBF"/>
            </w:tcBorders>
          </w:tcPr>
          <w:p>
            <w:r/>
            <w:r>
              <w:rPr>
                <w:sz w:val="20"/>
              </w:rPr>
              <w:t>An Islamic financial certificate. It does the job a bond does. The holder owns a share in a real asset and earns from it, because charging interest is not permitted.</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Tokenisation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Recording ownership of something that already exists, such as a property or a sukuk, as tokens on a blockchain.</w:t>
            </w:r>
          </w:p>
        </w:tc>
      </w:tr>
      <w:tr>
        <w:tc>
          <w:tcPr>
            <w:tcW w:type="dxa" w:w="2880"/>
            <w:tcBorders>
              <w:top w:val="single" w:sz="4" w:color="BFBFBF"/>
              <w:left w:val="single" w:sz="4" w:color="BFBFBF"/>
              <w:bottom w:val="single" w:sz="4" w:color="BFBFBF"/>
              <w:right w:val="single" w:sz="4" w:color="BFBFBF"/>
            </w:tcBorders>
          </w:tcPr>
          <w:p>
            <w:r/>
            <w:r>
              <w:rPr>
                <w:sz w:val="20"/>
              </w:rPr>
              <w:t>Governance</w:t>
            </w:r>
          </w:p>
        </w:tc>
        <w:tc>
          <w:tcPr>
            <w:tcW w:type="dxa" w:w="6624"/>
            <w:tcBorders>
              <w:top w:val="single" w:sz="4" w:color="BFBFBF"/>
              <w:left w:val="single" w:sz="4" w:color="BFBFBF"/>
              <w:bottom w:val="single" w:sz="4" w:color="BFBFBF"/>
              <w:right w:val="single" w:sz="4" w:color="BFBFBF"/>
            </w:tcBorders>
          </w:tcPr>
          <w:p>
            <w:r/>
            <w:r>
              <w:rPr>
                <w:sz w:val="20"/>
              </w:rPr>
              <w:t>Who is allowed to decide the rules, change them, and settle disputes.</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Smart contract</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small program stored on a blockchain. It runs by itself once its conditions are met, so an agreement is carried out without anyone having to act.</w:t>
            </w:r>
          </w:p>
        </w:tc>
      </w:tr>
      <w:tr>
        <w:tc>
          <w:tcPr>
            <w:tcW w:type="dxa" w:w="2880"/>
            <w:tcBorders>
              <w:top w:val="single" w:sz="4" w:color="BFBFBF"/>
              <w:left w:val="single" w:sz="4" w:color="BFBFBF"/>
              <w:bottom w:val="single" w:sz="4" w:color="BFBFBF"/>
              <w:right w:val="single" w:sz="4" w:color="BFBFBF"/>
            </w:tcBorders>
          </w:tcPr>
          <w:p>
            <w:r/>
            <w:r>
              <w:rPr>
                <w:sz w:val="20"/>
              </w:rPr>
              <w:t>Consensus</w:t>
            </w:r>
          </w:p>
        </w:tc>
        <w:tc>
          <w:tcPr>
            <w:tcW w:type="dxa" w:w="6624"/>
            <w:tcBorders>
              <w:top w:val="single" w:sz="4" w:color="BFBFBF"/>
              <w:left w:val="single" w:sz="4" w:color="BFBFBF"/>
              <w:bottom w:val="single" w:sz="4" w:color="BFBFBF"/>
              <w:right w:val="single" w:sz="4" w:color="BFBFBF"/>
            </w:tcBorders>
          </w:tcPr>
          <w:p>
            <w:r/>
            <w:r>
              <w:rPr>
                <w:sz w:val="20"/>
              </w:rPr>
              <w:t>The method a network uses to agree which version of the record book is the real one. It is needed because several computers could each add the next block.</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Coin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A token that belongs to a blockchain's own record book and is used to pay that network's fees. Bitcoin and ether are coins.</w:t>
            </w:r>
          </w:p>
        </w:tc>
      </w:tr>
      <w:tr>
        <w:tc>
          <w:tcPr>
            <w:tcW w:type="dxa" w:w="2880"/>
            <w:tcBorders>
              <w:top w:val="single" w:sz="4" w:color="BFBFBF"/>
              <w:left w:val="single" w:sz="4" w:color="BFBFBF"/>
              <w:bottom w:val="single" w:sz="4" w:color="BFBFBF"/>
              <w:right w:val="single" w:sz="4" w:color="BFBFBF"/>
            </w:tcBorders>
          </w:tcPr>
          <w:p>
            <w:r/>
            <w:r>
              <w:rPr>
                <w:sz w:val="20"/>
              </w:rPr>
              <w:t>Validator</w:t>
            </w:r>
          </w:p>
        </w:tc>
        <w:tc>
          <w:tcPr>
            <w:tcW w:type="dxa" w:w="6624"/>
            <w:tcBorders>
              <w:top w:val="single" w:sz="4" w:color="BFBFBF"/>
              <w:left w:val="single" w:sz="4" w:color="BFBFBF"/>
              <w:bottom w:val="single" w:sz="4" w:color="BFBFBF"/>
              <w:right w:val="single" w:sz="4" w:color="BFBFBF"/>
            </w:tcBorders>
          </w:tcPr>
          <w:p>
            <w:r/>
            <w:r>
              <w:rPr>
                <w:sz w:val="20"/>
              </w:rPr>
              <w:t>A computer chosen to propose or approve the next block. On some networks it must put its own coins at risk before it is allowed to.</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Staking</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Locking up your own coins as a deposit so that you may help approve blocks. Cheat, and you lose the deposit.</w:t>
            </w:r>
          </w:p>
        </w:tc>
      </w:tr>
      <w:tr>
        <w:tc>
          <w:tcPr>
            <w:tcW w:type="dxa" w:w="2880"/>
            <w:tcBorders>
              <w:top w:val="single" w:sz="4" w:color="BFBFBF"/>
              <w:left w:val="single" w:sz="4" w:color="BFBFBF"/>
              <w:bottom w:val="single" w:sz="4" w:color="BFBFBF"/>
              <w:right w:val="single" w:sz="4" w:color="BFBFBF"/>
            </w:tcBorders>
          </w:tcPr>
          <w:p>
            <w:r/>
            <w:r>
              <w:rPr>
                <w:sz w:val="20"/>
              </w:rPr>
              <w:t>Permissioned</w:t>
            </w:r>
          </w:p>
        </w:tc>
        <w:tc>
          <w:tcPr>
            <w:tcW w:type="dxa" w:w="6624"/>
            <w:tcBorders>
              <w:top w:val="single" w:sz="4" w:color="BFBFBF"/>
              <w:left w:val="single" w:sz="4" w:color="BFBFBF"/>
              <w:bottom w:val="single" w:sz="4" w:color="BFBFBF"/>
              <w:right w:val="single" w:sz="4" w:color="BFBFBF"/>
            </w:tcBorders>
          </w:tcPr>
          <w:p>
            <w:r/>
            <w:r>
              <w:rPr>
                <w:sz w:val="20"/>
              </w:rPr>
              <w:t>A shared record book that only approved, named participants may join and help run.</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Permissionless</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Open to anyone. No gatekeeper decides who may join, transact, or help run the network.</w:t>
            </w:r>
          </w:p>
        </w:tc>
      </w:tr>
      <w:tr>
        <w:tc>
          <w:tcPr>
            <w:tcW w:type="dxa" w:w="2880"/>
            <w:tcBorders>
              <w:top w:val="single" w:sz="4" w:color="BFBFBF"/>
              <w:left w:val="single" w:sz="4" w:color="BFBFBF"/>
              <w:bottom w:val="single" w:sz="4" w:color="BFBFBF"/>
              <w:right w:val="single" w:sz="4" w:color="BFBFBF"/>
            </w:tcBorders>
          </w:tcPr>
          <w:p>
            <w:r/>
            <w:r>
              <w:rPr>
                <w:sz w:val="20"/>
              </w:rPr>
              <w:t>Throughput</w:t>
            </w:r>
          </w:p>
        </w:tc>
        <w:tc>
          <w:tcPr>
            <w:tcW w:type="dxa" w:w="6624"/>
            <w:tcBorders>
              <w:top w:val="single" w:sz="4" w:color="BFBFBF"/>
              <w:left w:val="single" w:sz="4" w:color="BFBFBF"/>
              <w:bottom w:val="single" w:sz="4" w:color="BFBFBF"/>
              <w:right w:val="single" w:sz="4" w:color="BFBFBF"/>
            </w:tcBorders>
          </w:tcPr>
          <w:p>
            <w:r/>
            <w:r>
              <w:rPr>
                <w:sz w:val="20"/>
              </w:rPr>
              <w:t>How many transactions a network can handle in a given time.</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Supervision</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The regulator's ongoing oversight of a licensed firm. It checks that the firm keeps following the rules after approval, not only on the day it applied.</w:t>
            </w:r>
          </w:p>
        </w:tc>
      </w:tr>
      <w:tr>
        <w:tc>
          <w:tcPr>
            <w:tcW w:type="dxa" w:w="2880"/>
            <w:tcBorders>
              <w:top w:val="single" w:sz="4" w:color="BFBFBF"/>
              <w:left w:val="single" w:sz="4" w:color="BFBFBF"/>
              <w:bottom w:val="single" w:sz="4" w:color="BFBFBF"/>
              <w:right w:val="single" w:sz="4" w:color="BFBFBF"/>
            </w:tcBorders>
          </w:tcPr>
          <w:p>
            <w:r/>
            <w:r>
              <w:rPr>
                <w:sz w:val="20"/>
              </w:rPr>
              <w:t>PoW</w:t>
            </w:r>
          </w:p>
        </w:tc>
        <w:tc>
          <w:tcPr>
            <w:tcW w:type="dxa" w:w="6624"/>
            <w:tcBorders>
              <w:top w:val="single" w:sz="4" w:color="BFBFBF"/>
              <w:left w:val="single" w:sz="4" w:color="BFBFBF"/>
              <w:bottom w:val="single" w:sz="4" w:color="BFBFBF"/>
              <w:right w:val="single" w:sz="4" w:color="BFBFBF"/>
            </w:tcBorders>
          </w:tcPr>
          <w:p>
            <w:r/>
            <w:r>
              <w:rPr>
                <w:sz w:val="20"/>
              </w:rPr>
              <w:t>proof of work: computers spend real energy on a puzzle to earn the right to add the next block</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PoS</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proof of stake: validators lock up their own coins as a deposit, and lose it if they cheat</w:t>
            </w:r>
          </w:p>
        </w:tc>
      </w:tr>
      <w:tr>
        <w:tc>
          <w:tcPr>
            <w:tcW w:type="dxa" w:w="2880"/>
            <w:tcBorders>
              <w:top w:val="single" w:sz="4" w:color="BFBFBF"/>
              <w:left w:val="single" w:sz="4" w:color="BFBFBF"/>
              <w:bottom w:val="single" w:sz="4" w:color="BFBFBF"/>
              <w:right w:val="single" w:sz="4" w:color="BFBFBF"/>
            </w:tcBorders>
          </w:tcPr>
          <w:p>
            <w:r/>
            <w:r>
              <w:rPr>
                <w:sz w:val="20"/>
              </w:rPr>
              <w:t>BFT</w:t>
            </w:r>
          </w:p>
        </w:tc>
        <w:tc>
          <w:tcPr>
            <w:tcW w:type="dxa" w:w="6624"/>
            <w:tcBorders>
              <w:top w:val="single" w:sz="4" w:color="BFBFBF"/>
              <w:left w:val="single" w:sz="4" w:color="BFBFBF"/>
              <w:bottom w:val="single" w:sz="4" w:color="BFBFBF"/>
              <w:right w:val="single" w:sz="4" w:color="BFBFBF"/>
            </w:tcBorders>
          </w:tcPr>
          <w:p>
            <w:r/>
            <w:r>
              <w:rPr>
                <w:sz w:val="20"/>
              </w:rPr>
              <w:t>Byzantine fault tolerant consensus: known validators vote, and the result still holds if a few of them fail or lie</w:t>
            </w:r>
          </w:p>
        </w:tc>
      </w:tr>
      <w:tr>
        <w:tc>
          <w:tcPr>
            <w:tcW w:type="dxa" w:w="2880"/>
            <w:tcBorders>
              <w:top w:val="single" w:sz="4" w:color="BFBFBF"/>
              <w:left w:val="single" w:sz="4" w:color="BFBFBF"/>
              <w:bottom w:val="single" w:sz="4" w:color="BFBFBF"/>
              <w:right w:val="single" w:sz="4" w:color="BFBFBF"/>
            </w:tcBorders>
            <w:shd w:val="clear" w:color="auto" w:fill="F2F2F2"/>
          </w:tcPr>
          <w:p>
            <w:r/>
            <w:r>
              <w:rPr>
                <w:sz w:val="20"/>
              </w:rPr>
              <w:t>PoA</w:t>
            </w:r>
          </w:p>
        </w:tc>
        <w:tc>
          <w:tcPr>
            <w:tcW w:type="dxa" w:w="6624"/>
            <w:tcBorders>
              <w:top w:val="single" w:sz="4" w:color="BFBFBF"/>
              <w:left w:val="single" w:sz="4" w:color="BFBFBF"/>
              <w:bottom w:val="single" w:sz="4" w:color="BFBFBF"/>
              <w:right w:val="single" w:sz="4" w:color="BFBFBF"/>
            </w:tcBorders>
            <w:shd w:val="clear" w:color="auto" w:fill="F2F2F2"/>
          </w:tcPr>
          <w:p>
            <w:r/>
            <w:r>
              <w:rPr>
                <w:sz w:val="20"/>
              </w:rPr>
              <w:t>proof of authority: a small set of named, trusted organisations takes turns to approve blocks</w:t>
            </w:r>
          </w:p>
        </w:tc>
      </w:tr>
      <w:tr>
        <w:tc>
          <w:tcPr>
            <w:tcW w:type="dxa" w:w="2880"/>
            <w:tcBorders>
              <w:top w:val="single" w:sz="4" w:color="BFBFBF"/>
              <w:left w:val="single" w:sz="4" w:color="BFBFBF"/>
              <w:bottom w:val="single" w:sz="4" w:color="BFBFBF"/>
              <w:right w:val="single" w:sz="4" w:color="BFBFBF"/>
            </w:tcBorders>
          </w:tcPr>
          <w:p>
            <w:r/>
            <w:r>
              <w:rPr>
                <w:sz w:val="20"/>
              </w:rPr>
              <w:t>Central Bank of Bahrain (CBB)</w:t>
            </w:r>
          </w:p>
        </w:tc>
        <w:tc>
          <w:tcPr>
            <w:tcW w:type="dxa" w:w="6624"/>
            <w:tcBorders>
              <w:top w:val="single" w:sz="4" w:color="BFBFBF"/>
              <w:left w:val="single" w:sz="4" w:color="BFBFBF"/>
              <w:bottom w:val="single" w:sz="4" w:color="BFBFBF"/>
              <w:right w:val="single" w:sz="4" w:color="BFBFBF"/>
            </w:tcBorders>
          </w:tcPr>
          <w:p>
            <w:r/>
            <w:r>
              <w:rPr>
                <w:sz w:val="20"/>
              </w:rPr>
              <w:t>Bahrain's financial regulator; it decides who may run a financial business here</w:t>
            </w:r>
          </w:p>
        </w:tc>
      </w:tr>
    </w:tbl>
    <w:p>
      <w:pPr>
        <w:spacing w:before="200" w:after="80"/>
      </w:pPr>
      <w:r>
        <w:rPr>
          <w:b/>
          <w:color w:val="1F4E79"/>
          <w:sz w:val="26"/>
        </w:rPr>
        <w:t>Guiding questions (answer these in your worksheet)</w:t>
      </w:r>
    </w:p>
    <w:p>
      <w:pPr>
        <w:spacing w:after="40"/>
        <w:ind w:left="432" w:hanging="216"/>
      </w:pPr>
      <w:r>
        <w:rPr>
          <w:sz w:val="22"/>
        </w:rPr>
        <w:t>•  When would a Bahraini bank prefer a permissioned ledger, and when not?</w:t>
      </w:r>
    </w:p>
    <w:p>
      <w:pPr>
        <w:spacing w:after="40"/>
        <w:ind w:left="432" w:hanging="216"/>
      </w:pPr>
      <w:r>
        <w:rPr>
          <w:sz w:val="22"/>
        </w:rPr>
        <w:t>•  Which of the four criteria most often decides the choice, in your view?</w:t>
      </w:r>
    </w:p>
    <w:p>
      <w:pPr>
        <w:spacing w:after="40"/>
        <w:ind w:left="432" w:hanging="216"/>
      </w:pPr>
      <w:r>
        <w:rPr>
          <w:sz w:val="22"/>
        </w:rPr>
        <w:t>•  What does a permissioned ledger give up that a permissionless one keeps?</w:t>
      </w:r>
    </w:p>
    <w:p>
      <w:pPr>
        <w:spacing w:before="200" w:after="80"/>
      </w:pPr>
      <w:r>
        <w:rPr>
          <w:b/>
          <w:color w:val="1F4E79"/>
          <w:sz w:val="26"/>
        </w:rPr>
        <w:t>What to extract</w:t>
      </w:r>
    </w:p>
    <w:p>
      <w:r>
        <w:rPr>
          <w:b w:val="0"/>
          <w:i w:val="0"/>
          <w:sz w:val="22"/>
        </w:rPr>
        <w:t>A one-line rule of thumb for choosing permissioned versus permissionless.</w:t>
      </w:r>
    </w:p>
    <w:p>
      <w:r>
        <w:rPr>
          <w:b w:val="0"/>
          <w:i/>
          <w:sz w:val="18"/>
        </w:rPr>
        <w:t>Sources: Drescher, D. (2026). Blockchain basics (2nd ed.), Step 26. Apress / Springer Nature.; European Union Blockchain Observatory and Forum. (2024). Blockchain for beginners, sections 2-3.</w:t>
      </w:r>
    </w:p>
    <w:sectPr w:rsidR="00177B4F" w:rsidRPr="00177B4F">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BBF6C" w14:textId="77777777" w:rsidR="00056D21" w:rsidRDefault="00056D21" w:rsidP="002F5FE7">
      <w:pPr>
        <w:spacing w:after="0" w:line="240" w:lineRule="auto"/>
      </w:pPr>
      <w:r>
        <w:separator/>
      </w:r>
    </w:p>
  </w:endnote>
  <w:endnote w:type="continuationSeparator" w:id="0">
    <w:p w14:paraId="57BF3AAD" w14:textId="77777777" w:rsidR="00056D21" w:rsidRDefault="00056D21" w:rsidP="002F5F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00F935E" w14:textId="77777777">
      <w:tc>
        <w:tcPr>
          <w:tcW w:w="2500" w:type="pct"/>
          <w:tcBorders>
            <w:top w:val="nil"/>
            <w:left w:val="nil"/>
            <w:bottom w:val="nil"/>
            <w:right w:val="nil"/>
          </w:tcBorders>
        </w:tcPr>
        <w:p w14:paraId="6283315C"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5E099114" w14:textId="77777777"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Pr>
              <w:color w:val="808080"/>
              <w:sz w:val="18"/>
            </w:rPr>
            <w:fldChar w:fldCharType="end"/>
          </w:r>
        </w:p>
      </w:tc>
    </w:tr>
  </w:tbl>
  <w:p w14:paraId="60955497" w14:textId="77777777" w:rsidR="00C90831" w:rsidRDefault="00C90831">
    <w:pPr>
      <w:spacing w:after="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nil"/>
        <w:left w:val="nil"/>
        <w:bottom w:val="nil"/>
        <w:right w:val="nil"/>
        <w:insideH w:val="nil"/>
        <w:insideV w:val="nil"/>
      </w:tblBorders>
      <w:tblLook w:val="04A0" w:firstRow="1" w:lastRow="0" w:firstColumn="1" w:lastColumn="0" w:noHBand="0" w:noVBand="1"/>
    </w:tblPr>
    <w:tblGrid>
      <w:gridCol w:w="4680"/>
      <w:gridCol w:w="4680"/>
    </w:tblGrid>
    <w:tr w:rsidR="00C90831" w14:paraId="3BF91A01" w14:textId="77777777">
      <w:tc>
        <w:tcPr>
          <w:tcW w:w="2500" w:type="pct"/>
          <w:tcBorders>
            <w:top w:val="nil"/>
            <w:left w:val="nil"/>
            <w:bottom w:val="nil"/>
            <w:right w:val="nil"/>
          </w:tcBorders>
        </w:tcPr>
        <w:p w14:paraId="7B9EC296" w14:textId="77777777" w:rsidR="00C90831" w:rsidRDefault="00056D21">
          <w:pPr>
            <w:spacing w:after="0"/>
          </w:pPr>
          <w:r>
            <w:rPr>
              <w:color w:val="808080"/>
              <w:sz w:val="18"/>
            </w:rPr>
            <w:t>Bassam Bukhowa</w:t>
          </w:r>
        </w:p>
      </w:tc>
      <w:tc>
        <w:tcPr>
          <w:tcW w:w="2500" w:type="pct"/>
          <w:tcBorders>
            <w:top w:val="nil"/>
            <w:left w:val="nil"/>
            <w:bottom w:val="nil"/>
            <w:right w:val="nil"/>
          </w:tcBorders>
        </w:tcPr>
        <w:p w14:paraId="149BE6FC" w14:textId="02B43803" w:rsidR="00C90831" w:rsidRDefault="00056D21">
          <w:pPr>
            <w:spacing w:after="0"/>
            <w:jc w:val="right"/>
          </w:pPr>
          <w:r>
            <w:rPr>
              <w:color w:val="808080"/>
              <w:sz w:val="18"/>
            </w:rPr>
            <w:t xml:space="preserve">Page </w:t>
          </w:r>
          <w:r>
            <w:rPr>
              <w:color w:val="808080"/>
              <w:sz w:val="18"/>
            </w:rPr>
            <w:fldChar w:fldCharType="begin"/>
          </w:r>
          <w:r>
            <w:rPr>
              <w:color w:val="808080"/>
              <w:sz w:val="18"/>
            </w:rPr>
            <w:instrText>PAGE</w:instrText>
          </w:r>
          <w:r w:rsidR="000A5244">
            <w:rPr>
              <w:color w:val="808080"/>
              <w:sz w:val="18"/>
            </w:rPr>
            <w:fldChar w:fldCharType="separate"/>
          </w:r>
          <w:r w:rsidR="000A5244">
            <w:rPr>
              <w:noProof/>
              <w:color w:val="808080"/>
              <w:sz w:val="18"/>
            </w:rPr>
            <w:t>1</w:t>
          </w:r>
          <w:r>
            <w:rPr>
              <w:color w:val="808080"/>
              <w:sz w:val="18"/>
            </w:rPr>
            <w:fldChar w:fldCharType="end"/>
          </w:r>
          <w:r>
            <w:rPr>
              <w:color w:val="808080"/>
              <w:sz w:val="18"/>
            </w:rPr>
            <w:t xml:space="preserve"> of </w:t>
          </w:r>
          <w:r>
            <w:rPr>
              <w:color w:val="808080"/>
              <w:sz w:val="18"/>
            </w:rPr>
            <w:fldChar w:fldCharType="begin"/>
          </w:r>
          <w:r>
            <w:rPr>
              <w:color w:val="808080"/>
              <w:sz w:val="18"/>
            </w:rPr>
            <w:instrText>NUMPAGES</w:instrText>
          </w:r>
          <w:r w:rsidR="000A5244">
            <w:rPr>
              <w:color w:val="808080"/>
              <w:sz w:val="18"/>
            </w:rPr>
            <w:fldChar w:fldCharType="separate"/>
          </w:r>
          <w:r w:rsidR="000A5244">
            <w:rPr>
              <w:noProof/>
              <w:color w:val="808080"/>
              <w:sz w:val="18"/>
            </w:rPr>
            <w:t>2</w:t>
          </w:r>
          <w:r>
            <w:rPr>
              <w:color w:val="808080"/>
              <w:sz w:val="18"/>
            </w:rPr>
            <w:fldChar w:fldCharType="end"/>
          </w:r>
        </w:p>
      </w:tc>
    </w:tr>
  </w:tbl>
  <w:p w14:paraId="5E6764A4" w14:textId="77777777" w:rsidR="00C90831" w:rsidRDefault="00C90831">
    <w:pPr>
      <w:spacing w:after="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4F4A12" w14:textId="77777777" w:rsidR="002F5FE7" w:rsidRDefault="002F5F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3C0329" w14:textId="77777777" w:rsidR="00056D21" w:rsidRDefault="00056D21" w:rsidP="002F5FE7">
      <w:pPr>
        <w:spacing w:after="0" w:line="240" w:lineRule="auto"/>
      </w:pPr>
      <w:r>
        <w:separator/>
      </w:r>
    </w:p>
  </w:footnote>
  <w:footnote w:type="continuationSeparator" w:id="0">
    <w:p w14:paraId="63267BCA" w14:textId="77777777" w:rsidR="00056D21" w:rsidRDefault="00056D21" w:rsidP="002F5F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A42C03" w14:textId="77777777" w:rsidR="002F5FE7" w:rsidRDefault="002F5F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pPr>
    <w:r>
      <w:rPr>
        <w:b/>
        <w:color w:val="1F4E79"/>
        <w:sz w:val="20"/>
      </w:rPr>
      <w:t>IT8204 W2 Session 2 Structured Extract v1.0</w:t>
    </w:r>
  </w:p>
  <w:p w14:paraId="66F57A94" w14:textId="2B872235" w:rsidR="002F5FE7" w:rsidRDefault="002F5FE7" w:rsidP="002F5FE7">
    <w:pPr>
      <w:pStyle w:val="Header"/>
      <w:jc w:val="center"/>
    </w:pPr>
    <w:r>
      <w:rPr>
        <w:noProof/>
      </w:rPr>
      <w:drawing>
        <wp:inline distT="0" distB="0" distL="0" distR="0" wp14:anchorId="7A38259D" wp14:editId="5707FA7C">
          <wp:extent cx="3263900" cy="512094"/>
          <wp:effectExtent l="0" t="0" r="0" b="2540"/>
          <wp:docPr id="663283008" name="Picture 43" descr="A blue and black logo  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83008" name="Picture 43" descr="A blue and black logo  Description automatically generated"/>
                  <pic:cNvPicPr>
                    <a:picLocks noChangeAspect="1" noChangeArrowheads="1"/>
                  </pic:cNvPicPr>
                </pic:nvPicPr>
                <pic:blipFill rotWithShape="1">
                  <a:blip r:embed="rId1">
                    <a:extLst>
                      <a:ext uri="{28A0092B-C50C-407E-A947-70E740481C1C}">
                        <a14:useLocalDpi xmlns:a14="http://schemas.microsoft.com/office/drawing/2010/main" val="0"/>
                      </a:ext>
                    </a:extLst>
                  </a:blip>
                  <a:srcRect t="18224" b="19132"/>
                  <a:stretch/>
                </pic:blipFill>
                <pic:spPr bwMode="auto">
                  <a:xfrm>
                    <a:off x="0" y="0"/>
                    <a:ext cx="3401864" cy="533740"/>
                  </a:xfrm>
                  <a:prstGeom prst="rect">
                    <a:avLst/>
                  </a:prstGeom>
                  <a:noFill/>
                  <a:ln>
                    <a:noFill/>
                  </a:ln>
                  <a:extLst>
                    <a:ext uri="{53640926-AAD7-44D8-BBD7-CCE9431645EC}">
                      <a14:shadowObscured xmlns:a14="http://schemas.microsoft.com/office/drawing/2010/main"/>
                    </a:ext>
                  </a:extLst>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93CF3" w14:textId="77777777" w:rsidR="002F5FE7" w:rsidRDefault="002F5FE7">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1A63"/>
    <w:rsid w:val="000010CF"/>
    <w:rsid w:val="00004D5A"/>
    <w:rsid w:val="000222DE"/>
    <w:rsid w:val="00025D3C"/>
    <w:rsid w:val="00040220"/>
    <w:rsid w:val="000445E9"/>
    <w:rsid w:val="0004464D"/>
    <w:rsid w:val="000542D0"/>
    <w:rsid w:val="00056D21"/>
    <w:rsid w:val="000613CC"/>
    <w:rsid w:val="0006179C"/>
    <w:rsid w:val="00062890"/>
    <w:rsid w:val="00062ED6"/>
    <w:rsid w:val="00065F4F"/>
    <w:rsid w:val="0007019B"/>
    <w:rsid w:val="0007291A"/>
    <w:rsid w:val="00076BE7"/>
    <w:rsid w:val="00082BAA"/>
    <w:rsid w:val="0008625E"/>
    <w:rsid w:val="000927D4"/>
    <w:rsid w:val="00092C7B"/>
    <w:rsid w:val="00095FEA"/>
    <w:rsid w:val="000A5244"/>
    <w:rsid w:val="000B1215"/>
    <w:rsid w:val="000C15F0"/>
    <w:rsid w:val="000C26BA"/>
    <w:rsid w:val="000D11AB"/>
    <w:rsid w:val="000D5C71"/>
    <w:rsid w:val="000D5E80"/>
    <w:rsid w:val="000D61FF"/>
    <w:rsid w:val="000E19B7"/>
    <w:rsid w:val="000F1EBC"/>
    <w:rsid w:val="001067CF"/>
    <w:rsid w:val="00124BCE"/>
    <w:rsid w:val="0012779E"/>
    <w:rsid w:val="00132BD9"/>
    <w:rsid w:val="001369D9"/>
    <w:rsid w:val="001401E2"/>
    <w:rsid w:val="00140797"/>
    <w:rsid w:val="00141C2F"/>
    <w:rsid w:val="00154FDD"/>
    <w:rsid w:val="00164BA0"/>
    <w:rsid w:val="00166587"/>
    <w:rsid w:val="001667E1"/>
    <w:rsid w:val="00173153"/>
    <w:rsid w:val="0017444B"/>
    <w:rsid w:val="00177B4F"/>
    <w:rsid w:val="00187E7B"/>
    <w:rsid w:val="00191A66"/>
    <w:rsid w:val="00191E86"/>
    <w:rsid w:val="00192963"/>
    <w:rsid w:val="00193179"/>
    <w:rsid w:val="00195D89"/>
    <w:rsid w:val="001979CF"/>
    <w:rsid w:val="001A1933"/>
    <w:rsid w:val="001A3016"/>
    <w:rsid w:val="001B1F08"/>
    <w:rsid w:val="001C12F0"/>
    <w:rsid w:val="001C3926"/>
    <w:rsid w:val="001D027A"/>
    <w:rsid w:val="001D055A"/>
    <w:rsid w:val="001D1765"/>
    <w:rsid w:val="001E3D58"/>
    <w:rsid w:val="001E4B79"/>
    <w:rsid w:val="001E5742"/>
    <w:rsid w:val="001E61D4"/>
    <w:rsid w:val="001F3CFB"/>
    <w:rsid w:val="001F6C9C"/>
    <w:rsid w:val="0020063D"/>
    <w:rsid w:val="00207032"/>
    <w:rsid w:val="002124CE"/>
    <w:rsid w:val="00214FF4"/>
    <w:rsid w:val="00220AD5"/>
    <w:rsid w:val="00226DC0"/>
    <w:rsid w:val="00227381"/>
    <w:rsid w:val="002368C6"/>
    <w:rsid w:val="0024127E"/>
    <w:rsid w:val="00244300"/>
    <w:rsid w:val="00245FF7"/>
    <w:rsid w:val="00246922"/>
    <w:rsid w:val="002548B0"/>
    <w:rsid w:val="00255FF4"/>
    <w:rsid w:val="00266BF8"/>
    <w:rsid w:val="002675CB"/>
    <w:rsid w:val="002732BE"/>
    <w:rsid w:val="00273663"/>
    <w:rsid w:val="00273D19"/>
    <w:rsid w:val="002778F7"/>
    <w:rsid w:val="00281069"/>
    <w:rsid w:val="0028349B"/>
    <w:rsid w:val="002839C7"/>
    <w:rsid w:val="00286F43"/>
    <w:rsid w:val="00287CC6"/>
    <w:rsid w:val="00290E2C"/>
    <w:rsid w:val="00291149"/>
    <w:rsid w:val="00292009"/>
    <w:rsid w:val="002A33C3"/>
    <w:rsid w:val="002B374D"/>
    <w:rsid w:val="002B3E58"/>
    <w:rsid w:val="002B3E79"/>
    <w:rsid w:val="002B762A"/>
    <w:rsid w:val="002B7BCA"/>
    <w:rsid w:val="002C1BB7"/>
    <w:rsid w:val="002C2D19"/>
    <w:rsid w:val="002D74F7"/>
    <w:rsid w:val="002D7B2E"/>
    <w:rsid w:val="002D7DD0"/>
    <w:rsid w:val="002E2193"/>
    <w:rsid w:val="002E4868"/>
    <w:rsid w:val="002E6F45"/>
    <w:rsid w:val="002E766B"/>
    <w:rsid w:val="002E7EE6"/>
    <w:rsid w:val="002F1A85"/>
    <w:rsid w:val="002F3373"/>
    <w:rsid w:val="002F5FE7"/>
    <w:rsid w:val="0030165C"/>
    <w:rsid w:val="0031627B"/>
    <w:rsid w:val="003237BB"/>
    <w:rsid w:val="00327658"/>
    <w:rsid w:val="00334137"/>
    <w:rsid w:val="003353DE"/>
    <w:rsid w:val="00340F24"/>
    <w:rsid w:val="003444E8"/>
    <w:rsid w:val="003451DE"/>
    <w:rsid w:val="00345A01"/>
    <w:rsid w:val="00352FD0"/>
    <w:rsid w:val="0035506F"/>
    <w:rsid w:val="00355569"/>
    <w:rsid w:val="0035785B"/>
    <w:rsid w:val="00371501"/>
    <w:rsid w:val="00372319"/>
    <w:rsid w:val="0037271F"/>
    <w:rsid w:val="00372DF7"/>
    <w:rsid w:val="00376532"/>
    <w:rsid w:val="00390B2D"/>
    <w:rsid w:val="00393287"/>
    <w:rsid w:val="00395D3E"/>
    <w:rsid w:val="003A33C4"/>
    <w:rsid w:val="003A3CED"/>
    <w:rsid w:val="003A4636"/>
    <w:rsid w:val="003A4C81"/>
    <w:rsid w:val="003A51E0"/>
    <w:rsid w:val="003B52CC"/>
    <w:rsid w:val="003C0126"/>
    <w:rsid w:val="003C3239"/>
    <w:rsid w:val="003C619D"/>
    <w:rsid w:val="003C6429"/>
    <w:rsid w:val="003C79ED"/>
    <w:rsid w:val="003D09E2"/>
    <w:rsid w:val="003D67C8"/>
    <w:rsid w:val="003D7024"/>
    <w:rsid w:val="003E05E7"/>
    <w:rsid w:val="003F19A1"/>
    <w:rsid w:val="003F1CF2"/>
    <w:rsid w:val="003F1F69"/>
    <w:rsid w:val="003F3489"/>
    <w:rsid w:val="003F5448"/>
    <w:rsid w:val="0040240A"/>
    <w:rsid w:val="00403800"/>
    <w:rsid w:val="0040700E"/>
    <w:rsid w:val="00410BE5"/>
    <w:rsid w:val="00415AAD"/>
    <w:rsid w:val="00416B81"/>
    <w:rsid w:val="00434280"/>
    <w:rsid w:val="00434B1F"/>
    <w:rsid w:val="00446007"/>
    <w:rsid w:val="00451352"/>
    <w:rsid w:val="00456DC7"/>
    <w:rsid w:val="004623FD"/>
    <w:rsid w:val="00465602"/>
    <w:rsid w:val="00465B4F"/>
    <w:rsid w:val="004738E7"/>
    <w:rsid w:val="00481641"/>
    <w:rsid w:val="00481D22"/>
    <w:rsid w:val="0049264E"/>
    <w:rsid w:val="00493F57"/>
    <w:rsid w:val="00494282"/>
    <w:rsid w:val="0049761D"/>
    <w:rsid w:val="004B02F1"/>
    <w:rsid w:val="004B17ED"/>
    <w:rsid w:val="004B26AC"/>
    <w:rsid w:val="004B68F6"/>
    <w:rsid w:val="004C0E2D"/>
    <w:rsid w:val="004C2A29"/>
    <w:rsid w:val="004C3ED5"/>
    <w:rsid w:val="004D1A3A"/>
    <w:rsid w:val="004D30A3"/>
    <w:rsid w:val="004D4F25"/>
    <w:rsid w:val="004D72C7"/>
    <w:rsid w:val="004E70BF"/>
    <w:rsid w:val="004F014E"/>
    <w:rsid w:val="004F0A89"/>
    <w:rsid w:val="005074D6"/>
    <w:rsid w:val="005112B0"/>
    <w:rsid w:val="00512402"/>
    <w:rsid w:val="00516776"/>
    <w:rsid w:val="00525A9B"/>
    <w:rsid w:val="00530B1B"/>
    <w:rsid w:val="005341C3"/>
    <w:rsid w:val="00534512"/>
    <w:rsid w:val="00535960"/>
    <w:rsid w:val="0054142F"/>
    <w:rsid w:val="00541631"/>
    <w:rsid w:val="005455D5"/>
    <w:rsid w:val="00550F32"/>
    <w:rsid w:val="005511DF"/>
    <w:rsid w:val="00552AF1"/>
    <w:rsid w:val="00552BE5"/>
    <w:rsid w:val="00553753"/>
    <w:rsid w:val="00555D9E"/>
    <w:rsid w:val="005570D9"/>
    <w:rsid w:val="005724BE"/>
    <w:rsid w:val="0057457A"/>
    <w:rsid w:val="00580A88"/>
    <w:rsid w:val="00592991"/>
    <w:rsid w:val="00594C6E"/>
    <w:rsid w:val="005961A3"/>
    <w:rsid w:val="0059772F"/>
    <w:rsid w:val="005A0513"/>
    <w:rsid w:val="005A2A75"/>
    <w:rsid w:val="005A2F64"/>
    <w:rsid w:val="005A33CF"/>
    <w:rsid w:val="005C37BA"/>
    <w:rsid w:val="005C3CEA"/>
    <w:rsid w:val="005C3FF8"/>
    <w:rsid w:val="005C5246"/>
    <w:rsid w:val="005C640F"/>
    <w:rsid w:val="005D7DA1"/>
    <w:rsid w:val="005E6562"/>
    <w:rsid w:val="005F44AD"/>
    <w:rsid w:val="00610080"/>
    <w:rsid w:val="00611D46"/>
    <w:rsid w:val="006175EA"/>
    <w:rsid w:val="00621E1B"/>
    <w:rsid w:val="00622658"/>
    <w:rsid w:val="0062754F"/>
    <w:rsid w:val="00637153"/>
    <w:rsid w:val="00650CF2"/>
    <w:rsid w:val="00651D3F"/>
    <w:rsid w:val="0065262E"/>
    <w:rsid w:val="00652EA3"/>
    <w:rsid w:val="0065486B"/>
    <w:rsid w:val="0066010A"/>
    <w:rsid w:val="00663B53"/>
    <w:rsid w:val="006661E6"/>
    <w:rsid w:val="00666991"/>
    <w:rsid w:val="00682EE6"/>
    <w:rsid w:val="00683DBA"/>
    <w:rsid w:val="00691A83"/>
    <w:rsid w:val="00693414"/>
    <w:rsid w:val="006A3AB8"/>
    <w:rsid w:val="006B0028"/>
    <w:rsid w:val="006B09DF"/>
    <w:rsid w:val="006B1E83"/>
    <w:rsid w:val="006C5301"/>
    <w:rsid w:val="006D011B"/>
    <w:rsid w:val="006D759C"/>
    <w:rsid w:val="006E01A4"/>
    <w:rsid w:val="006E3734"/>
    <w:rsid w:val="006E4BC3"/>
    <w:rsid w:val="006E4F08"/>
    <w:rsid w:val="006E5CDE"/>
    <w:rsid w:val="006E5E61"/>
    <w:rsid w:val="006F2882"/>
    <w:rsid w:val="006F780D"/>
    <w:rsid w:val="007038D5"/>
    <w:rsid w:val="00705F9A"/>
    <w:rsid w:val="0070655F"/>
    <w:rsid w:val="007271B2"/>
    <w:rsid w:val="00733A40"/>
    <w:rsid w:val="007363AD"/>
    <w:rsid w:val="00740BE1"/>
    <w:rsid w:val="00741E5D"/>
    <w:rsid w:val="00742DCE"/>
    <w:rsid w:val="007432FF"/>
    <w:rsid w:val="00743C72"/>
    <w:rsid w:val="007454BA"/>
    <w:rsid w:val="00746839"/>
    <w:rsid w:val="0075245D"/>
    <w:rsid w:val="00754202"/>
    <w:rsid w:val="00761C27"/>
    <w:rsid w:val="007644F0"/>
    <w:rsid w:val="0076512D"/>
    <w:rsid w:val="00767B48"/>
    <w:rsid w:val="00775487"/>
    <w:rsid w:val="007846B2"/>
    <w:rsid w:val="00790698"/>
    <w:rsid w:val="0079410D"/>
    <w:rsid w:val="00794C6B"/>
    <w:rsid w:val="00795F2E"/>
    <w:rsid w:val="007A1450"/>
    <w:rsid w:val="007A1AF5"/>
    <w:rsid w:val="007A5996"/>
    <w:rsid w:val="007B2D32"/>
    <w:rsid w:val="007B484A"/>
    <w:rsid w:val="007B5C1C"/>
    <w:rsid w:val="007B7430"/>
    <w:rsid w:val="007B7C1D"/>
    <w:rsid w:val="007C13F4"/>
    <w:rsid w:val="007D001F"/>
    <w:rsid w:val="007D44E7"/>
    <w:rsid w:val="007E39C8"/>
    <w:rsid w:val="007E3B0B"/>
    <w:rsid w:val="007E44C4"/>
    <w:rsid w:val="007E60CC"/>
    <w:rsid w:val="007F341E"/>
    <w:rsid w:val="007F7FC1"/>
    <w:rsid w:val="00803FF8"/>
    <w:rsid w:val="008061CC"/>
    <w:rsid w:val="0080658B"/>
    <w:rsid w:val="0081132B"/>
    <w:rsid w:val="0082027A"/>
    <w:rsid w:val="00822D45"/>
    <w:rsid w:val="008310A7"/>
    <w:rsid w:val="00846FA1"/>
    <w:rsid w:val="00847FB4"/>
    <w:rsid w:val="00850670"/>
    <w:rsid w:val="00856042"/>
    <w:rsid w:val="0085791C"/>
    <w:rsid w:val="0085798E"/>
    <w:rsid w:val="008607F1"/>
    <w:rsid w:val="00872395"/>
    <w:rsid w:val="0088483A"/>
    <w:rsid w:val="00890DA7"/>
    <w:rsid w:val="008A2860"/>
    <w:rsid w:val="008A6060"/>
    <w:rsid w:val="008B6B6A"/>
    <w:rsid w:val="008B6EA9"/>
    <w:rsid w:val="008C0A3F"/>
    <w:rsid w:val="008C39B3"/>
    <w:rsid w:val="008C47BC"/>
    <w:rsid w:val="008D4404"/>
    <w:rsid w:val="008F0353"/>
    <w:rsid w:val="008F250D"/>
    <w:rsid w:val="008F5394"/>
    <w:rsid w:val="008F667D"/>
    <w:rsid w:val="00906B5A"/>
    <w:rsid w:val="00906D62"/>
    <w:rsid w:val="00906FC2"/>
    <w:rsid w:val="0091247D"/>
    <w:rsid w:val="00921C43"/>
    <w:rsid w:val="0092311E"/>
    <w:rsid w:val="00931A63"/>
    <w:rsid w:val="0093467A"/>
    <w:rsid w:val="00935E7C"/>
    <w:rsid w:val="00942586"/>
    <w:rsid w:val="0094571A"/>
    <w:rsid w:val="0094645B"/>
    <w:rsid w:val="0094737C"/>
    <w:rsid w:val="009507B6"/>
    <w:rsid w:val="00955E8A"/>
    <w:rsid w:val="009600F1"/>
    <w:rsid w:val="0096046F"/>
    <w:rsid w:val="00972CAE"/>
    <w:rsid w:val="00975397"/>
    <w:rsid w:val="00985BCD"/>
    <w:rsid w:val="00985C70"/>
    <w:rsid w:val="0099209E"/>
    <w:rsid w:val="009934A9"/>
    <w:rsid w:val="0099380F"/>
    <w:rsid w:val="00995E60"/>
    <w:rsid w:val="009A1E73"/>
    <w:rsid w:val="009A74AA"/>
    <w:rsid w:val="009B1FD9"/>
    <w:rsid w:val="009B38FA"/>
    <w:rsid w:val="009B4904"/>
    <w:rsid w:val="009C00D6"/>
    <w:rsid w:val="009C4AB0"/>
    <w:rsid w:val="009D3427"/>
    <w:rsid w:val="009D6E8B"/>
    <w:rsid w:val="009E7B62"/>
    <w:rsid w:val="009F2938"/>
    <w:rsid w:val="009F6365"/>
    <w:rsid w:val="009F79E9"/>
    <w:rsid w:val="009F7D43"/>
    <w:rsid w:val="00A0066F"/>
    <w:rsid w:val="00A0219B"/>
    <w:rsid w:val="00A04945"/>
    <w:rsid w:val="00A14A65"/>
    <w:rsid w:val="00A162B9"/>
    <w:rsid w:val="00A21901"/>
    <w:rsid w:val="00A2345A"/>
    <w:rsid w:val="00A27845"/>
    <w:rsid w:val="00A334DF"/>
    <w:rsid w:val="00A34437"/>
    <w:rsid w:val="00A413D4"/>
    <w:rsid w:val="00A4377E"/>
    <w:rsid w:val="00A4658E"/>
    <w:rsid w:val="00A50E0E"/>
    <w:rsid w:val="00A52186"/>
    <w:rsid w:val="00A52BF8"/>
    <w:rsid w:val="00A54A47"/>
    <w:rsid w:val="00A54A9A"/>
    <w:rsid w:val="00A57EC5"/>
    <w:rsid w:val="00A60E36"/>
    <w:rsid w:val="00A70373"/>
    <w:rsid w:val="00A707EB"/>
    <w:rsid w:val="00A73EB8"/>
    <w:rsid w:val="00A76430"/>
    <w:rsid w:val="00A76DA1"/>
    <w:rsid w:val="00A812A1"/>
    <w:rsid w:val="00A81727"/>
    <w:rsid w:val="00A82793"/>
    <w:rsid w:val="00A83CFD"/>
    <w:rsid w:val="00A840A8"/>
    <w:rsid w:val="00A860B8"/>
    <w:rsid w:val="00A90D17"/>
    <w:rsid w:val="00A96C6B"/>
    <w:rsid w:val="00AA5E01"/>
    <w:rsid w:val="00AA7DF0"/>
    <w:rsid w:val="00AB2336"/>
    <w:rsid w:val="00AB3727"/>
    <w:rsid w:val="00AB63C8"/>
    <w:rsid w:val="00AB6B66"/>
    <w:rsid w:val="00AC39EE"/>
    <w:rsid w:val="00AD0E36"/>
    <w:rsid w:val="00AD2205"/>
    <w:rsid w:val="00AD221A"/>
    <w:rsid w:val="00AD3DDF"/>
    <w:rsid w:val="00AD442B"/>
    <w:rsid w:val="00AD5183"/>
    <w:rsid w:val="00AD7851"/>
    <w:rsid w:val="00AE23E1"/>
    <w:rsid w:val="00AE30E1"/>
    <w:rsid w:val="00AE4AAB"/>
    <w:rsid w:val="00AF4EE0"/>
    <w:rsid w:val="00B042CC"/>
    <w:rsid w:val="00B05A66"/>
    <w:rsid w:val="00B1295C"/>
    <w:rsid w:val="00B22658"/>
    <w:rsid w:val="00B26E21"/>
    <w:rsid w:val="00B31052"/>
    <w:rsid w:val="00B3164C"/>
    <w:rsid w:val="00B437E0"/>
    <w:rsid w:val="00B5043D"/>
    <w:rsid w:val="00B5520D"/>
    <w:rsid w:val="00B56D1B"/>
    <w:rsid w:val="00B57252"/>
    <w:rsid w:val="00B62FEB"/>
    <w:rsid w:val="00B6407B"/>
    <w:rsid w:val="00B66970"/>
    <w:rsid w:val="00B67F5D"/>
    <w:rsid w:val="00B745E1"/>
    <w:rsid w:val="00B80407"/>
    <w:rsid w:val="00B804E1"/>
    <w:rsid w:val="00B82251"/>
    <w:rsid w:val="00BA2276"/>
    <w:rsid w:val="00BA2557"/>
    <w:rsid w:val="00BA27D9"/>
    <w:rsid w:val="00BA600E"/>
    <w:rsid w:val="00BB0003"/>
    <w:rsid w:val="00BB487B"/>
    <w:rsid w:val="00BB79EF"/>
    <w:rsid w:val="00BC344A"/>
    <w:rsid w:val="00BC35E4"/>
    <w:rsid w:val="00BC71CB"/>
    <w:rsid w:val="00BE40AC"/>
    <w:rsid w:val="00BF0357"/>
    <w:rsid w:val="00C01F74"/>
    <w:rsid w:val="00C03F78"/>
    <w:rsid w:val="00C15D04"/>
    <w:rsid w:val="00C2352E"/>
    <w:rsid w:val="00C320ED"/>
    <w:rsid w:val="00C344F5"/>
    <w:rsid w:val="00C40D43"/>
    <w:rsid w:val="00C47B5C"/>
    <w:rsid w:val="00C5029A"/>
    <w:rsid w:val="00C531F0"/>
    <w:rsid w:val="00C66182"/>
    <w:rsid w:val="00C67998"/>
    <w:rsid w:val="00C721E4"/>
    <w:rsid w:val="00C75F60"/>
    <w:rsid w:val="00C762C8"/>
    <w:rsid w:val="00C82D12"/>
    <w:rsid w:val="00C8406C"/>
    <w:rsid w:val="00C90831"/>
    <w:rsid w:val="00C9471D"/>
    <w:rsid w:val="00CB1910"/>
    <w:rsid w:val="00CB68E1"/>
    <w:rsid w:val="00CC280F"/>
    <w:rsid w:val="00CC6699"/>
    <w:rsid w:val="00CD2663"/>
    <w:rsid w:val="00CD5F74"/>
    <w:rsid w:val="00CF48BE"/>
    <w:rsid w:val="00CF7D83"/>
    <w:rsid w:val="00D02ED9"/>
    <w:rsid w:val="00D04241"/>
    <w:rsid w:val="00D05173"/>
    <w:rsid w:val="00D17043"/>
    <w:rsid w:val="00D223B9"/>
    <w:rsid w:val="00D2726A"/>
    <w:rsid w:val="00D335D1"/>
    <w:rsid w:val="00D345A8"/>
    <w:rsid w:val="00D353BC"/>
    <w:rsid w:val="00D36468"/>
    <w:rsid w:val="00D43299"/>
    <w:rsid w:val="00D51435"/>
    <w:rsid w:val="00D57ADA"/>
    <w:rsid w:val="00D63984"/>
    <w:rsid w:val="00D91343"/>
    <w:rsid w:val="00D924FB"/>
    <w:rsid w:val="00D9473D"/>
    <w:rsid w:val="00DA60AC"/>
    <w:rsid w:val="00DD63AE"/>
    <w:rsid w:val="00DD6ECC"/>
    <w:rsid w:val="00DE2B37"/>
    <w:rsid w:val="00DE7E71"/>
    <w:rsid w:val="00DF69E0"/>
    <w:rsid w:val="00E2704F"/>
    <w:rsid w:val="00E27981"/>
    <w:rsid w:val="00E32807"/>
    <w:rsid w:val="00E3427B"/>
    <w:rsid w:val="00E4070B"/>
    <w:rsid w:val="00E4565A"/>
    <w:rsid w:val="00E471A9"/>
    <w:rsid w:val="00E50582"/>
    <w:rsid w:val="00E511D5"/>
    <w:rsid w:val="00E651C8"/>
    <w:rsid w:val="00E65D88"/>
    <w:rsid w:val="00E679EF"/>
    <w:rsid w:val="00E73E21"/>
    <w:rsid w:val="00E8117C"/>
    <w:rsid w:val="00E812D2"/>
    <w:rsid w:val="00E83D07"/>
    <w:rsid w:val="00E84181"/>
    <w:rsid w:val="00E87C2E"/>
    <w:rsid w:val="00E935CB"/>
    <w:rsid w:val="00E93C5A"/>
    <w:rsid w:val="00E96CD0"/>
    <w:rsid w:val="00EA27A5"/>
    <w:rsid w:val="00EA3E0C"/>
    <w:rsid w:val="00EA5B19"/>
    <w:rsid w:val="00EA5D37"/>
    <w:rsid w:val="00EA69E0"/>
    <w:rsid w:val="00EB6B2F"/>
    <w:rsid w:val="00EC10F6"/>
    <w:rsid w:val="00EC5C02"/>
    <w:rsid w:val="00ED196A"/>
    <w:rsid w:val="00ED3CA2"/>
    <w:rsid w:val="00EF647C"/>
    <w:rsid w:val="00F0254B"/>
    <w:rsid w:val="00F05DD1"/>
    <w:rsid w:val="00F067B1"/>
    <w:rsid w:val="00F155CA"/>
    <w:rsid w:val="00F27272"/>
    <w:rsid w:val="00F40A79"/>
    <w:rsid w:val="00F43451"/>
    <w:rsid w:val="00F449C0"/>
    <w:rsid w:val="00F47E80"/>
    <w:rsid w:val="00F5447C"/>
    <w:rsid w:val="00F60962"/>
    <w:rsid w:val="00F61643"/>
    <w:rsid w:val="00F61CDA"/>
    <w:rsid w:val="00F63945"/>
    <w:rsid w:val="00F65CC1"/>
    <w:rsid w:val="00F66063"/>
    <w:rsid w:val="00F70152"/>
    <w:rsid w:val="00F711D1"/>
    <w:rsid w:val="00F723EF"/>
    <w:rsid w:val="00F731FE"/>
    <w:rsid w:val="00F776FF"/>
    <w:rsid w:val="00F77C05"/>
    <w:rsid w:val="00F83E91"/>
    <w:rsid w:val="00F866FA"/>
    <w:rsid w:val="00F87E57"/>
    <w:rsid w:val="00F903B1"/>
    <w:rsid w:val="00F92C36"/>
    <w:rsid w:val="00F94F30"/>
    <w:rsid w:val="00FA1678"/>
    <w:rsid w:val="00FA4DE7"/>
    <w:rsid w:val="00FA7206"/>
    <w:rsid w:val="00FB00B7"/>
    <w:rsid w:val="00FB37AA"/>
    <w:rsid w:val="00FB4F08"/>
    <w:rsid w:val="00FB7FFD"/>
    <w:rsid w:val="00FC0DBC"/>
    <w:rsid w:val="00FF18F6"/>
    <w:rsid w:val="00FF3F7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BA3D5B"/>
  <w15:chartTrackingRefBased/>
  <w15:docId w15:val="{0B3D7D51-9680-49C3-94C2-9817F83CC7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31A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31A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31A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31A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31A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31A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31A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31A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31A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1A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31A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31A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31A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31A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31A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31A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31A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31A63"/>
    <w:rPr>
      <w:rFonts w:eastAsiaTheme="majorEastAsia" w:cstheme="majorBidi"/>
      <w:color w:val="272727" w:themeColor="text1" w:themeTint="D8"/>
    </w:rPr>
  </w:style>
  <w:style w:type="paragraph" w:styleId="Title">
    <w:name w:val="Title"/>
    <w:basedOn w:val="Normal"/>
    <w:next w:val="Normal"/>
    <w:link w:val="TitleChar"/>
    <w:uiPriority w:val="10"/>
    <w:qFormat/>
    <w:rsid w:val="00931A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31A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31A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31A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31A63"/>
    <w:pPr>
      <w:spacing w:before="160"/>
      <w:jc w:val="center"/>
    </w:pPr>
    <w:rPr>
      <w:i/>
      <w:iCs/>
      <w:color w:val="404040" w:themeColor="text1" w:themeTint="BF"/>
    </w:rPr>
  </w:style>
  <w:style w:type="character" w:customStyle="1" w:styleId="QuoteChar">
    <w:name w:val="Quote Char"/>
    <w:basedOn w:val="DefaultParagraphFont"/>
    <w:link w:val="Quote"/>
    <w:uiPriority w:val="29"/>
    <w:rsid w:val="00931A63"/>
    <w:rPr>
      <w:i/>
      <w:iCs/>
      <w:color w:val="404040" w:themeColor="text1" w:themeTint="BF"/>
    </w:rPr>
  </w:style>
  <w:style w:type="paragraph" w:styleId="ListParagraph">
    <w:name w:val="List Paragraph"/>
    <w:basedOn w:val="Normal"/>
    <w:uiPriority w:val="34"/>
    <w:qFormat/>
    <w:rsid w:val="00931A63"/>
    <w:pPr>
      <w:ind w:left="720"/>
      <w:contextualSpacing/>
    </w:pPr>
  </w:style>
  <w:style w:type="character" w:styleId="IntenseEmphasis">
    <w:name w:val="Intense Emphasis"/>
    <w:basedOn w:val="DefaultParagraphFont"/>
    <w:uiPriority w:val="21"/>
    <w:qFormat/>
    <w:rsid w:val="00931A63"/>
    <w:rPr>
      <w:i/>
      <w:iCs/>
      <w:color w:val="0F4761" w:themeColor="accent1" w:themeShade="BF"/>
    </w:rPr>
  </w:style>
  <w:style w:type="paragraph" w:styleId="IntenseQuote">
    <w:name w:val="Intense Quote"/>
    <w:basedOn w:val="Normal"/>
    <w:next w:val="Normal"/>
    <w:link w:val="IntenseQuoteChar"/>
    <w:uiPriority w:val="30"/>
    <w:qFormat/>
    <w:rsid w:val="00931A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31A63"/>
    <w:rPr>
      <w:i/>
      <w:iCs/>
      <w:color w:val="0F4761" w:themeColor="accent1" w:themeShade="BF"/>
    </w:rPr>
  </w:style>
  <w:style w:type="character" w:styleId="IntenseReference">
    <w:name w:val="Intense Reference"/>
    <w:basedOn w:val="DefaultParagraphFont"/>
    <w:uiPriority w:val="32"/>
    <w:qFormat/>
    <w:rsid w:val="00931A63"/>
    <w:rPr>
      <w:b/>
      <w:bCs/>
      <w:smallCaps/>
      <w:color w:val="0F4761" w:themeColor="accent1" w:themeShade="BF"/>
      <w:spacing w:val="5"/>
    </w:rPr>
  </w:style>
  <w:style w:type="paragraph" w:styleId="Header">
    <w:name w:val="header"/>
    <w:basedOn w:val="Normal"/>
    <w:link w:val="HeaderChar"/>
    <w:uiPriority w:val="99"/>
    <w:unhideWhenUsed/>
    <w:rsid w:val="002F5FE7"/>
    <w:pPr>
      <w:tabs>
        <w:tab w:val="center" w:pos="4680"/>
        <w:tab w:val="right" w:pos="9360"/>
      </w:tabs>
      <w:spacing w:after="0" w:line="240" w:lineRule="auto"/>
    </w:pPr>
  </w:style>
  <w:style w:type="character" w:customStyle="1" w:styleId="HeaderChar">
    <w:name w:val="Header Char"/>
    <w:basedOn w:val="DefaultParagraphFont"/>
    <w:link w:val="Header"/>
    <w:uiPriority w:val="99"/>
    <w:rsid w:val="002F5FE7"/>
  </w:style>
  <w:style w:type="paragraph" w:styleId="Footer">
    <w:name w:val="footer"/>
    <w:basedOn w:val="Normal"/>
    <w:link w:val="FooterChar"/>
    <w:uiPriority w:val="99"/>
    <w:unhideWhenUsed/>
    <w:rsid w:val="002F5FE7"/>
    <w:pPr>
      <w:tabs>
        <w:tab w:val="center" w:pos="4680"/>
        <w:tab w:val="right" w:pos="9360"/>
      </w:tabs>
      <w:spacing w:after="0" w:line="240" w:lineRule="auto"/>
    </w:pPr>
  </w:style>
  <w:style w:type="character" w:customStyle="1" w:styleId="FooterChar">
    <w:name w:val="Footer Char"/>
    <w:basedOn w:val="DefaultParagraphFont"/>
    <w:link w:val="Footer"/>
    <w:uiPriority w:val="99"/>
    <w:rsid w:val="002F5F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1</Characters>
  <Application>Microsoft Office Word</Application>
  <DocSecurity>0</DocSecurity>
  <Lines>1</Lines>
  <Paragraphs>1</Paragraphs>
  <ScaleCrop>false</ScaleCrop>
  <Company/>
  <LinksUpToDate>false</LinksUpToDate>
  <CharactersWithSpaces>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Bassam Bukhowa</dc:creator>
  <cp:keywords/>
  <dc:description/>
  <cp:lastModifiedBy>Bassam Bukhowa</cp:lastModifiedBy>
  <cp:revision>4</cp:revision>
  <dcterms:created xsi:type="dcterms:W3CDTF">2026-05-16T22:44:00Z</dcterms:created>
  <dcterms:modified xsi:type="dcterms:W3CDTF">2026-05-20T12:02:00Z</dcterms:modified>
</cp:coreProperties>
</file>