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b4f13b53bb8a15e4897bae5700daa72fa4ba5ce"/>
    <w:p>
      <w:pPr>
        <w:pStyle w:val="Heading1"/>
      </w:pPr>
      <w:r>
        <w:t xml:space="preserve">RESUMEN EJECUTIVO — CASO SFERA vs. CONDOMINIO MAR AZUL</w:t>
      </w:r>
    </w:p>
    <w:p>
      <w:pPr>
        <w:pStyle w:val="FirstParagraph"/>
      </w:pPr>
      <w:r>
        <w:rPr>
          <w:b/>
          <w:bCs/>
        </w:rPr>
        <w:t xml:space="preserve">Preparado para:</w:t>
      </w:r>
      <w:r>
        <w:t xml:space="preserve"> </w:t>
      </w:r>
      <w:r>
        <w:t xml:space="preserve">Equipo Legal Abi Legal (Catalina Castro)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22 de mayo de 2026</w:t>
      </w:r>
      <w:r>
        <w:t xml:space="preserve"> </w:t>
      </w:r>
      <w:r>
        <w:rPr>
          <w:b/>
          <w:bCs/>
        </w:rPr>
        <w:t xml:space="preserve">Preparado por:</w:t>
      </w:r>
      <w:r>
        <w:t xml:space="preserve"> </w:t>
      </w:r>
      <w:r>
        <w:t xml:space="preserve">Admin Mar Azul Nosara S.R.L.</w:t>
      </w:r>
    </w:p>
    <w:p>
      <w:r>
        <w:pict>
          <v:rect style="width:0;height:1.5pt" o:hralign="center" o:hrstd="t" o:hr="t"/>
        </w:pict>
      </w:r>
    </w:p>
    <w:bookmarkStart w:id="9" w:name="información-del-caso"/>
    <w:p>
      <w:pPr>
        <w:pStyle w:val="Heading2"/>
      </w:pPr>
      <w:r>
        <w:t xml:space="preserve">INFORMACIÓN DEL CASO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Expediente Nuevo</w:t>
            </w:r>
          </w:p>
        </w:tc>
        <w:tc>
          <w:tcPr/>
          <w:p>
            <w:pPr>
              <w:pStyle w:val="Compact"/>
            </w:pPr>
            <w:r>
              <w:t xml:space="preserve">26-000076-1632-CI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Expediente Anterior</w:t>
            </w:r>
          </w:p>
        </w:tc>
        <w:tc>
          <w:tcPr/>
          <w:p>
            <w:pPr>
              <w:pStyle w:val="Compact"/>
            </w:pPr>
            <w:r>
              <w:t xml:space="preserve">25-000060-2018-CI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Tribunal</w:t>
            </w:r>
          </w:p>
        </w:tc>
        <w:tc>
          <w:tcPr/>
          <w:p>
            <w:pPr>
              <w:pStyle w:val="Compact"/>
            </w:pPr>
            <w:r>
              <w:t xml:space="preserve">Tribunal Colegiado de Primera Instancia Civil, II Circuito Judicial de Guanacaste (Nicoya)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Juez</w:t>
            </w:r>
          </w:p>
        </w:tc>
        <w:tc>
          <w:tcPr/>
          <w:p>
            <w:pPr>
              <w:pStyle w:val="Compact"/>
            </w:pPr>
            <w:r>
              <w:t xml:space="preserve">José Carlos Aguilar Bonilla (caso nuevo)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Demandada</w:t>
            </w:r>
          </w:p>
        </w:tc>
        <w:tc>
          <w:tcPr/>
          <w:p>
            <w:pPr>
              <w:pStyle w:val="Compact"/>
            </w:pPr>
            <w:r>
              <w:t xml:space="preserve">Condominio Mar Azul, representado por Admin Mar Azul Nosara S.R.L.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Representante Legal</w:t>
            </w:r>
          </w:p>
        </w:tc>
        <w:tc>
          <w:tcPr/>
          <w:p>
            <w:pPr>
              <w:pStyle w:val="Compact"/>
            </w:pPr>
            <w:r>
              <w:t xml:space="preserve">Angela Vaila Fraser Russel, cédula 5-0304-0654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artes-actoras"/>
    <w:p>
      <w:pPr>
        <w:pStyle w:val="Heading2"/>
      </w:pPr>
      <w:r>
        <w:t xml:space="preserve">PARTES ACTORAS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92"/>
        <w:gridCol w:w="2217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Sociedad</w:t>
            </w:r>
          </w:p>
        </w:tc>
        <w:tc>
          <w:tcPr/>
          <w:p>
            <w:pPr>
              <w:pStyle w:val="Compact"/>
            </w:pPr>
            <w:r>
              <w:t xml:space="preserve">Cédula Jurídica</w:t>
            </w:r>
          </w:p>
        </w:tc>
        <w:tc>
          <w:tcPr/>
          <w:p>
            <w:pPr>
              <w:pStyle w:val="Compact"/>
            </w:pPr>
            <w:r>
              <w:t xml:space="preserve">Finca Filial</w:t>
            </w:r>
          </w:p>
        </w:tc>
        <w:tc>
          <w:tcPr/>
          <w:p>
            <w:pPr>
              <w:pStyle w:val="Compact"/>
            </w:pPr>
            <w:r>
              <w:t xml:space="preserve">% 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Propiedades y Terrenos Terrazas del Arco Iris Ltda.</w:t>
            </w:r>
          </w:p>
        </w:tc>
        <w:tc>
          <w:tcPr/>
          <w:p>
            <w:pPr>
              <w:pStyle w:val="Compact"/>
            </w:pPr>
            <w:r>
              <w:t xml:space="preserve">3-102-427405</w:t>
            </w:r>
          </w:p>
        </w:tc>
        <w:tc>
          <w:tcPr/>
          <w:p>
            <w:pPr>
              <w:pStyle w:val="Compact"/>
            </w:pPr>
            <w:r>
              <w:t xml:space="preserve">FF01</w:t>
            </w:r>
          </w:p>
        </w:tc>
        <w:tc>
          <w:tcPr/>
          <w:p>
            <w:pPr>
              <w:pStyle w:val="Compact"/>
            </w:pPr>
            <w:r>
              <w:t xml:space="preserve">4.67%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Gratum Nosara S.R.L.</w:t>
            </w:r>
          </w:p>
        </w:tc>
        <w:tc>
          <w:tcPr/>
          <w:p>
            <w:pPr>
              <w:pStyle w:val="Compact"/>
            </w:pPr>
            <w:r>
              <w:t xml:space="preserve">3-102-757656</w:t>
            </w:r>
          </w:p>
        </w:tc>
        <w:tc>
          <w:tcPr/>
          <w:p>
            <w:pPr>
              <w:pStyle w:val="Compact"/>
            </w:pPr>
            <w:r>
              <w:t xml:space="preserve">FF04</w:t>
            </w:r>
          </w:p>
        </w:tc>
        <w:tc>
          <w:tcPr/>
          <w:p>
            <w:pPr>
              <w:pStyle w:val="Compact"/>
            </w:pPr>
            <w:r>
              <w:t xml:space="preserve">2.71%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Rancho Verde Riabov S.R.L.</w:t>
            </w:r>
          </w:p>
        </w:tc>
        <w:tc>
          <w:tcPr/>
          <w:p>
            <w:pPr>
              <w:pStyle w:val="Compact"/>
            </w:pPr>
            <w:r>
              <w:t xml:space="preserve">3-102-839355</w:t>
            </w:r>
          </w:p>
        </w:tc>
        <w:tc>
          <w:tcPr/>
          <w:p>
            <w:pPr>
              <w:pStyle w:val="Compact"/>
            </w:pPr>
            <w:r>
              <w:t xml:space="preserve">FF20</w:t>
            </w:r>
          </w:p>
        </w:tc>
        <w:tc>
          <w:tcPr/>
          <w:p>
            <w:pPr>
              <w:pStyle w:val="Compact"/>
            </w:pPr>
            <w:r>
              <w:t xml:space="preserve">2.58%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Rancho Azul Guzmán Ltda.</w:t>
            </w:r>
          </w:p>
        </w:tc>
        <w:tc>
          <w:tcPr/>
          <w:p>
            <w:pPr>
              <w:pStyle w:val="Compact"/>
            </w:pPr>
            <w:r>
              <w:t xml:space="preserve">3-102-847228</w:t>
            </w:r>
          </w:p>
        </w:tc>
        <w:tc>
          <w:tcPr/>
          <w:p>
            <w:pPr>
              <w:pStyle w:val="Compact"/>
            </w:pPr>
            <w:r>
              <w:t xml:space="preserve">FF32</w:t>
            </w:r>
          </w:p>
        </w:tc>
        <w:tc>
          <w:tcPr/>
          <w:p>
            <w:pPr>
              <w:pStyle w:val="Compact"/>
            </w:pPr>
            <w:r>
              <w:t xml:space="preserve">6.55%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16.51%</w:t>
            </w:r>
          </w:p>
        </w:tc>
      </w:tr>
    </w:tbl>
    <w:p>
      <w:pPr>
        <w:pStyle w:val="BodyText"/>
      </w:pPr>
      <w:r>
        <w:rPr>
          <w:b/>
          <w:bCs/>
        </w:rPr>
        <w:t xml:space="preserve">Abogado de los actores:</w:t>
      </w:r>
      <w:r>
        <w:t xml:space="preserve"> </w:t>
      </w:r>
      <w:r>
        <w:t xml:space="preserve">Luis Guillermo Alfaro Vargas</w:t>
      </w:r>
      <w:r>
        <w:t xml:space="preserve"> </w:t>
      </w:r>
      <w:r>
        <w:rPr>
          <w:b/>
          <w:bCs/>
        </w:rPr>
        <w:t xml:space="preserve">Bufete:</w:t>
      </w:r>
      <w:r>
        <w:t xml:space="preserve"> </w:t>
      </w:r>
      <w:r>
        <w:t xml:space="preserve">SFERA Legal (notificaciones@sferalegal.com)</w:t>
      </w:r>
    </w:p>
    <w:p>
      <w:r>
        <w:pict>
          <v:rect style="width:0;height:1.5pt" o:hralign="center" o:hrstd="t" o:hr="t"/>
        </w:pict>
      </w:r>
    </w:p>
    <w:bookmarkEnd w:id="10"/>
    <w:bookmarkStart w:id="13" w:name="cronología-de-eventos"/>
    <w:p>
      <w:pPr>
        <w:pStyle w:val="Heading2"/>
      </w:pPr>
      <w:r>
        <w:t xml:space="preserve">CRONOLOGÍA DE EVENTOS</w:t>
      </w:r>
    </w:p>
    <w:bookmarkStart w:id="11" w:name="caso-anterior-2025"/>
    <w:p>
      <w:pPr>
        <w:pStyle w:val="Heading3"/>
      </w:pPr>
      <w:r>
        <w:t xml:space="preserve">Caso Anterior (2025)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Feb 2025</w:t>
            </w:r>
          </w:p>
        </w:tc>
        <w:tc>
          <w:tcPr/>
          <w:p>
            <w:pPr>
              <w:pStyle w:val="Compact"/>
            </w:pPr>
            <w:r>
              <w:t xml:space="preserve">Asamblea ordinaria del condominio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2025</w:t>
            </w:r>
          </w:p>
        </w:tc>
        <w:tc>
          <w:tcPr/>
          <w:p>
            <w:pPr>
              <w:pStyle w:val="Compact"/>
            </w:pPr>
            <w:r>
              <w:t xml:space="preserve">SFERA presenta demanda de nulidad + medida cautelar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2025</w:t>
            </w:r>
          </w:p>
        </w:tc>
        <w:tc>
          <w:tcPr/>
          <w:p>
            <w:pPr>
              <w:pStyle w:val="Compact"/>
            </w:pPr>
            <w:r>
              <w:t xml:space="preserve">Tribunal otorga</w:t>
            </w:r>
            <w:r>
              <w:t xml:space="preserve"> </w:t>
            </w:r>
            <w:r>
              <w:rPr>
                <w:b/>
                <w:bCs/>
              </w:rPr>
              <w:t xml:space="preserve">medidas cautelares</w:t>
            </w:r>
            <w:r>
              <w:t xml:space="preserve"> </w:t>
            </w:r>
            <w:r>
              <w:t xml:space="preserve">— suspende acuerdos Feb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2025 - presente</w:t>
            </w:r>
          </w:p>
        </w:tc>
        <w:tc>
          <w:tcPr/>
          <w:p>
            <w:pPr>
              <w:pStyle w:val="Compact"/>
            </w:pPr>
            <w:r>
              <w:t xml:space="preserve">Condominio revertido a presupuesto/reglamento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HAY SENTENCIA DEFINITIVA</w:t>
            </w:r>
            <w:r>
              <w:t xml:space="preserve"> </w:t>
            </w:r>
            <w:r>
              <w:t xml:space="preserve">— caso sigue abierto</w:t>
            </w:r>
          </w:p>
        </w:tc>
      </w:tr>
    </w:tbl>
    <w:bookmarkEnd w:id="11"/>
    <w:bookmarkStart w:id="12" w:name="caso-nuevo-2026"/>
    <w:p>
      <w:pPr>
        <w:pStyle w:val="Heading3"/>
      </w:pPr>
      <w:r>
        <w:t xml:space="preserve">Caso Nuevo (2026)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 Feb 2026</w:t>
            </w:r>
          </w:p>
        </w:tc>
        <w:tc>
          <w:tcPr/>
          <w:p>
            <w:pPr>
              <w:pStyle w:val="Compact"/>
            </w:pPr>
            <w:r>
              <w:t xml:space="preserve">Convocatoria a nueva asamblea (18 días de anticipación)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Mar 2026</w:t>
            </w:r>
          </w:p>
        </w:tc>
        <w:tc>
          <w:tcPr/>
          <w:p>
            <w:pPr>
              <w:pStyle w:val="Compact"/>
            </w:pPr>
            <w:r>
              <w:t xml:space="preserve">Asamblea General Ordinaria — quórum 100%, aprobación 83.49%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May 2026</w:t>
            </w:r>
          </w:p>
        </w:tc>
        <w:tc>
          <w:tcPr/>
          <w:p>
            <w:pPr>
              <w:pStyle w:val="Compact"/>
            </w:pPr>
            <w:r>
              <w:t xml:space="preserve">SFERA presenta nueva demanda + medida cautelar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May 2026</w:t>
            </w:r>
          </w:p>
        </w:tc>
        <w:tc>
          <w:tcPr/>
          <w:p>
            <w:pPr>
              <w:pStyle w:val="Compact"/>
            </w:pPr>
            <w:r>
              <w:t xml:space="preserve">Tribunal ordena audiencia de 3 días (rechaza urgencia)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May 2026</w:t>
            </w:r>
          </w:p>
        </w:tc>
        <w:tc>
          <w:tcPr/>
          <w:p>
            <w:pPr>
              <w:pStyle w:val="Compact"/>
            </w:pPr>
            <w:r>
              <w:t xml:space="preserve">SFERA designa notario Diego Oporto Mejía para notificar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May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NOTIFICACIÓN DEFECTUOSA</w:t>
            </w:r>
            <w:r>
              <w:t xml:space="preserve"> </w:t>
            </w:r>
            <w:r>
              <w:t xml:space="preserve">— notario arroja papeles en mesa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May 2026</w:t>
            </w:r>
          </w:p>
        </w:tc>
        <w:tc>
          <w:tcPr/>
          <w:p>
            <w:pPr>
              <w:pStyle w:val="Compact"/>
            </w:pPr>
            <w:r>
              <w:t xml:space="preserve">Supuesto vencimiento del plazo de 3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 May 2026</w:t>
            </w:r>
          </w:p>
        </w:tc>
        <w:tc>
          <w:tcPr/>
          <w:p>
            <w:pPr>
              <w:pStyle w:val="Compact"/>
            </w:pPr>
            <w:r>
              <w:t xml:space="preserve">SFERA solicita otorgamiento automático por</w:t>
            </w:r>
            <w:r>
              <w:t xml:space="preserve"> </w:t>
            </w:r>
            <w:r>
              <w:t xml:space="preserve">“no oposición”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 May 2026</w:t>
            </w:r>
          </w:p>
        </w:tc>
        <w:tc>
          <w:tcPr/>
          <w:p>
            <w:pPr>
              <w:pStyle w:val="Compact"/>
            </w:pPr>
            <w:r>
              <w:t xml:space="preserve">(Hoy) Preparación de defensa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Xf70a67e8c0e58124e7f43bf342170791eaf51aa"/>
    <w:p>
      <w:pPr>
        <w:pStyle w:val="Heading2"/>
      </w:pPr>
      <w:r>
        <w:t xml:space="preserve">DEFENSA PRINCIPAL #1: NULIDAD DE NOTIFICACIÓN</w:t>
      </w:r>
    </w:p>
    <w:bookmarkStart w:id="14" w:name="hechos"/>
    <w:p>
      <w:pPr>
        <w:pStyle w:val="Heading3"/>
      </w:pPr>
      <w:r>
        <w:t xml:space="preserve">Hechos</w:t>
      </w:r>
    </w:p>
    <w:p>
      <w:pPr>
        <w:pStyle w:val="Compact"/>
        <w:numPr>
          <w:ilvl w:val="0"/>
          <w:numId w:val="1001"/>
        </w:numPr>
      </w:pPr>
      <w:r>
        <w:t xml:space="preserve">El 17 de mayo 2026, el notario Diego Oporto Mejía se presentó en Restaurante La Luna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Angela Vaila Fraser Russel (representante legal) NO estaba presente</w:t>
      </w:r>
    </w:p>
    <w:p>
      <w:pPr>
        <w:pStyle w:val="Compact"/>
        <w:numPr>
          <w:ilvl w:val="0"/>
          <w:numId w:val="1001"/>
        </w:numPr>
      </w:pPr>
      <w:r>
        <w:t xml:space="preserve">Trabajadores del restaurante informaron al notario que Angela no estaba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notario reaccionó con molestia, arrojó los documentos sobre una mesa y se retiró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Nadie recibió formalmente</w:t>
      </w:r>
      <w:r>
        <w:t xml:space="preserve"> </w:t>
      </w:r>
      <w:r>
        <w:t xml:space="preserve">los documentos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Nadie firmó</w:t>
      </w:r>
      <w:r>
        <w:t xml:space="preserve"> </w:t>
      </w:r>
      <w:r>
        <w:t xml:space="preserve">constancia de recibo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testigos presenciaron</w:t>
      </w:r>
      <w:r>
        <w:t xml:space="preserve"> </w:t>
      </w:r>
      <w:r>
        <w:t xml:space="preserve">estos hechos</w:t>
      </w:r>
    </w:p>
    <w:bookmarkEnd w:id="14"/>
    <w:bookmarkStart w:id="15" w:name="fundamento-legal"/>
    <w:p>
      <w:pPr>
        <w:pStyle w:val="Heading3"/>
      </w:pPr>
      <w:r>
        <w:t xml:space="preserve">Fundamento Legal</w:t>
      </w:r>
    </w:p>
    <w:p>
      <w:pPr>
        <w:pStyle w:val="FirstParagraph"/>
      </w:pPr>
      <w:r>
        <w:rPr>
          <w:b/>
          <w:bCs/>
        </w:rPr>
        <w:t xml:space="preserve">Ley de Notificaciones Judiciales N° 8687: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29:</w:t>
      </w:r>
      <w:r>
        <w:t xml:space="preserve"> </w:t>
      </w:r>
      <w:r>
        <w:t xml:space="preserve">Notificaciones personales requieren entrega efectiva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31:</w:t>
      </w:r>
      <w:r>
        <w:t xml:space="preserve"> </w:t>
      </w:r>
      <w:r>
        <w:t xml:space="preserve">Para personas jurídicas, debe notificarse al representante legal o persona autorizada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33:</w:t>
      </w:r>
      <w:r>
        <w:t xml:space="preserve"> </w:t>
      </w:r>
      <w:r>
        <w:t xml:space="preserve">Debe dejarse constancia con nombre, calidades y</w:t>
      </w:r>
      <w:r>
        <w:t xml:space="preserve"> </w:t>
      </w:r>
      <w:r>
        <w:rPr>
          <w:b/>
          <w:bCs/>
        </w:rPr>
        <w:t xml:space="preserve">firma</w:t>
      </w:r>
      <w:r>
        <w:t xml:space="preserve"> </w:t>
      </w:r>
      <w:r>
        <w:t xml:space="preserve">de quien recibe</w:t>
      </w:r>
    </w:p>
    <w:bookmarkEnd w:id="15"/>
    <w:bookmarkStart w:id="16" w:name="consecuencias"/>
    <w:p>
      <w:pPr>
        <w:pStyle w:val="Heading3"/>
      </w:pPr>
      <w:r>
        <w:t xml:space="preserve">Consecuencias</w:t>
      </w:r>
    </w:p>
    <w:p>
      <w:pPr>
        <w:pStyle w:val="Compact"/>
        <w:numPr>
          <w:ilvl w:val="0"/>
          <w:numId w:val="1003"/>
        </w:numPr>
      </w:pPr>
      <w:r>
        <w:t xml:space="preserve">❌ Notificación es</w:t>
      </w:r>
      <w:r>
        <w:t xml:space="preserve"> </w:t>
      </w:r>
      <w:r>
        <w:rPr>
          <w:b/>
          <w:bCs/>
        </w:rPr>
        <w:t xml:space="preserve">NULA</w:t>
      </w:r>
    </w:p>
    <w:p>
      <w:pPr>
        <w:pStyle w:val="Compact"/>
        <w:numPr>
          <w:ilvl w:val="0"/>
          <w:numId w:val="1003"/>
        </w:numPr>
      </w:pPr>
      <w:r>
        <w:t xml:space="preserve">❌ Plazo de 3 días</w:t>
      </w:r>
      <w:r>
        <w:t xml:space="preserve"> </w:t>
      </w:r>
      <w:r>
        <w:rPr>
          <w:b/>
          <w:bCs/>
        </w:rPr>
        <w:t xml:space="preserve">nunca comenzó</w:t>
      </w:r>
    </w:p>
    <w:p>
      <w:pPr>
        <w:pStyle w:val="Compact"/>
        <w:numPr>
          <w:ilvl w:val="0"/>
          <w:numId w:val="1003"/>
        </w:numPr>
      </w:pPr>
      <w:r>
        <w:t xml:space="preserve">❌ No puede alegarse</w:t>
      </w:r>
      <w:r>
        <w:t xml:space="preserve"> </w:t>
      </w:r>
      <w:r>
        <w:t xml:space="preserve">“falta de oposición”</w:t>
      </w:r>
      <w:r>
        <w:t xml:space="preserve"> </w:t>
      </w:r>
      <w:r>
        <w:t xml:space="preserve">bajo Art. 96 CPC</w:t>
      </w:r>
    </w:p>
    <w:p>
      <w:pPr>
        <w:pStyle w:val="Compact"/>
        <w:numPr>
          <w:ilvl w:val="0"/>
          <w:numId w:val="1003"/>
        </w:numPr>
      </w:pPr>
      <w:r>
        <w:t xml:space="preserve">❌ Solicitud del 21 de mayo es</w:t>
      </w:r>
      <w:r>
        <w:t xml:space="preserve"> </w:t>
      </w:r>
      <w:r>
        <w:rPr>
          <w:b/>
          <w:bCs/>
        </w:rPr>
        <w:t xml:space="preserve">improcedente</w:t>
      </w:r>
    </w:p>
    <w:bookmarkEnd w:id="16"/>
    <w:bookmarkStart w:id="17" w:name="prueba-disponible"/>
    <w:p>
      <w:pPr>
        <w:pStyle w:val="Heading3"/>
      </w:pPr>
      <w:r>
        <w:t xml:space="preserve">Prueba Disponible</w:t>
      </w:r>
    </w:p>
    <w:p>
      <w:pPr>
        <w:pStyle w:val="Compact"/>
        <w:numPr>
          <w:ilvl w:val="0"/>
          <w:numId w:val="1004"/>
        </w:numPr>
      </w:pPr>
      <w:r>
        <w:t xml:space="preserve">Declaración jurada de Testigo 1 (nombre y cédula por confirmar)</w:t>
      </w:r>
    </w:p>
    <w:p>
      <w:pPr>
        <w:pStyle w:val="Compact"/>
        <w:numPr>
          <w:ilvl w:val="0"/>
          <w:numId w:val="1005"/>
        </w:numPr>
      </w:pPr>
      <w:r>
        <w:t xml:space="preserve">Declaración jurada de Testigo 2</w:t>
      </w:r>
    </w:p>
    <w:p>
      <w:pPr>
        <w:pStyle w:val="Compact"/>
        <w:numPr>
          <w:ilvl w:val="0"/>
          <w:numId w:val="1006"/>
        </w:numPr>
      </w:pPr>
      <w:r>
        <w:t xml:space="preserve">Declaración jurada de Testigo 3</w:t>
      </w:r>
    </w:p>
    <w:p>
      <w:pPr>
        <w:pStyle w:val="Compact"/>
        <w:numPr>
          <w:ilvl w:val="0"/>
          <w:numId w:val="1007"/>
        </w:numPr>
      </w:pPr>
      <w:r>
        <w:t xml:space="preserve">Acta notarial del notario Oporto (solicitar al tribunal — debe mostrar ausencia de firma)</w:t>
      </w:r>
    </w:p>
    <w:bookmarkEnd w:id="17"/>
    <w:bookmarkStart w:id="18" w:name="acción-requerida"/>
    <w:p>
      <w:pPr>
        <w:pStyle w:val="Heading3"/>
      </w:pPr>
      <w:r>
        <w:t xml:space="preserve">Acción Requerida</w:t>
      </w:r>
    </w:p>
    <w:p>
      <w:pPr>
        <w:pStyle w:val="FirstParagraph"/>
      </w:pPr>
      <w:r>
        <w:rPr>
          <w:b/>
          <w:bCs/>
        </w:rPr>
        <w:t xml:space="preserve">URGENTE:</w:t>
      </w:r>
      <w:r>
        <w:t xml:space="preserve"> </w:t>
      </w:r>
      <w:r>
        <w:t xml:space="preserve">Obtener declaraciones juradas de los 3 testigos con:</w:t>
      </w:r>
      <w:r>
        <w:t xml:space="preserve"> </w:t>
      </w:r>
      <w:r>
        <w:t xml:space="preserve">- Nombre completo</w:t>
      </w:r>
      <w:r>
        <w:t xml:space="preserve"> </w:t>
      </w:r>
      <w:r>
        <w:t xml:space="preserve">- Número de cédula</w:t>
      </w:r>
      <w:r>
        <w:t xml:space="preserve"> </w:t>
      </w:r>
      <w:r>
        <w:t xml:space="preserve">- Descripción detallada de lo que presenciaron</w:t>
      </w:r>
      <w:r>
        <w:t xml:space="preserve"> </w:t>
      </w:r>
      <w:r>
        <w:t xml:space="preserve">- Fecha y hora aproximada</w:t>
      </w:r>
      <w:r>
        <w:t xml:space="preserve"> </w:t>
      </w:r>
      <w:r>
        <w:t xml:space="preserve">- Firma autenticada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7d9603cf5a84857ccfb838fabd3c07145127347"/>
    <w:p>
      <w:pPr>
        <w:pStyle w:val="Heading2"/>
      </w:pPr>
      <w:r>
        <w:t xml:space="preserve">DEFENSA PRINCIPAL #2: LA ASAMBLEA DE MARZO 2026 FUE VÁLIDA</w:t>
      </w:r>
    </w:p>
    <w:bookmarkStart w:id="20" w:name="requisitos-legales-cumplidos"/>
    <w:p>
      <w:pPr>
        <w:pStyle w:val="Heading3"/>
      </w:pPr>
      <w:r>
        <w:t xml:space="preserve">Requisitos Legales Cumplidos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Cumplimiento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Convocatoria con anticipación</w:t>
            </w:r>
          </w:p>
        </w:tc>
        <w:tc>
          <w:tcPr/>
          <w:p>
            <w:pPr>
              <w:pStyle w:val="Compact"/>
            </w:pPr>
            <w:r>
              <w:t xml:space="preserve">✅ 18 días (ley requiere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 detallada</w:t>
            </w:r>
          </w:p>
        </w:tc>
        <w:tc>
          <w:tcPr/>
          <w:p>
            <w:pPr>
              <w:pStyle w:val="Compact"/>
            </w:pPr>
            <w:r>
              <w:t xml:space="preserve">✅ 9 puntos claramente especificados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Quórum</w:t>
            </w:r>
          </w:p>
        </w:tc>
        <w:tc>
          <w:tcPr/>
          <w:p>
            <w:pPr>
              <w:pStyle w:val="Compact"/>
            </w:pPr>
            <w:r>
              <w:t xml:space="preserve">✅ 100% de filiales presentes/representadas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Votación calificada</w:t>
            </w:r>
          </w:p>
        </w:tc>
        <w:tc>
          <w:tcPr/>
          <w:p>
            <w:pPr>
              <w:pStyle w:val="Compact"/>
            </w:pPr>
            <w:r>
              <w:t xml:space="preserve">✅ 83.49% a favor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27 inciso b) párrafo 7</w:t>
            </w:r>
          </w:p>
        </w:tc>
        <w:tc>
          <w:tcPr/>
          <w:p>
            <w:pPr>
              <w:pStyle w:val="Compact"/>
            </w:pPr>
            <w:r>
              <w:t xml:space="preserve">✅ Cumplido (ver cálculo abajo)</w:t>
            </w:r>
          </w:p>
        </w:tc>
      </w:tr>
    </w:tbl>
    <w:bookmarkEnd w:id="20"/>
    <w:bookmarkStart w:id="21" w:name="cálculo-del-artículo-27"/>
    <w:p>
      <w:pPr>
        <w:pStyle w:val="Heading3"/>
      </w:pPr>
      <w:r>
        <w:t xml:space="preserve">Cálculo del Artículo 27</w:t>
      </w:r>
    </w:p>
    <w:p>
      <w:pPr>
        <w:pStyle w:val="FirstParagraph"/>
      </w:pPr>
      <w:r>
        <w:rPr>
          <w:b/>
          <w:bCs/>
        </w:rPr>
        <w:t xml:space="preserve">Requisito legal:</w:t>
      </w:r>
      <w:r>
        <w:t xml:space="preserve"> </w:t>
      </w:r>
      <w:r>
        <w:t xml:space="preserve">Para reformas al reglamento se requiere:</w:t>
      </w:r>
      <w:r>
        <w:t xml:space="preserve"> </w:t>
      </w:r>
      <w:r>
        <w:t xml:space="preserve">1. Mayoría de las filiales del desarrollador ✅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 menos 50% de las filiales NO pertenecientes al desarrollador</w:t>
      </w:r>
    </w:p>
    <w:p>
      <w:pPr>
        <w:pStyle w:val="BodyText"/>
      </w:pPr>
      <w:r>
        <w:rPr>
          <w:b/>
          <w:bCs/>
        </w:rPr>
        <w:t xml:space="preserve">Cálculo: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% del Condominio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filiales no-desarrollador</w:t>
            </w:r>
          </w:p>
        </w:tc>
        <w:tc>
          <w:tcPr/>
          <w:p>
            <w:pPr>
              <w:pStyle w:val="Compact"/>
            </w:pPr>
            <w:r>
              <w:t xml:space="preserve">33.60%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 de ese grupo (requerido)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Votos a favor de no-desarrollador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17.09%</w:t>
            </w:r>
          </w:p>
        </w:tc>
      </w:tr>
    </w:tbl>
    <w:p>
      <w:pPr>
        <w:pStyle w:val="BodyText"/>
      </w:pPr>
      <w:r>
        <w:rPr>
          <w:b/>
          <w:bCs/>
        </w:rPr>
        <w:t xml:space="preserve">17.09% &gt; 16.80%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REQUISITO CUMPLIDO</w:t>
      </w:r>
    </w:p>
    <w:bookmarkEnd w:id="21"/>
    <w:bookmarkStart w:id="22" w:name="participación-de-los-actores"/>
    <w:p>
      <w:pPr>
        <w:pStyle w:val="Heading3"/>
      </w:pPr>
      <w:r>
        <w:t xml:space="preserve">Participación de los Actores</w:t>
      </w:r>
    </w:p>
    <w:p>
      <w:pPr>
        <w:pStyle w:val="FirstParagraph"/>
      </w:pPr>
      <w:r>
        <w:t xml:space="preserve">Los propios actores (a través de sus abogados) participaron plenamente: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Luis Guillermo Alfaro Vargas</w:t>
      </w:r>
      <w:r>
        <w:t xml:space="preserve"> </w:t>
      </w:r>
      <w:r>
        <w:t xml:space="preserve">representó Filiales 1 y 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Roberto Castillo Pacheco</w:t>
      </w:r>
      <w:r>
        <w:t xml:space="preserve"> </w:t>
      </w:r>
      <w:r>
        <w:t xml:space="preserve">representó Filiales 20 y 32</w:t>
      </w:r>
    </w:p>
    <w:p>
      <w:pPr>
        <w:pStyle w:val="Compact"/>
        <w:numPr>
          <w:ilvl w:val="0"/>
          <w:numId w:val="1008"/>
        </w:numPr>
      </w:pPr>
      <w:r>
        <w:t xml:space="preserve">Debatieron cada punto</w:t>
      </w:r>
    </w:p>
    <w:p>
      <w:pPr>
        <w:pStyle w:val="Compact"/>
        <w:numPr>
          <w:ilvl w:val="0"/>
          <w:numId w:val="1008"/>
        </w:numPr>
      </w:pPr>
      <w:r>
        <w:t xml:space="preserve">Propusieron modificaciones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Sus objeciones fueron aceptadas</w:t>
      </w:r>
      <w:r>
        <w:t xml:space="preserve"> </w:t>
      </w:r>
      <w:r>
        <w:t xml:space="preserve">— se modificó redacción de Arts. 6.7 y 6.9</w:t>
      </w:r>
    </w:p>
    <w:p>
      <w:pPr>
        <w:pStyle w:val="Compact"/>
        <w:numPr>
          <w:ilvl w:val="0"/>
          <w:numId w:val="1008"/>
        </w:numPr>
      </w:pPr>
      <w:r>
        <w:t xml:space="preserve">Votaron (en contra)</w:t>
      </w:r>
    </w:p>
    <w:p>
      <w:pPr>
        <w:pStyle w:val="Compact"/>
        <w:numPr>
          <w:ilvl w:val="0"/>
          <w:numId w:val="1008"/>
        </w:numPr>
      </w:pPr>
      <w:r>
        <w:t xml:space="preserve">Sus votos fueron contados</w:t>
      </w:r>
    </w:p>
    <w:p>
      <w:pPr>
        <w:pStyle w:val="FirstParagraph"/>
      </w:pPr>
      <w:r>
        <w:rPr>
          <w:b/>
          <w:bCs/>
        </w:rPr>
        <w:t xml:space="preserve">Doctrina de Actos Propios:</w:t>
      </w:r>
      <w:r>
        <w:t xml:space="preserve"> </w:t>
      </w:r>
      <w:r>
        <w:t xml:space="preserve">No pueden impugnar la validez de un proceso en el que participaron activamente.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8f97838b1701830b26959d3dcd09273203a7c74"/>
    <w:p>
      <w:pPr>
        <w:pStyle w:val="Heading2"/>
      </w:pPr>
      <w:r>
        <w:t xml:space="preserve">DEFENSA #3: NO EXISTE APARIENCIA DE BUEN DERECHO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Argumento SFERA</w:t>
            </w:r>
          </w:p>
        </w:tc>
        <w:tc>
          <w:tcPr/>
          <w:p>
            <w:pPr>
              <w:pStyle w:val="Compact"/>
            </w:pPr>
            <w:r>
              <w:t xml:space="preserve">Realidad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“Art. 27 no se cumplió”</w:t>
            </w:r>
          </w:p>
        </w:tc>
        <w:tc>
          <w:tcPr/>
          <w:p>
            <w:pPr>
              <w:pStyle w:val="Compact"/>
            </w:pPr>
            <w:r>
              <w:t xml:space="preserve">FALSO — 17.09% &gt; 16.80%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“Asamblea irregular”</w:t>
            </w:r>
          </w:p>
        </w:tc>
        <w:tc>
          <w:tcPr/>
          <w:p>
            <w:pPr>
              <w:pStyle w:val="Compact"/>
            </w:pPr>
            <w:r>
              <w:t xml:space="preserve">FALSO — quórum 100%, votación registrada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“Reglas injustas”</w:t>
            </w:r>
          </w:p>
        </w:tc>
        <w:tc>
          <w:tcPr/>
          <w:p>
            <w:pPr>
              <w:pStyle w:val="Compact"/>
            </w:pPr>
            <w:r>
              <w:t xml:space="preserve">FALSO — sus objeciones fueron incorporadas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“Somos víctimas”</w:t>
            </w:r>
          </w:p>
        </w:tc>
        <w:tc>
          <w:tcPr/>
          <w:p>
            <w:pPr>
              <w:pStyle w:val="Compact"/>
            </w:pPr>
            <w:r>
              <w:t xml:space="preserve">FALSO — participaron y perdieron democráticamente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defensa-4-no-existe-peligro-en-la-demora"/>
    <w:p>
      <w:pPr>
        <w:pStyle w:val="Heading2"/>
      </w:pPr>
      <w:r>
        <w:t xml:space="preserve">DEFENSA #4: NO EXISTE PELIGRO EN LA DEMORA</w:t>
      </w:r>
    </w:p>
    <w:bookmarkStart w:id="25" w:name="el-tribunal-ya-rechazó-la-urgencia"/>
    <w:p>
      <w:pPr>
        <w:pStyle w:val="Heading3"/>
      </w:pPr>
      <w:r>
        <w:t xml:space="preserve">El Tribunal Ya Rechazó la</w:t>
      </w:r>
      <w:r>
        <w:t xml:space="preserve"> </w:t>
      </w:r>
      <w:r>
        <w:t xml:space="preserve">“Urgencia”</w:t>
      </w:r>
    </w:p>
    <w:p>
      <w:pPr>
        <w:pStyle w:val="FirstParagraph"/>
      </w:pPr>
      <w:r>
        <w:t xml:space="preserve">Resolución del 6 de mayo de 2026:</w:t>
      </w:r>
    </w:p>
    <w:p>
      <w:pPr>
        <w:pStyle w:val="BlockText"/>
      </w:pPr>
      <w:r>
        <w:t xml:space="preserve">“…la parte gestionante sobre ello fundamenta su petición en la supuesta urgencia del cobro hipotecario; sin embargo,</w:t>
      </w:r>
      <w:r>
        <w:t xml:space="preserve"> </w:t>
      </w:r>
      <w:r>
        <w:rPr>
          <w:b/>
          <w:bCs/>
        </w:rPr>
        <w:t xml:space="preserve">tal alegación se formula de manera genérica, sin que se expongan ni acrediten circunstancias concretas</w:t>
      </w:r>
      <w:r>
        <w:t xml:space="preserve"> </w:t>
      </w:r>
      <w:r>
        <w:t xml:space="preserve">que permitan tener por configurado un riesgo real, actual e inminente…”</w:t>
      </w:r>
    </w:p>
    <w:bookmarkEnd w:id="25"/>
    <w:bookmarkStart w:id="26" w:name="no-hay-cobro-hipotecario-inminente"/>
    <w:p>
      <w:pPr>
        <w:pStyle w:val="Heading3"/>
      </w:pPr>
      <w:r>
        <w:t xml:space="preserve">No Hay Cobro Hipotecario Inminente</w:t>
      </w:r>
    </w:p>
    <w:p>
      <w:pPr>
        <w:pStyle w:val="Compact"/>
        <w:numPr>
          <w:ilvl w:val="0"/>
          <w:numId w:val="1009"/>
        </w:numPr>
      </w:pPr>
      <w:r>
        <w:t xml:space="preserve">❌ No se ha iniciado proceso de ejecución</w:t>
      </w:r>
    </w:p>
    <w:p>
      <w:pPr>
        <w:pStyle w:val="Compact"/>
        <w:numPr>
          <w:ilvl w:val="0"/>
          <w:numId w:val="1009"/>
        </w:numPr>
      </w:pPr>
      <w:r>
        <w:t xml:space="preserve">❌ No existe demanda de cobro presentada</w:t>
      </w:r>
    </w:p>
    <w:p>
      <w:pPr>
        <w:pStyle w:val="Compact"/>
        <w:numPr>
          <w:ilvl w:val="0"/>
          <w:numId w:val="1009"/>
        </w:numPr>
      </w:pPr>
      <w:r>
        <w:t xml:space="preserve">❌ La</w:t>
      </w:r>
      <w:r>
        <w:t xml:space="preserve"> </w:t>
      </w:r>
      <w:r>
        <w:t xml:space="preserve">“urgencia”</w:t>
      </w:r>
      <w:r>
        <w:t xml:space="preserve"> </w:t>
      </w:r>
      <w:r>
        <w:t xml:space="preserve">es fabricada</w:t>
      </w:r>
    </w:p>
    <w:bookmarkEnd w:id="26"/>
    <w:bookmarkStart w:id="27" w:name="el-daño-es-auto-infligido"/>
    <w:p>
      <w:pPr>
        <w:pStyle w:val="Heading3"/>
      </w:pPr>
      <w:r>
        <w:t xml:space="preserve">El Daño es Auto-Infligido</w:t>
      </w:r>
    </w:p>
    <w:p>
      <w:pPr>
        <w:pStyle w:val="FirstParagraph"/>
      </w:pPr>
      <w:r>
        <w:t xml:space="preserve">Los actores</w:t>
      </w:r>
      <w:r>
        <w:t xml:space="preserve"> </w:t>
      </w:r>
      <w:r>
        <w:rPr>
          <w:b/>
          <w:bCs/>
        </w:rPr>
        <w:t xml:space="preserve">eligieron</w:t>
      </w:r>
      <w:r>
        <w:t xml:space="preserve"> </w:t>
      </w:r>
      <w:r>
        <w:t xml:space="preserve">no pagar cuotas por más de 2 años.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25155d9aed1e11f6b11bd8ebb1e0593be7a6a59"/>
    <w:p>
      <w:pPr>
        <w:pStyle w:val="Heading2"/>
      </w:pPr>
      <w:r>
        <w:t xml:space="preserve">DEFENSA #5: LOS ACTORES SON MOROSOS DE MALA FE</w:t>
      </w:r>
    </w:p>
    <w:bookmarkStart w:id="29" w:name="deuda-acumulada"/>
    <w:p>
      <w:pPr>
        <w:pStyle w:val="Heading3"/>
      </w:pPr>
      <w:r>
        <w:t xml:space="preserve">Deuda Acumulada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Filial</w:t>
            </w:r>
          </w:p>
        </w:tc>
        <w:tc>
          <w:tcPr/>
          <w:p>
            <w:pPr>
              <w:pStyle w:val="Compact"/>
            </w:pPr>
            <w:r>
              <w:t xml:space="preserve">Propietario</w:t>
            </w:r>
          </w:p>
        </w:tc>
        <w:tc>
          <w:tcPr/>
          <w:p>
            <w:pPr>
              <w:pStyle w:val="Compact"/>
            </w:pPr>
            <w:r>
              <w:t xml:space="preserve">Deuda Estimada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FF01</w:t>
            </w:r>
          </w:p>
        </w:tc>
        <w:tc>
          <w:tcPr/>
          <w:p>
            <w:pPr>
              <w:pStyle w:val="Compact"/>
            </w:pPr>
            <w:r>
              <w:t xml:space="preserve">Propiedades Terrazas</w:t>
            </w:r>
          </w:p>
        </w:tc>
        <w:tc>
          <w:tcPr/>
          <w:p>
            <w:pPr>
              <w:pStyle w:val="Compact"/>
            </w:pPr>
            <w:r>
              <w:t xml:space="preserve">&gt;$6,000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FF04</w:t>
            </w:r>
          </w:p>
        </w:tc>
        <w:tc>
          <w:tcPr/>
          <w:p>
            <w:pPr>
              <w:pStyle w:val="Compact"/>
            </w:pPr>
            <w:r>
              <w:t xml:space="preserve">Gratum Nosara</w:t>
            </w:r>
          </w:p>
        </w:tc>
        <w:tc>
          <w:tcPr/>
          <w:p>
            <w:pPr>
              <w:pStyle w:val="Compact"/>
            </w:pPr>
            <w:r>
              <w:t xml:space="preserve">&gt;$6,000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FF20</w:t>
            </w:r>
          </w:p>
        </w:tc>
        <w:tc>
          <w:tcPr/>
          <w:p>
            <w:pPr>
              <w:pStyle w:val="Compact"/>
            </w:pPr>
            <w:r>
              <w:t xml:space="preserve">Rancho Verde Riabov</w:t>
            </w:r>
          </w:p>
        </w:tc>
        <w:tc>
          <w:tcPr/>
          <w:p>
            <w:pPr>
              <w:pStyle w:val="Compact"/>
            </w:pPr>
            <w:r>
              <w:t xml:space="preserve">&gt;$6,000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FF32</w:t>
            </w:r>
          </w:p>
        </w:tc>
        <w:tc>
          <w:tcPr/>
          <w:p>
            <w:pPr>
              <w:pStyle w:val="Compact"/>
            </w:pPr>
            <w:r>
              <w:t xml:space="preserve">Rancho Azul Guzmán</w:t>
            </w:r>
          </w:p>
        </w:tc>
        <w:tc>
          <w:tcPr/>
          <w:p>
            <w:pPr>
              <w:pStyle w:val="Compact"/>
            </w:pPr>
            <w:r>
              <w:t xml:space="preserve">&gt;$6,000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&gt;$24,000</w:t>
            </w:r>
          </w:p>
        </w:tc>
      </w:tr>
    </w:tbl>
    <w:bookmarkEnd w:id="29"/>
    <w:bookmarkStart w:id="30" w:name="no-han-pagado-bajo-ningún-régimen"/>
    <w:p>
      <w:pPr>
        <w:pStyle w:val="Heading3"/>
      </w:pPr>
      <w:r>
        <w:t xml:space="preserve">No Han Pagado Bajo NINGÚN Régimen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Régimen Vigente</w:t>
            </w:r>
          </w:p>
        </w:tc>
        <w:tc>
          <w:tcPr/>
          <w:p>
            <w:pPr>
              <w:pStyle w:val="Compact"/>
            </w:pPr>
            <w:r>
              <w:t xml:space="preserve">¿Pagaron?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Presupuesto/Reglamento 2024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Feb-Oct 2025</w:t>
            </w:r>
          </w:p>
        </w:tc>
        <w:tc>
          <w:tcPr/>
          <w:p>
            <w:pPr>
              <w:pStyle w:val="Compact"/>
            </w:pPr>
            <w:r>
              <w:t xml:space="preserve">Acuerdos Asamblea Feb 2025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2025 - Mar 2026</w:t>
            </w:r>
          </w:p>
        </w:tc>
        <w:tc>
          <w:tcPr/>
          <w:p>
            <w:pPr>
              <w:pStyle w:val="Compact"/>
            </w:pPr>
            <w:r>
              <w:t xml:space="preserve">Revertido a 2024 por cautelar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2026 - presente</w:t>
            </w:r>
          </w:p>
        </w:tc>
        <w:tc>
          <w:tcPr/>
          <w:p>
            <w:pPr>
              <w:pStyle w:val="Compact"/>
            </w:pPr>
            <w:r>
              <w:t xml:space="preserve">Acuerdos Asamblea Mar 2026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Su problema NO es el reglamento — es pagar. Quieren servicios gratis.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72c3a3f1d9ae42ee71de565c8b471965a516aa8"/>
    <w:p>
      <w:pPr>
        <w:pStyle w:val="Heading2"/>
      </w:pPr>
      <w:r>
        <w:t xml:space="preserve">DEFENSA #6: CASO ANTERIOR NO CONSTITUYE PRECEDENTE</w:t>
      </w:r>
    </w:p>
    <w:bookmarkStart w:id="32" w:name="expediente-25-000060-2018-ci"/>
    <w:p>
      <w:pPr>
        <w:pStyle w:val="Heading3"/>
      </w:pPr>
      <w:r>
        <w:t xml:space="preserve">Expediente 25-000060-2018-CI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0"/>
        <w:gridCol w:w="4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obtuvieron</w:t>
            </w:r>
          </w:p>
        </w:tc>
        <w:tc>
          <w:tcPr/>
          <w:p>
            <w:pPr>
              <w:pStyle w:val="Compact"/>
            </w:pPr>
            <w:r>
              <w:t xml:space="preserve">Lo que NO obtuvieron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Medidas cautelares (suspensión temporal)</w:t>
            </w:r>
          </w:p>
        </w:tc>
        <w:tc>
          <w:tcPr/>
          <w:p>
            <w:pPr>
              <w:pStyle w:val="Compact"/>
            </w:pPr>
            <w:r>
              <w:t xml:space="preserve">❌ Sentencia definitiva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Reversión provisional a régimen 2024</w:t>
            </w:r>
          </w:p>
        </w:tc>
        <w:tc>
          <w:tcPr/>
          <w:p>
            <w:pPr>
              <w:pStyle w:val="Compact"/>
            </w:pPr>
            <w:r>
              <w:t xml:space="preserve">❌ Declaratoria de nulidad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❌ Pronunciamiento sobre el fondo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caso sigue PENDIENTE. No hay sentencia. No</w:t>
      </w:r>
      <w:r>
        <w:rPr>
          <w:b/>
          <w:bCs/>
        </w:rPr>
        <w:t xml:space="preserve"> </w:t>
      </w:r>
      <w:r>
        <w:rPr>
          <w:b/>
          <w:bCs/>
        </w:rPr>
        <w:t xml:space="preserve">“ganaron”</w:t>
      </w:r>
      <w:r>
        <w:rPr>
          <w:b/>
          <w:bCs/>
        </w:rPr>
        <w:t xml:space="preserve"> </w:t>
      </w:r>
      <w:r>
        <w:rPr>
          <w:b/>
          <w:bCs/>
        </w:rPr>
        <w:t xml:space="preserve">nada definitivo.</w:t>
      </w:r>
    </w:p>
    <w:bookmarkEnd w:id="32"/>
    <w:bookmarkStart w:id="33" w:name="casos-son-independientes"/>
    <w:p>
      <w:pPr>
        <w:pStyle w:val="Heading3"/>
      </w:pPr>
      <w:r>
        <w:t xml:space="preserve">Casos Son Independientes</w:t>
      </w:r>
    </w:p>
    <w:p>
      <w:pPr>
        <w:pStyle w:val="Compact"/>
        <w:numPr>
          <w:ilvl w:val="0"/>
          <w:numId w:val="1010"/>
        </w:numPr>
      </w:pPr>
      <w:r>
        <w:t xml:space="preserve">Asamblea diferente (Feb 2025 vs. Mar 2026)</w:t>
      </w:r>
    </w:p>
    <w:p>
      <w:pPr>
        <w:pStyle w:val="Compact"/>
        <w:numPr>
          <w:ilvl w:val="0"/>
          <w:numId w:val="1010"/>
        </w:numPr>
      </w:pPr>
      <w:r>
        <w:t xml:space="preserve">Hechos distintos</w:t>
      </w:r>
    </w:p>
    <w:p>
      <w:pPr>
        <w:pStyle w:val="Compact"/>
        <w:numPr>
          <w:ilvl w:val="0"/>
          <w:numId w:val="1010"/>
        </w:numPr>
      </w:pPr>
      <w:r>
        <w:t xml:space="preserve">La asamblea de marzo 2026 se convocó para resolver las preocupaciones del caso anterior</w:t>
      </w:r>
    </w:p>
    <w:p>
      <w:pPr>
        <w:pStyle w:val="Compact"/>
        <w:numPr>
          <w:ilvl w:val="0"/>
          <w:numId w:val="1010"/>
        </w:numPr>
      </w:pPr>
      <w:r>
        <w:t xml:space="preserve">Los actores participaron, debatieron, lograron modificaciones, y perdieron la votación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trón-de-conducta-de-mala-fe"/>
    <w:p>
      <w:pPr>
        <w:pStyle w:val="Heading2"/>
      </w:pPr>
      <w:r>
        <w:t xml:space="preserve">PATRÓN DE CONDUCTA DE MALA FE</w:t>
      </w:r>
    </w:p>
    <w:bookmarkStart w:id="35" w:name="cronología-del-abuso"/>
    <w:p>
      <w:pPr>
        <w:pStyle w:val="Heading3"/>
      </w:pPr>
      <w:r>
        <w:t xml:space="preserve">Cronología del Abuso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2024:</w:t>
      </w:r>
      <w:r>
        <w:t xml:space="preserve"> </w:t>
      </w:r>
      <w:r>
        <w:t xml:space="preserve">No pagan cuotas bajo reglamento vigente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Feb 2025:</w:t>
      </w:r>
      <w:r>
        <w:t xml:space="preserve"> </w:t>
      </w:r>
      <w:r>
        <w:t xml:space="preserve">Se aprueba nuevo reglamento — no pagan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2025:</w:t>
      </w:r>
      <w:r>
        <w:t xml:space="preserve"> </w:t>
      </w:r>
      <w:r>
        <w:t xml:space="preserve">Demandan, obtienen cautelar, regresan a régimen 2024 —</w:t>
      </w:r>
      <w:r>
        <w:t xml:space="preserve"> </w:t>
      </w:r>
      <w:r>
        <w:rPr>
          <w:b/>
          <w:bCs/>
        </w:rPr>
        <w:t xml:space="preserve">SIGUEN SIN PAGAR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 2026:</w:t>
      </w:r>
      <w:r>
        <w:t xml:space="preserve"> </w:t>
      </w:r>
      <w:r>
        <w:t xml:space="preserve">Nueva asamblea, participan, pierden votación 83%-17%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May 2026:</w:t>
      </w:r>
      <w:r>
        <w:t xml:space="preserve"> </w:t>
      </w:r>
      <w:r>
        <w:t xml:space="preserve">Demandan de nuevo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Hoy:</w:t>
      </w:r>
      <w:r>
        <w:t xml:space="preserve"> </w:t>
      </w:r>
      <w:r>
        <w:t xml:space="preserve">Siguen sin pagar un solo colón</w:t>
      </w:r>
    </w:p>
    <w:bookmarkEnd w:id="35"/>
    <w:bookmarkStart w:id="36" w:name="otras-conductas-documentadas"/>
    <w:p>
      <w:pPr>
        <w:pStyle w:val="Heading3"/>
      </w:pPr>
      <w:r>
        <w:t xml:space="preserve">Otras Conductas Documentadas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Conducta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Denuncia penal por usurpación</w:t>
            </w:r>
          </w:p>
        </w:tc>
        <w:tc>
          <w:tcPr/>
          <w:p>
            <w:pPr>
              <w:pStyle w:val="Compact"/>
            </w:pPr>
            <w:r>
              <w:t xml:space="preserve">En proceso de archivo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denuncias Ley Forestal</w:t>
            </w:r>
          </w:p>
        </w:tc>
        <w:tc>
          <w:tcPr/>
          <w:p>
            <w:pPr>
              <w:pStyle w:val="Compact"/>
            </w:pPr>
            <w:r>
              <w:t xml:space="preserve">En proceso de archivo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 forzado al condominio (Ago 2025)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Instalación de cámaras no autorizadas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Amenazas de SFERA a arquitecta por error de identidad</w:t>
            </w:r>
          </w:p>
        </w:tc>
        <w:tc>
          <w:tcPr/>
          <w:p>
            <w:pPr>
              <w:pStyle w:val="Compact"/>
            </w:pPr>
            <w:r>
              <w:t xml:space="preserve">Documentado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Xccedce35a303ad89e93255a00a1d26a0f653219"/>
    <w:p>
      <w:pPr>
        <w:pStyle w:val="Heading2"/>
      </w:pPr>
      <w:r>
        <w:t xml:space="preserve">DOCUMENTOS EN EXPEDIENTE (Aportados por SFERA)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124"/>
        <w:gridCol w:w="4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Utilidad para Defensa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1-6</w:t>
            </w:r>
          </w:p>
        </w:tc>
        <w:tc>
          <w:tcPr/>
          <w:p>
            <w:pPr>
              <w:pStyle w:val="Compact"/>
            </w:pPr>
            <w:r>
              <w:t xml:space="preserve">Certificaciones registrales</w:t>
            </w:r>
          </w:p>
        </w:tc>
        <w:tc>
          <w:tcPr/>
          <w:p>
            <w:pPr>
              <w:pStyle w:val="Compact"/>
            </w:pPr>
            <w:r>
              <w:t xml:space="preserve">Confirma titularidad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Certificación Registro Nacional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Convocatoria 19 Feb 2026</w:t>
            </w:r>
          </w:p>
        </w:tc>
        <w:tc>
          <w:tcPr/>
          <w:p>
            <w:pPr>
              <w:pStyle w:val="Compact"/>
            </w:pPr>
            <w:r>
              <w:t xml:space="preserve">✅ Prueba notificación debida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Acta de Asamblea 9 Mar 2026</w:t>
            </w:r>
          </w:p>
        </w:tc>
        <w:tc>
          <w:tcPr/>
          <w:p>
            <w:pPr>
              <w:pStyle w:val="Compact"/>
            </w:pPr>
            <w:r>
              <w:t xml:space="preserve">✅ Prueba quórum 100%, votación válida, participación de actores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Ironía:</w:t>
      </w:r>
      <w:r>
        <w:t xml:space="preserve"> </w:t>
      </w:r>
      <w:r>
        <w:t xml:space="preserve">La mayoría de la prueba de SFERA demuestra que la asamblea fue válida.</w:t>
      </w:r>
    </w:p>
    <w:p>
      <w:r>
        <w:pict>
          <v:rect style="width:0;height:1.5pt" o:hralign="center" o:hrstd="t" o:hr="t"/>
        </w:pict>
      </w:r>
    </w:p>
    <w:bookmarkEnd w:id="38"/>
    <w:bookmarkStart w:id="39" w:name="petitoria-recomendada"/>
    <w:p>
      <w:pPr>
        <w:pStyle w:val="Heading2"/>
      </w:pPr>
      <w:r>
        <w:t xml:space="preserve">PETITORIA RECOMENDADA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DECLARAR NULA</w:t>
      </w:r>
      <w:r>
        <w:t xml:space="preserve"> </w:t>
      </w:r>
      <w:r>
        <w:t xml:space="preserve">la notificación del 17 de mayo de 2026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RECHAZAR</w:t>
      </w:r>
      <w:r>
        <w:t xml:space="preserve"> </w:t>
      </w:r>
      <w:r>
        <w:t xml:space="preserve">la solicitud de otorgamiento automático del 21 de mayo de 2026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DECLARAR SIN LUGAR</w:t>
      </w:r>
      <w:r>
        <w:t xml:space="preserve"> </w:t>
      </w:r>
      <w:r>
        <w:t xml:space="preserve">la medida cautelar por:</w:t>
      </w:r>
    </w:p>
    <w:p>
      <w:pPr>
        <w:pStyle w:val="Compact"/>
        <w:numPr>
          <w:ilvl w:val="1"/>
          <w:numId w:val="1013"/>
        </w:numPr>
      </w:pPr>
      <w:r>
        <w:t xml:space="preserve">Ausencia de apariencia de buen derecho</w:t>
      </w:r>
    </w:p>
    <w:p>
      <w:pPr>
        <w:pStyle w:val="Compact"/>
        <w:numPr>
          <w:ilvl w:val="1"/>
          <w:numId w:val="1013"/>
        </w:numPr>
      </w:pPr>
      <w:r>
        <w:t xml:space="preserve">Ausencia de peligro en la demora</w:t>
      </w:r>
    </w:p>
    <w:p>
      <w:pPr>
        <w:pStyle w:val="Compact"/>
        <w:numPr>
          <w:ilvl w:val="1"/>
          <w:numId w:val="1013"/>
        </w:numPr>
      </w:pPr>
      <w:r>
        <w:t xml:space="preserve">Cumplimiento de requisitos legales de la asamblea</w:t>
      </w:r>
    </w:p>
    <w:p>
      <w:pPr>
        <w:pStyle w:val="Compact"/>
        <w:numPr>
          <w:ilvl w:val="1"/>
          <w:numId w:val="1013"/>
        </w:numPr>
      </w:pPr>
      <w:r>
        <w:t xml:space="preserve">Cumplimiento del Art. 27 de la Ley de Propiedad en Condominio</w:t>
      </w:r>
    </w:p>
    <w:p>
      <w:pPr>
        <w:pStyle w:val="Compact"/>
        <w:numPr>
          <w:ilvl w:val="1"/>
          <w:numId w:val="1013"/>
        </w:numPr>
      </w:pPr>
      <w:r>
        <w:t xml:space="preserve">Doctrina de actos propios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CONDENAR EN COSTAS</w:t>
      </w:r>
      <w:r>
        <w:t xml:space="preserve"> </w:t>
      </w:r>
      <w:r>
        <w:t xml:space="preserve">a los actores por actuación temeraria</w:t>
      </w:r>
    </w:p>
    <w:p>
      <w:r>
        <w:pict>
          <v:rect style="width:0;height:1.5pt" o:hralign="center" o:hrstd="t" o:hr="t"/>
        </w:pict>
      </w:r>
    </w:p>
    <w:bookmarkEnd w:id="39"/>
    <w:bookmarkStart w:id="43" w:name="acciones-inmediatas-requeridas"/>
    <w:p>
      <w:pPr>
        <w:pStyle w:val="Heading2"/>
      </w:pPr>
      <w:r>
        <w:t xml:space="preserve">ACCIONES INMEDIATAS REQUERIDAS</w:t>
      </w:r>
    </w:p>
    <w:bookmarkStart w:id="40" w:name="urgente-hoymañana"/>
    <w:p>
      <w:pPr>
        <w:pStyle w:val="Heading3"/>
      </w:pPr>
      <w:r>
        <w:t xml:space="preserve">Urgente (Hoy/Mañana)</w:t>
      </w:r>
    </w:p>
    <w:p>
      <w:pPr>
        <w:pStyle w:val="Compact"/>
        <w:numPr>
          <w:ilvl w:val="0"/>
          <w:numId w:val="1014"/>
        </w:numPr>
      </w:pPr>
      <w:r>
        <w:t xml:space="preserve">Obtener declaraciones juradas de los 3 testigos de la notificación defectuosa</w:t>
      </w:r>
    </w:p>
    <w:p>
      <w:pPr>
        <w:pStyle w:val="Compact"/>
        <w:numPr>
          <w:ilvl w:val="0"/>
          <w:numId w:val="1015"/>
        </w:numPr>
      </w:pPr>
      <w:r>
        <w:t xml:space="preserve">Verificar el acta notarial del notario Diego Oporto Mejía (¿tiene firma de recibo?)</w:t>
      </w:r>
    </w:p>
    <w:p>
      <w:pPr>
        <w:pStyle w:val="Compact"/>
        <w:numPr>
          <w:ilvl w:val="0"/>
          <w:numId w:val="1016"/>
        </w:numPr>
      </w:pPr>
      <w:r>
        <w:t xml:space="preserve">Confirmar si Angela estaba fuera de Nosara el 17 de mayo (prueba adicional)</w:t>
      </w:r>
    </w:p>
    <w:bookmarkEnd w:id="40"/>
    <w:bookmarkStart w:id="41" w:name="antes-de-presentar-respuesta"/>
    <w:p>
      <w:pPr>
        <w:pStyle w:val="Heading3"/>
      </w:pPr>
      <w:r>
        <w:t xml:space="preserve">Antes de Presentar Respuesta</w:t>
      </w:r>
    </w:p>
    <w:p>
      <w:pPr>
        <w:pStyle w:val="Compact"/>
        <w:numPr>
          <w:ilvl w:val="0"/>
          <w:numId w:val="1017"/>
        </w:numPr>
      </w:pPr>
      <w:r>
        <w:t xml:space="preserve">Adjuntar estados de cuenta de morosidad (FF01, FF04, FF20, FF32)</w:t>
      </w:r>
    </w:p>
    <w:p>
      <w:pPr>
        <w:pStyle w:val="Compact"/>
        <w:numPr>
          <w:ilvl w:val="0"/>
          <w:numId w:val="1018"/>
        </w:numPr>
      </w:pPr>
      <w:r>
        <w:t xml:space="preserve">Adjuntar acta protocolizada de asamblea marzo 2026</w:t>
      </w:r>
    </w:p>
    <w:p>
      <w:pPr>
        <w:pStyle w:val="Compact"/>
        <w:numPr>
          <w:ilvl w:val="0"/>
          <w:numId w:val="1019"/>
        </w:numPr>
      </w:pPr>
      <w:r>
        <w:t xml:space="preserve">Adjuntar cálculo matemático del Art. 27</w:t>
      </w:r>
    </w:p>
    <w:p>
      <w:pPr>
        <w:pStyle w:val="Compact"/>
        <w:numPr>
          <w:ilvl w:val="0"/>
          <w:numId w:val="1020"/>
        </w:numPr>
      </w:pPr>
      <w:r>
        <w:t xml:space="preserve">Revisar expedientes de denuncias penales archivadas</w:t>
      </w:r>
    </w:p>
    <w:bookmarkEnd w:id="41"/>
    <w:bookmarkStart w:id="42" w:name="estratégico"/>
    <w:p>
      <w:pPr>
        <w:pStyle w:val="Heading3"/>
      </w:pPr>
      <w:r>
        <w:t xml:space="preserve">Estratégico</w:t>
      </w:r>
    </w:p>
    <w:p>
      <w:pPr>
        <w:pStyle w:val="Compact"/>
        <w:numPr>
          <w:ilvl w:val="0"/>
          <w:numId w:val="1021"/>
        </w:numPr>
      </w:pPr>
      <w:r>
        <w:t xml:space="preserve">Considerar reconvención por abuso del proceso</w:t>
      </w:r>
    </w:p>
    <w:p>
      <w:pPr>
        <w:pStyle w:val="Compact"/>
        <w:numPr>
          <w:ilvl w:val="0"/>
          <w:numId w:val="1022"/>
        </w:numPr>
      </w:pPr>
      <w:r>
        <w:t xml:space="preserve">Solicitar condena en costas personales a los abogados de SFERA</w:t>
      </w:r>
    </w:p>
    <w:p>
      <w:pPr>
        <w:pStyle w:val="Compact"/>
        <w:numPr>
          <w:ilvl w:val="0"/>
          <w:numId w:val="1023"/>
        </w:numPr>
      </w:pPr>
      <w:r>
        <w:t xml:space="preserve">Documentar todo el patrón de conducta para futura demanda por daños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rchivos-adjuntos"/>
    <w:p>
      <w:pPr>
        <w:pStyle w:val="Heading2"/>
      </w:pPr>
      <w:r>
        <w:t xml:space="preserve">ARCHIVOS ADJUNTOS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oposicion-nulidad-notificacion.docx</w:t>
      </w:r>
      <w:r>
        <w:t xml:space="preserve"> </w:t>
      </w:r>
      <w:r>
        <w:t xml:space="preserve">— Escrito de nulidad de notificación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respuesta-medida-cautelar-completa.docx</w:t>
      </w:r>
      <w:r>
        <w:t xml:space="preserve"> </w:t>
      </w:r>
      <w:r>
        <w:t xml:space="preserve">— Respuesta completa al fondo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sfera-expediente-completo.pdf</w:t>
      </w:r>
      <w:r>
        <w:t xml:space="preserve"> </w:t>
      </w:r>
      <w:r>
        <w:t xml:space="preserve">— Expediente completo descargado del PJ</w:t>
      </w:r>
    </w:p>
    <w:p>
      <w:r>
        <w:pict>
          <v:rect style="width:0;height:1.5pt" o:hralign="center" o:hrstd="t" o:hr="t"/>
        </w:pict>
      </w:r>
    </w:p>
    <w:bookmarkEnd w:id="44"/>
    <w:bookmarkStart w:id="45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/>
          <w:bCs/>
        </w:rPr>
        <w:t xml:space="preserve">Admin Mar Azul Nosara S.R.L.</w:t>
      </w:r>
      <w:r>
        <w:t xml:space="preserve"> </w:t>
      </w:r>
      <w:r>
        <w:t xml:space="preserve">- Marion Peri: marionnosara@gmail.com</w:t>
      </w:r>
      <w:r>
        <w:t xml:space="preserve"> </w:t>
      </w:r>
      <w:r>
        <w:t xml:space="preserve">- Teléfono: [Por confirmar]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preparado el 22 de mayo de 2026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2026-05-22T22:36:55Z</dcterms:created>
  <dcterms:modified xsi:type="dcterms:W3CDTF">2026-05-22T22:36:55Z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