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THE BROKERAGE ADVISORY</w:t>
      </w:r>
    </w:p>
    <w:p>
      <w:pPr>
        <w:spacing w:after="60"/>
      </w:pPr>
      <w:r>
        <w:rPr>
          <w:b/>
          <w:bCs/>
          <w:sz w:val="28"/>
          <w:szCs w:val="28"/>
        </w:rPr>
        <w:t xml:space="preserve">Founder Brand, Positioning &amp; Website Direction</w:t>
      </w:r>
    </w:p>
    <w:p>
      <w:pPr>
        <w:spacing w:after="300"/>
      </w:pPr>
      <w:r>
        <w:rPr>
          <w:i/>
          <w:iCs/>
        </w:rPr>
        <w:t xml:space="preserve">Completed Decision Pack — Founder Answers | September 2026</w:t>
      </w:r>
    </w:p>
    <w:p>
      <w:pPr>
        <w:pStyle w:val="Heading1"/>
        <w:spacing w:after="120" w:before="300"/>
      </w:pPr>
      <w:r>
        <w:t xml:space="preserve">1. Business Identity</w:t>
      </w:r>
    </w:p>
    <w:p>
      <w:pPr>
        <w:pStyle w:val="Heading2"/>
        <w:spacing w:after="80" w:before="200"/>
      </w:pPr>
      <w:r>
        <w:t xml:space="preserve">1.1 What is The Brokerage, in one sentence?</w:t>
      </w:r>
    </w:p>
    <w:p>
      <w:pPr>
        <w:spacing w:after="160"/>
      </w:pPr>
      <w:r>
        <w:t xml:space="preserve">We diagnose a client's situation before anyone talks to a bank or financier — and we specialise in untangling messy, non-standard situations: multiple entities, unusual collateral, or cases already rejected elsewhere. (A blend of Financing Advisory and Capital Solutions Partner.)</w:t>
      </w:r>
    </w:p>
    <w:p>
      <w:pPr>
        <w:pStyle w:val="Heading2"/>
        <w:spacing w:after="80" w:before="200"/>
      </w:pPr>
      <w:r>
        <w:t xml:space="preserve">1.2 What do we want to be known for?</w:t>
      </w:r>
    </w:p>
    <w:p>
      <w:pPr>
        <w:spacing w:after="160"/>
      </w:pPr>
      <w:r>
        <w:t xml:space="preserve">“When people think of The Brokerage, I want them to think of us as the company that people call when they need someone who can solve credit and financing issues for their business — especially the ones others couldn't.”</w:t>
      </w:r>
    </w:p>
    <w:p>
      <w:pPr>
        <w:pStyle w:val="Heading1"/>
        <w:spacing w:after="120" w:before="300"/>
      </w:pPr>
      <w:r>
        <w:t xml:space="preserve">2. Vision</w:t>
      </w:r>
    </w:p>
    <w:p>
      <w:pPr>
        <w:spacing w:after="160"/>
      </w:pPr>
      <w:r>
        <w:t xml:space="preserve">To become Singapore's most trusted financing advisory — known for solving what others can't, without ever compromising on integrity, transparency, or fair fees. We refuse to become a firm known for hidden costs or scammy practices, no matter how large we grow.</w:t>
      </w:r>
    </w:p>
    <w:p>
      <w:pPr>
        <w:pStyle w:val="Heading1"/>
        <w:spacing w:after="120" w:before="300"/>
      </w:pPr>
      <w:r>
        <w:t xml:space="preserve">3. Mission</w:t>
      </w:r>
    </w:p>
    <w:p>
      <w:pPr>
        <w:spacing w:after="160"/>
      </w:pPr>
      <w:r>
        <w:t xml:space="preserve">From the first call, we fact-find as thoroughly as possible. We then request documents and run bank checks to understand the client's existing standing with various banks and financiers. Once documents and checks are in, we have a clear picture and can advise on the best path forward.</w:t>
      </w:r>
    </w:p>
    <w:p>
      <w:pPr>
        <w:pStyle w:val="Heading1"/>
        <w:spacing w:after="120" w:before="300"/>
      </w:pPr>
      <w:r>
        <w:t xml:space="preserve">4. Target Customer</w:t>
      </w:r>
    </w:p>
    <w:p>
      <w:pPr>
        <w:spacing w:after="160"/>
      </w:pPr>
      <w:r>
        <w:t xml:space="preserve">Primary focus for the next 12–24 months: traditional construction &amp; engineering companies, owner-led, ages roughly 40–50+, annual revenue in the S$5M–S$10M range.</w:t>
      </w:r>
    </w:p>
    <w:p>
      <w:pPr>
        <w:pStyle w:val="Heading1"/>
        <w:spacing w:after="120" w:before="300"/>
      </w:pPr>
      <w:r>
        <w:t xml:space="preserve">5. Core Customer Problem</w:t>
      </w:r>
    </w:p>
    <w:p>
      <w:pPr>
        <w:spacing w:after="40"/>
      </w:pPr>
      <w:r>
        <w:rPr>
          <w:b/>
          <w:bCs/>
        </w:rPr>
        <w:t xml:space="preserve">Top 3 founder choices:</w:t>
      </w:r>
    </w:p>
    <w:p>
      <w:pPr>
        <w:spacing w:after="160"/>
      </w:pPr>
      <w:r>
        <w:t xml:space="preserve">1) Growth funding — a real growth opportunity (e.g. new projects) but insufficient capital/cashflow.
2) Bank rejection — a bank had already said no.
3) Financing optimisation — bad financing terms and poor advice from previous brokers.</w:t>
      </w:r>
    </w:p>
    <w:p>
      <w:pPr>
        <w:pStyle w:val="Heading1"/>
        <w:spacing w:after="120" w:before="300"/>
      </w:pPr>
      <w:r>
        <w:t xml:space="preserve">6. Differentiation</w:t>
      </w:r>
    </w:p>
    <w:p>
      <w:pPr>
        <w:spacing w:after="160"/>
      </w:pPr>
      <w:r>
        <w:t xml:space="preserve">“Unlike a bank, The Brokerage is unbiased — we give clients the best advice for their situation across all banks and financiers, not one institution's products.”
“Unlike a typical financing broker, The Brokerage doesn't overpromise and underdeliver, and doesn't overcharge — we do our best to deliver results, and we're genuine, honest and transparent with every client.”</w:t>
      </w:r>
    </w:p>
    <w:p>
      <w:pPr>
        <w:pStyle w:val="Heading1"/>
        <w:spacing w:after="120" w:before="300"/>
      </w:pPr>
      <w:r>
        <w:t xml:space="preserve">7. Competitive Position</w:t>
      </w:r>
    </w:p>
    <w:p>
      <w:pPr>
        <w:spacing w:after="160"/>
      </w:pPr>
      <w:r>
        <w:t xml:space="preserve">A Complex Financing Specialist with Strategic Financing Advisor characteristics — we determine the right financing strategy before approaching lenders, and we specialise in situations that don't fit conventional banking processes.</w:t>
      </w:r>
    </w:p>
    <w:p>
      <w:pPr>
        <w:pStyle w:val="Heading1"/>
        <w:spacing w:after="120" w:before="300"/>
      </w:pPr>
      <w:r>
        <w:t xml:space="preserve">8. Proof &amp; Credibility</w:t>
      </w:r>
    </w:p>
    <w:p>
      <w:pPr>
        <w:spacing w:after="40"/>
      </w:pPr>
      <w:r>
        <w:rPr>
          <w:b/>
          <w:bCs/>
        </w:rPr>
        <w:t xml:space="preserve">Three strongest proof points:</w:t>
      </w:r>
    </w:p>
    <w:p>
      <w:pPr>
        <w:spacing w:after="160"/>
      </w:pPr>
      <w:r>
        <w:t xml:space="preserve">1) Strong network with funders/financiers across the market.
2) Deep technical expertise — we know how to properly assess a case.
3) Reputation for honesty and fair pricing — we do not overcharge.</w:t>
      </w:r>
    </w:p>
    <w:p>
      <w:pPr>
        <w:pStyle w:val="Heading1"/>
        <w:spacing w:after="120" w:before="300"/>
      </w:pPr>
      <w:r>
        <w:t xml:space="preserve">9. Products vs Problems</w:t>
      </w:r>
    </w:p>
    <w:p>
      <w:pPr>
        <w:spacing w:after="160"/>
      </w:pPr>
      <w:r>
        <w:t xml:space="preserve">Hybrid. Most clients arrive via referral or cold call already thinking in product terms (business loan, trade finance), but some come to us with a challenge — e.g. an upcoming project to finance — without yet knowing their options.</w:t>
      </w:r>
    </w:p>
    <w:p>
      <w:pPr>
        <w:pStyle w:val="Heading1"/>
        <w:spacing w:after="120" w:before="300"/>
      </w:pPr>
      <w:r>
        <w:t xml:space="preserve">10. Brand Personality &amp; Tone</w:t>
      </w:r>
    </w:p>
    <w:p>
      <w:pPr>
        <w:spacing w:after="160"/>
      </w:pPr>
      <w:r>
        <w:t xml:space="preserve">Attributes: Professional, Genuine, Reliable, Expert. A client should walk away feeling Reassured. Tone of voice: Advisory (experienced, consultative), with a Premium edge to match the visual identity.</w:t>
      </w:r>
    </w:p>
    <w:p>
      <w:pPr>
        <w:pStyle w:val="Heading1"/>
        <w:spacing w:after="120" w:before="300"/>
      </w:pPr>
      <w:r>
        <w:t xml:space="preserve">11. Black &amp; Gold Brand Direction</w:t>
      </w:r>
    </w:p>
    <w:p>
      <w:pPr>
        <w:spacing w:after="160"/>
      </w:pPr>
      <w:r>
        <w:t xml:space="preserve">Premium and bespoke — signalling that beyond financing, we can also connect clients to opportunities like M&amp;A deals. Closest fit: Premium Financial Advisory (authority, sophistication, trust, accessibility).</w:t>
      </w:r>
    </w:p>
    <w:p>
      <w:pPr>
        <w:pStyle w:val="Heading1"/>
        <w:spacing w:after="120" w:before="300"/>
      </w:pPr>
      <w:r>
        <w:t xml:space="preserve">12. Website's Primary Commercial Objective</w:t>
      </w:r>
    </w:p>
    <w:p>
      <w:pPr>
        <w:spacing w:after="160"/>
      </w:pPr>
      <w:r>
        <w:t xml:space="preserve">Because most business today comes from cold outreach, the website's first job is to build credibility — so a prospect trusts that we're experienced and know what we're doing before they even take our call. If it can also become a funnel for inbound enquiries, that's a welcome secondary benefit.
Primary CTA: Speak to a Financing Specialist / Get a Financing Assessment (founder to confirm final wording with Shawn).</w:t>
      </w:r>
    </w:p>
    <w:p>
      <w:pPr>
        <w:pStyle w:val="Heading1"/>
        <w:spacing w:after="120" w:before="300"/>
      </w:pPr>
      <w:r>
        <w:t xml:space="preserve">13. Claims We Should / Should Not Make</w:t>
      </w:r>
    </w:p>
    <w:p>
      <w:pPr>
        <w:spacing w:after="40"/>
      </w:pPr>
      <w:r>
        <w:rPr>
          <w:b/>
          <w:bCs/>
        </w:rPr>
        <w:t xml:space="preserve">Comfortable saying:</w:t>
      </w:r>
    </w:p>
    <w:p>
      <w:pPr>
        <w:spacing w:after="160"/>
      </w:pPr>
      <w:r>
        <w:t xml:space="preserve">We have a high success rate (to be backed by an actual figure before publishing). If we're certain a client shouldn't proceed, we'll tell them why — no ghosting. We are accountable, reliable professionals with real knowledge, expertise and network to deliver results.</w:t>
      </w:r>
    </w:p>
    <w:p>
      <w:pPr>
        <w:spacing w:after="40"/>
      </w:pPr>
      <w:r>
        <w:rPr>
          <w:b/>
          <w:bCs/>
        </w:rPr>
        <w:t xml:space="preserve">Should avoid saying: — not yet defined.</w:t>
      </w:r>
    </w:p>
    <w:p>
      <w:pPr>
        <w:spacing w:after="160"/>
      </w:pPr>
      <w:r>
        <w:t xml:space="preserve">Founder has not yet specified claims to avoid. Recommend deciding this before publishing, given regulatory sensitivity around unsubstantiated success-rate or guarantee-style claims in financial services.</w:t>
      </w:r>
    </w:p>
    <w:p>
      <w:pPr>
        <w:pStyle w:val="Heading1"/>
        <w:spacing w:after="120" w:before="300"/>
      </w:pPr>
      <w:r>
        <w:t xml:space="preserve">14. Geographic Ambition</w:t>
      </w:r>
    </w:p>
    <w:p>
      <w:pPr>
        <w:spacing w:after="160"/>
      </w:pPr>
      <w:r>
        <w:t xml:space="preserve">Singapore remains the primary market. No active market beyond Singapore yet, but existing relationships with business loan brokers in Malaysia and the USA, and a contact with strong connections in Indonesia, mean M&amp;A and overseas financing referrals can be facilitated on a case-by-case basis.</w:t>
      </w:r>
    </w:p>
    <w:p>
      <w:pPr>
        <w:pStyle w:val="Heading1"/>
        <w:spacing w:after="120" w:before="300"/>
      </w:pPr>
      <w:r>
        <w:t xml:space="preserve">15. Five-Year Direction</w:t>
      </w:r>
    </w:p>
    <w:p>
      <w:pPr>
        <w:spacing w:after="160"/>
      </w:pPr>
      <w:r>
        <w:t xml:space="preserve">In 5 years, I want The Brokerage to have: a team of 10 (excluding myself), a reputation for solving deals other people can't, and a firm that's professional and reliable — with everyone on the team earning an average of six figures a year.
Clients should say: “Professional, reliable, and knows what they're doing.”
Bank relationship managers should say: “Knowledgeable and reliable.”
Our own salespeople should say: “Steady, trustworthy and reliable.”
AI/search engines should describe us as: “The most reputable finance broker in Singapore — reliable and trustworthy, with a strong track record of satisfied clients.” (Note: client names/companies cannot be disclosed, so testimonials will need to be anonymised or aggregated.)</w:t>
      </w:r>
    </w:p>
    <w:p>
      <w:pPr>
        <w:pStyle w:val="Heading1"/>
        <w:spacing w:after="120" w:before="300"/>
      </w:pPr>
      <w:r>
        <w:t xml:space="preserve">Founder Decision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A1A1A" w:val="clear"/>
          </w:tcPr>
          <w:p>
            <w:r>
              <w:rPr>
                <w:b/>
                <w:bCs/>
                <w:color w:val="D4AF37"/>
              </w:rPr>
              <w:t xml:space="preserve">Decision</w:t>
            </w:r>
          </w:p>
        </w:tc>
        <w:tc>
          <w:tcPr>
            <w:tcW w:type="dxa" w:w="6000"/>
            <w:shd w:fill="1A1A1A" w:val="clear"/>
          </w:tcPr>
          <w:p>
            <w:r>
              <w:rPr>
                <w:b/>
                <w:bCs/>
                <w:color w:val="D4AF37"/>
              </w:rPr>
              <w:t xml:space="preserve">Founder answer</w:t>
            </w:r>
          </w:p>
        </w:tc>
      </w:tr>
      <w:tr>
        <w:tc>
          <w:tcPr>
            <w:tcW w:type="dxa" w:w="3000"/>
          </w:tcPr>
          <w:p>
            <w:r>
              <w:rPr>
                <w:b w:val="false"/>
                <w:bCs w:val="false"/>
              </w:rPr>
              <w:t xml:space="preserve">What is The Brokerage?</w:t>
            </w:r>
          </w:p>
        </w:tc>
        <w:tc>
          <w:tcPr>
            <w:tcW w:type="dxa" w:w="6000"/>
          </w:tcPr>
          <w:p>
            <w:r>
              <w:rPr>
                <w:b w:val="false"/>
                <w:bCs w:val="false"/>
              </w:rPr>
              <w:t xml:space="preserve">A financing advisory that diagnoses a business's situation first — then, where needed, structures capital solutions for complex or non-standard cases (multiple entities, unusual collateral, prior rejections).</w:t>
            </w:r>
          </w:p>
        </w:tc>
      </w:tr>
      <w:tr>
        <w:tc>
          <w:tcPr>
            <w:tcW w:type="dxa" w:w="3000"/>
          </w:tcPr>
          <w:p>
            <w:r>
              <w:rPr>
                <w:b w:val="false"/>
                <w:bCs w:val="false"/>
              </w:rPr>
              <w:t xml:space="preserve">What should we be known for?</w:t>
            </w:r>
          </w:p>
        </w:tc>
        <w:tc>
          <w:tcPr>
            <w:tcW w:type="dxa" w:w="6000"/>
          </w:tcPr>
          <w:p>
            <w:r>
              <w:rPr>
                <w:b w:val="false"/>
                <w:bCs w:val="false"/>
              </w:rPr>
              <w:t xml:space="preserve">The firm people call when they have a credit or financing problem no one else could solve — and get straight answers, not a sales pitch.</w:t>
            </w:r>
          </w:p>
        </w:tc>
      </w:tr>
      <w:tr>
        <w:tc>
          <w:tcPr>
            <w:tcW w:type="dxa" w:w="3000"/>
          </w:tcPr>
          <w:p>
            <w:r>
              <w:rPr>
                <w:b w:val="false"/>
                <w:bCs w:val="false"/>
              </w:rPr>
              <w:t xml:space="preserve">Vision</w:t>
            </w:r>
          </w:p>
        </w:tc>
        <w:tc>
          <w:tcPr>
            <w:tcW w:type="dxa" w:w="6000"/>
          </w:tcPr>
          <w:p>
            <w:r>
              <w:rPr>
                <w:b w:val="false"/>
                <w:bCs w:val="false"/>
              </w:rPr>
              <w:t xml:space="preserve">To become Singapore's most trusted financing advisory — known for solving what others can't, without ever compromising on integrity, transparency or fair fees.</w:t>
            </w:r>
          </w:p>
        </w:tc>
      </w:tr>
      <w:tr>
        <w:tc>
          <w:tcPr>
            <w:tcW w:type="dxa" w:w="3000"/>
          </w:tcPr>
          <w:p>
            <w:r>
              <w:rPr>
                <w:b w:val="false"/>
                <w:bCs w:val="false"/>
              </w:rPr>
              <w:t xml:space="preserve">Mission</w:t>
            </w:r>
          </w:p>
        </w:tc>
        <w:tc>
          <w:tcPr>
            <w:tcW w:type="dxa" w:w="6000"/>
          </w:tcPr>
          <w:p>
            <w:r>
              <w:rPr>
                <w:b w:val="false"/>
                <w:bCs w:val="false"/>
              </w:rPr>
              <w:t xml:space="preserve">Fact-find thoroughly on the first call, then pull documents and run bank checks to establish the client's real standing with financiers before recommending a path forward.</w:t>
            </w:r>
          </w:p>
        </w:tc>
      </w:tr>
      <w:tr>
        <w:tc>
          <w:tcPr>
            <w:tcW w:type="dxa" w:w="3000"/>
          </w:tcPr>
          <w:p>
            <w:r>
              <w:rPr>
                <w:b w:val="false"/>
                <w:bCs w:val="false"/>
              </w:rPr>
              <w:t xml:space="preserve">Primary customer segments</w:t>
            </w:r>
          </w:p>
        </w:tc>
        <w:tc>
          <w:tcPr>
            <w:tcW w:type="dxa" w:w="6000"/>
          </w:tcPr>
          <w:p>
            <w:r>
              <w:rPr>
                <w:b w:val="false"/>
                <w:bCs w:val="false"/>
              </w:rPr>
              <w:t xml:space="preserve">Traditional construction &amp; engineering companies; owners aged 40–50+; annual revenue S$5M–S$10M.</w:t>
            </w:r>
          </w:p>
        </w:tc>
      </w:tr>
      <w:tr>
        <w:tc>
          <w:tcPr>
            <w:tcW w:type="dxa" w:w="3000"/>
          </w:tcPr>
          <w:p>
            <w:r>
              <w:rPr>
                <w:b w:val="false"/>
                <w:bCs w:val="false"/>
              </w:rPr>
              <w:t xml:space="preserve">Top 3 customer problems</w:t>
            </w:r>
          </w:p>
        </w:tc>
        <w:tc>
          <w:tcPr>
            <w:tcW w:type="dxa" w:w="6000"/>
          </w:tcPr>
          <w:p>
            <w:r>
              <w:rPr>
                <w:b w:val="false"/>
                <w:bCs w:val="false"/>
              </w:rPr>
              <w:t xml:space="preserve">1) Growth opportunity outpacing available capital/cashflow. 2) Prior bank rejection. 3) Bad financing terms or poor advice from a previous broker.</w:t>
            </w:r>
          </w:p>
        </w:tc>
      </w:tr>
      <w:tr>
        <w:tc>
          <w:tcPr>
            <w:tcW w:type="dxa" w:w="3000"/>
          </w:tcPr>
          <w:p>
            <w:r>
              <w:rPr>
                <w:b w:val="false"/>
                <w:bCs w:val="false"/>
              </w:rPr>
              <w:t xml:space="preserve">Core differentiation</w:t>
            </w:r>
          </w:p>
        </w:tc>
        <w:tc>
          <w:tcPr>
            <w:tcW w:type="dxa" w:w="6000"/>
          </w:tcPr>
          <w:p>
            <w:r>
              <w:rPr>
                <w:b w:val="false"/>
                <w:bCs w:val="false"/>
              </w:rPr>
              <w:t xml:space="preserve">Unbiased across all banks/financiers (unlike a bank); doesn't overpromise, underdeliver or overcharge (unlike other brokers).</w:t>
            </w:r>
          </w:p>
        </w:tc>
      </w:tr>
      <w:tr>
        <w:tc>
          <w:tcPr>
            <w:tcW w:type="dxa" w:w="3000"/>
          </w:tcPr>
          <w:p>
            <w:r>
              <w:rPr>
                <w:b w:val="false"/>
                <w:bCs w:val="false"/>
              </w:rPr>
              <w:t xml:space="preserve">Competitive position</w:t>
            </w:r>
          </w:p>
        </w:tc>
        <w:tc>
          <w:tcPr>
            <w:tcW w:type="dxa" w:w="6000"/>
          </w:tcPr>
          <w:p>
            <w:r>
              <w:rPr>
                <w:b w:val="false"/>
                <w:bCs w:val="false"/>
              </w:rPr>
              <w:t xml:space="preserve">Complex Financing Specialist, with Strategic Financing Advisor elements — assess first, then place with the right financier.</w:t>
            </w:r>
          </w:p>
        </w:tc>
      </w:tr>
      <w:tr>
        <w:tc>
          <w:tcPr>
            <w:tcW w:type="dxa" w:w="3000"/>
          </w:tcPr>
          <w:p>
            <w:r>
              <w:rPr>
                <w:b w:val="false"/>
                <w:bCs w:val="false"/>
              </w:rPr>
              <w:t xml:space="preserve">Brand personality / tone</w:t>
            </w:r>
          </w:p>
        </w:tc>
        <w:tc>
          <w:tcPr>
            <w:tcW w:type="dxa" w:w="6000"/>
          </w:tcPr>
          <w:p>
            <w:r>
              <w:rPr>
                <w:b w:val="false"/>
                <w:bCs w:val="false"/>
              </w:rPr>
              <w:t xml:space="preserve">Professional, Genuine, Reliable, Expert — client should walk away feeling reassured. Tone: Advisory, with a Premium edge.</w:t>
            </w:r>
          </w:p>
        </w:tc>
      </w:tr>
      <w:tr>
        <w:tc>
          <w:tcPr>
            <w:tcW w:type="dxa" w:w="3000"/>
          </w:tcPr>
          <w:p>
            <w:r>
              <w:rPr>
                <w:b w:val="false"/>
                <w:bCs w:val="false"/>
              </w:rPr>
              <w:t xml:space="preserve">Primary website conversion goal</w:t>
            </w:r>
          </w:p>
        </w:tc>
        <w:tc>
          <w:tcPr>
            <w:tcW w:type="dxa" w:w="6000"/>
          </w:tcPr>
          <w:p>
            <w:r>
              <w:rPr>
                <w:b w:val="false"/>
                <w:bCs w:val="false"/>
              </w:rPr>
              <w:t xml:space="preserve">Build credibility for cold-called prospects first; capture inbound enquiries as a secondary benefit.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2026-09-13T13:34:13.379Z</dcterms:created>
  <dcterms:modified xsi:type="dcterms:W3CDTF">2026-09-13T13:34:13.393Z</dcterms:modified>
</cp:coreProperties>
</file>

<file path=docProps/custom.xml><?xml version="1.0" encoding="utf-8"?>
<Properties xmlns="http://schemas.openxmlformats.org/officeDocument/2006/custom-properties" xmlns:vt="http://schemas.openxmlformats.org/officeDocument/2006/docPropsVTypes"/>
</file>