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sz w:val="72"/>
          <w:szCs w:val="72"/>
        </w:rPr>
      </w:pPr>
      <w:r w:rsidDel="00000000" w:rsidR="00000000" w:rsidRPr="00000000">
        <w:rPr>
          <w:sz w:val="72"/>
          <w:szCs w:val="72"/>
          <w:rtl w:val="0"/>
        </w:rPr>
        <w:t xml:space="preserve">                       </w:t>
      </w:r>
    </w:p>
    <w:p w:rsidR="00000000" w:rsidDel="00000000" w:rsidP="00000000" w:rsidRDefault="00000000" w:rsidRPr="00000000" w14:paraId="00000002">
      <w:pPr>
        <w:pStyle w:val="Title"/>
        <w:jc w:val="both"/>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MercaExtra</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07">
      <w:pPr>
        <w:jc w:val="right"/>
        <w:rPr>
          <w:rFonts w:ascii="Arial" w:cs="Arial" w:eastAsia="Arial" w:hAnsi="Arial"/>
        </w:rPr>
      </w:pPr>
      <w:r w:rsidDel="00000000" w:rsidR="00000000" w:rsidRPr="00000000">
        <w:rPr>
          <w:rtl w:val="0"/>
        </w:rPr>
      </w:r>
    </w:p>
    <w:p w:rsidR="00000000" w:rsidDel="00000000" w:rsidP="00000000" w:rsidRDefault="00000000" w:rsidRPr="00000000" w14:paraId="00000008">
      <w:pPr>
        <w:jc w:val="right"/>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1">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2">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3">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4">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pacing w:before="48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7">
          <w:pPr>
            <w:tabs>
              <w:tab w:val="right" w:pos="8838"/>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838"/>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Plan De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2zh4ekafj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Módulo gestión carro de compras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_heading=h.h2zh4ekafji7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1f3kwxs0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Casos de prueba planeados para el módulo gestión carro de compras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_heading=h.v11f3kwxs0pq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ln5isatx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Módulo cuenta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_heading=h.oln5isatxx9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oyoklvsj0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Casos de prueba planeados para el módulo cuenta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_heading=h.toyoklvsj08k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yfr0cf038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Módulo ajuste de cuenta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_heading=h.kyfr0cf038de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vkas8dqke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Casos de prueba planeados para el módulo ajuste de cuenta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_heading=h.kvkas8dqkem5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co8z9bj4r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Módulo gestión productos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_heading=h.ico8z9bj4r21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60" w:line="240" w:lineRule="auto"/>
            <w:ind w:left="720" w:firstLine="0"/>
            <w:rPr>
              <w:rFonts w:ascii="Arial" w:cs="Arial" w:eastAsia="Arial" w:hAnsi="Arial"/>
            </w:rPr>
          </w:pPr>
          <w:hyperlink w:anchor="_heading=h.v08e8jj99krt">
            <w:r w:rsidDel="00000000" w:rsidR="00000000" w:rsidRPr="00000000">
              <w:rPr>
                <w:rFonts w:ascii="Arial" w:cs="Arial" w:eastAsia="Arial" w:hAnsi="Arial"/>
                <w:rtl w:val="0"/>
              </w:rPr>
              <w:t xml:space="preserve">5.4.1 Casos de prueba planeados para el módulo gestión productos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_heading=h.v08e8jj99krt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2ufqz458s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Módulo caja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_heading=h.22ufqz458sar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b9tperdmj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Casos de prueba planeados para el módulo de caja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_heading=h.bb9tperdmj2y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after="200" w:line="276" w:lineRule="auto"/>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30">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2">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3">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4">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5">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6">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7">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8">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heading=h.30j0zll" w:id="1"/>
      <w:bookmarkEnd w:id="1"/>
      <w:r w:rsidDel="00000000" w:rsidR="00000000" w:rsidRPr="00000000">
        <w:rPr>
          <w:rtl w:val="0"/>
        </w:rPr>
        <w:t xml:space="preserve">1.  Introducción</w:t>
      </w:r>
    </w:p>
    <w:p w:rsidR="00000000" w:rsidDel="00000000" w:rsidP="00000000" w:rsidRDefault="00000000" w:rsidRPr="00000000" w14:paraId="0000003A">
      <w:pPr>
        <w:spacing w:after="200"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3B">
      <w:pPr>
        <w:tabs>
          <w:tab w:val="left" w:pos="5460"/>
        </w:tabs>
        <w:rPr>
          <w:rFonts w:ascii="Arial" w:cs="Arial" w:eastAsia="Arial" w:hAnsi="Arial"/>
          <w:sz w:val="24"/>
          <w:szCs w:val="24"/>
        </w:rPr>
      </w:pPr>
      <w:r w:rsidDel="00000000" w:rsidR="00000000" w:rsidRPr="00000000">
        <w:rPr>
          <w:rFonts w:ascii="Arial" w:cs="Arial" w:eastAsia="Arial" w:hAnsi="Arial"/>
          <w:sz w:val="24"/>
          <w:szCs w:val="24"/>
          <w:rtl w:val="0"/>
        </w:rPr>
        <w:t xml:space="preserve">MercaExtra busca ser ese impulso que necesitan muchas tiendas de mercado para incrementar sus ventas por medio de compras en línea. Por otro lado también busca que esta tarea tan cotidiana del ser humano como es hacer mercado se vuelva más sencilla y cómoda para el usuario. La implementación de este aplicativo permite que el propietario de la tienda pueda contar con un sistema que le ayude a vender sus productos por internet, tener un control de sus ventas y tener un incremento en su negocio.</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5460"/>
        </w:tabs>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tiene como objetivo brindar información acerca del proceso de pruebas del aplicativo MercaExtra y verificar el funcionamiento de cada módulo del sistema. </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54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pStyle w:val="Heading1"/>
        <w:jc w:val="both"/>
        <w:rPr/>
      </w:pPr>
      <w:bookmarkStart w:colFirst="0" w:colLast="0" w:name="_heading=h.1fob9te" w:id="2"/>
      <w:bookmarkEnd w:id="2"/>
      <w:r w:rsidDel="00000000" w:rsidR="00000000" w:rsidRPr="00000000">
        <w:rPr>
          <w:rtl w:val="0"/>
        </w:rPr>
        <w:t xml:space="preserve">2.  Alcance</w:t>
      </w:r>
    </w:p>
    <w:p w:rsidR="00000000" w:rsidDel="00000000" w:rsidP="00000000" w:rsidRDefault="00000000" w:rsidRPr="00000000" w14:paraId="00000040">
      <w:pPr>
        <w:rPr>
          <w:rFonts w:ascii="Arial" w:cs="Arial" w:eastAsia="Arial" w:hAnsi="Arial"/>
          <w:sz w:val="24"/>
          <w:szCs w:val="24"/>
        </w:rPr>
      </w:pPr>
      <w:r w:rsidDel="00000000" w:rsidR="00000000" w:rsidRPr="00000000">
        <w:rPr>
          <w:rFonts w:ascii="Arial" w:cs="Arial" w:eastAsia="Arial" w:hAnsi="Arial"/>
          <w:sz w:val="24"/>
          <w:szCs w:val="24"/>
          <w:rtl w:val="0"/>
        </w:rPr>
        <w:t xml:space="preserve">Este documento tiene como alcance comprobar el correcto funcionamiento del aplicativo por medio de pruebas que se realizarán a los módulos del sistema correspondiente a las historias de usuarios .</w:t>
      </w:r>
    </w:p>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pStyle w:val="Heading1"/>
        <w:jc w:val="both"/>
        <w:rPr/>
      </w:pPr>
      <w:bookmarkStart w:colFirst="0" w:colLast="0" w:name="_heading=h.3znysh7" w:id="3"/>
      <w:bookmarkEnd w:id="3"/>
      <w:r w:rsidDel="00000000" w:rsidR="00000000" w:rsidRPr="00000000">
        <w:rPr>
          <w:rtl w:val="0"/>
        </w:rPr>
        <w:t xml:space="preserve">3. Definiciones, siglas y abreviaturas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Módulos:  </w:t>
      </w:r>
      <w:r w:rsidDel="00000000" w:rsidR="00000000" w:rsidRPr="00000000">
        <w:rPr>
          <w:rFonts w:ascii="Arial" w:cs="Arial" w:eastAsia="Arial" w:hAnsi="Arial"/>
          <w:sz w:val="24"/>
          <w:szCs w:val="24"/>
          <w:rtl w:val="0"/>
        </w:rPr>
        <w:t xml:space="preserve">En programación, un módulo es una porción de un programa de ordenador. De las varias tareas que debe realizar un programa para cumplir con su función u objetivos, un módulo realizará, comúnmente, una de dichas tareas (o varias, en algún caso).</w:t>
      </w:r>
    </w:p>
    <w:p w:rsidR="00000000" w:rsidDel="00000000" w:rsidP="00000000" w:rsidRDefault="00000000" w:rsidRPr="00000000" w14:paraId="0000004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Historia de usuario: </w:t>
      </w:r>
      <w:r w:rsidDel="00000000" w:rsidR="00000000" w:rsidRPr="00000000">
        <w:rPr>
          <w:rFonts w:ascii="Arial" w:cs="Arial" w:eastAsia="Arial" w:hAnsi="Arial"/>
          <w:sz w:val="24"/>
          <w:szCs w:val="24"/>
          <w:rtl w:val="0"/>
        </w:rPr>
        <w:t xml:space="preserve">Una historia de usuario es una explicación general e informal de una función de software escrita desde la perspectiva del usuario final o cliente. El propósito de una historia de usuario es articular cómo un elemento de trabajo entregará un valor particular al cliente.</w:t>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A">
      <w:pPr>
        <w:spacing w:line="259" w:lineRule="auto"/>
        <w:ind w:left="0" w:firstLine="0"/>
        <w:rPr>
          <w:rFonts w:ascii="Arial" w:cs="Arial" w:eastAsia="Arial" w:hAnsi="Arial"/>
          <w:color w:val="212529"/>
          <w:sz w:val="24"/>
          <w:szCs w:val="24"/>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w:t>
      </w:r>
      <w:r w:rsidDel="00000000" w:rsidR="00000000" w:rsidRPr="00000000">
        <w:rPr>
          <w:rFonts w:ascii="Arial" w:cs="Arial" w:eastAsia="Arial" w:hAnsi="Arial"/>
          <w:color w:val="212529"/>
          <w:sz w:val="24"/>
          <w:szCs w:val="24"/>
          <w:highlight w:val="white"/>
          <w:rtl w:val="0"/>
        </w:rPr>
        <w:t xml:space="preserve">Es aquella persona encargada de programar el navegador de una web, es decir, es el encargado de traducir las definiciones de diseño y estilo visual realizadas en etapas previas a códigos HTML semántico. Es una de las piezas fundamentales en un proyecto digital.</w:t>
      </w:r>
    </w:p>
    <w:p w:rsidR="00000000" w:rsidDel="00000000" w:rsidP="00000000" w:rsidRDefault="00000000" w:rsidRPr="00000000" w14:paraId="0000004B">
      <w:pPr>
        <w:spacing w:line="259" w:lineRule="auto"/>
        <w:ind w:left="0" w:firstLine="0"/>
        <w:rPr>
          <w:rFonts w:ascii="Arial" w:cs="Arial" w:eastAsia="Arial" w:hAnsi="Arial"/>
          <w:color w:val="212529"/>
          <w:sz w:val="24"/>
          <w:szCs w:val="24"/>
          <w:highlight w:val="white"/>
        </w:rPr>
      </w:pPr>
      <w:r w:rsidDel="00000000" w:rsidR="00000000" w:rsidRPr="00000000">
        <w:rPr>
          <w:rtl w:val="0"/>
        </w:rPr>
      </w:r>
    </w:p>
    <w:p w:rsidR="00000000" w:rsidDel="00000000" w:rsidP="00000000" w:rsidRDefault="00000000" w:rsidRPr="00000000" w14:paraId="0000004C">
      <w:pPr>
        <w:spacing w:line="259" w:lineRule="auto"/>
        <w:ind w:left="0" w:firstLine="0"/>
        <w:rPr>
          <w:rFonts w:ascii="Arial" w:cs="Arial" w:eastAsia="Arial" w:hAnsi="Arial"/>
          <w:color w:val="111111"/>
          <w:sz w:val="24"/>
          <w:szCs w:val="24"/>
          <w:highlight w:val="white"/>
        </w:rPr>
      </w:pPr>
      <w:r w:rsidDel="00000000" w:rsidR="00000000" w:rsidRPr="00000000">
        <w:rPr>
          <w:rFonts w:ascii="Arial" w:cs="Arial" w:eastAsia="Arial" w:hAnsi="Arial"/>
          <w:b w:val="1"/>
          <w:color w:val="212529"/>
          <w:sz w:val="24"/>
          <w:szCs w:val="24"/>
          <w:highlight w:val="white"/>
          <w:rtl w:val="0"/>
        </w:rPr>
        <w:t xml:space="preserve">FullStack</w:t>
      </w:r>
      <w:r w:rsidDel="00000000" w:rsidR="00000000" w:rsidRPr="00000000">
        <w:rPr>
          <w:rFonts w:ascii="Arial" w:cs="Arial" w:eastAsia="Arial" w:hAnsi="Arial"/>
          <w:color w:val="212529"/>
          <w:sz w:val="24"/>
          <w:szCs w:val="24"/>
          <w:highlight w:val="white"/>
          <w:rtl w:val="0"/>
        </w:rPr>
        <w:t xml:space="preserve">:</w:t>
      </w:r>
      <w:r w:rsidDel="00000000" w:rsidR="00000000" w:rsidRPr="00000000">
        <w:rPr>
          <w:rFonts w:ascii="Arial" w:cs="Arial" w:eastAsia="Arial" w:hAnsi="Arial"/>
          <w:color w:val="111111"/>
          <w:sz w:val="24"/>
          <w:szCs w:val="24"/>
          <w:highlight w:val="white"/>
          <w:rtl w:val="0"/>
        </w:rPr>
        <w:t xml:space="preserve">Los desarrolladores full stack combinan las habilidades de los desarrolladores front end y las de los programadores back end. Son capaces de trabajar con bases de datos y servidores y de asumir tareas de los administradores de sistemas o data scientists.</w:t>
      </w:r>
    </w:p>
    <w:p w:rsidR="00000000" w:rsidDel="00000000" w:rsidP="00000000" w:rsidRDefault="00000000" w:rsidRPr="00000000" w14:paraId="0000004D">
      <w:pPr>
        <w:ind w:left="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E">
      <w:pPr>
        <w:pStyle w:val="Heading1"/>
        <w:jc w:val="both"/>
        <w:rPr>
          <w:i w:val="1"/>
          <w:color w:val="0000ff"/>
          <w:sz w:val="20"/>
          <w:szCs w:val="20"/>
        </w:rPr>
      </w:pPr>
      <w:bookmarkStart w:colFirst="0" w:colLast="0" w:name="_heading=h.2et92p0" w:id="4"/>
      <w:bookmarkEnd w:id="4"/>
      <w:r w:rsidDel="00000000" w:rsidR="00000000" w:rsidRPr="00000000">
        <w:rPr>
          <w:rtl w:val="0"/>
        </w:rPr>
        <w:t xml:space="preserve">4. Responsables e involucrados</w:t>
      </w:r>
      <w:r w:rsidDel="00000000" w:rsidR="00000000" w:rsidRPr="00000000">
        <w:rPr>
          <w:rtl w:val="0"/>
        </w:rPr>
      </w:r>
    </w:p>
    <w:tbl>
      <w:tblPr>
        <w:tblStyle w:val="Table1"/>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María González</w:t>
            </w:r>
          </w:p>
        </w:tc>
        <w:tc>
          <w:tcPr>
            <w:tcBorders>
              <w:left w:color="000000" w:space="0" w:sz="4" w:val="single"/>
              <w:bottom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Tatiana Ramírez</w:t>
            </w:r>
          </w:p>
        </w:tc>
        <w:tc>
          <w:tcPr>
            <w:tcBorders>
              <w:left w:color="000000" w:space="0" w:sz="4" w:val="single"/>
              <w:bottom w:color="000000" w:space="0" w:sz="4" w:val="single"/>
            </w:tcBorders>
          </w:tcPr>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Karol León</w:t>
            </w:r>
          </w:p>
        </w:tc>
        <w:tc>
          <w:tcPr>
            <w:tcBorders>
              <w:left w:color="000000" w:space="0" w:sz="4" w:val="single"/>
              <w:bottom w:color="000000" w:space="0" w:sz="4" w:val="single"/>
            </w:tcBorders>
          </w:tcPr>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Santiago Quintero</w:t>
            </w:r>
          </w:p>
        </w:tc>
        <w:tc>
          <w:tcPr>
            <w:tcBorders>
              <w:left w:color="000000" w:space="0" w:sz="4" w:val="single"/>
              <w:bottom w:color="000000" w:space="0" w:sz="4" w:val="single"/>
            </w:tcBorders>
          </w:tcPr>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/tester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Sebastián Ortegón</w:t>
            </w:r>
          </w:p>
        </w:tc>
        <w:tc>
          <w:tcPr>
            <w:tcBorders>
              <w:left w:color="000000" w:space="0" w:sz="4" w:val="single"/>
              <w:bottom w:color="000000" w:space="0" w:sz="4" w:val="single"/>
            </w:tcBorders>
          </w:tcPr>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Full stack</w:t>
            </w:r>
          </w:p>
        </w:tc>
      </w:tr>
    </w:tbl>
    <w:p w:rsidR="00000000" w:rsidDel="00000000" w:rsidP="00000000" w:rsidRDefault="00000000" w:rsidRPr="00000000" w14:paraId="00000061">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2">
      <w:pPr>
        <w:pStyle w:val="Heading1"/>
        <w:jc w:val="both"/>
        <w:rPr/>
      </w:pPr>
      <w:bookmarkStart w:colFirst="0" w:colLast="0" w:name="_heading=h.tyjcwt" w:id="5"/>
      <w:bookmarkEnd w:id="5"/>
      <w:r w:rsidDel="00000000" w:rsidR="00000000" w:rsidRPr="00000000">
        <w:rPr>
          <w:rtl w:val="0"/>
        </w:rPr>
        <w:t xml:space="preserve">5. Plan De Pruebas</w:t>
      </w:r>
    </w:p>
    <w:p w:rsidR="00000000" w:rsidDel="00000000" w:rsidP="00000000" w:rsidRDefault="00000000" w:rsidRPr="00000000" w14:paraId="00000063">
      <w:pPr>
        <w:numPr>
          <w:ilvl w:val="0"/>
          <w:numId w:val="1"/>
        </w:numPr>
        <w:ind w:left="786"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gestión carro de compras</w:t>
      </w:r>
    </w:p>
    <w:p w:rsidR="00000000" w:rsidDel="00000000" w:rsidP="00000000" w:rsidRDefault="00000000" w:rsidRPr="00000000" w14:paraId="00000064">
      <w:pPr>
        <w:numPr>
          <w:ilvl w:val="0"/>
          <w:numId w:val="1"/>
        </w:numPr>
        <w:ind w:left="786"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cuenta</w:t>
      </w:r>
    </w:p>
    <w:p w:rsidR="00000000" w:rsidDel="00000000" w:rsidP="00000000" w:rsidRDefault="00000000" w:rsidRPr="00000000" w14:paraId="00000065">
      <w:pPr>
        <w:numPr>
          <w:ilvl w:val="0"/>
          <w:numId w:val="1"/>
        </w:numPr>
        <w:ind w:left="786"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ajuste de cuenta</w:t>
      </w:r>
    </w:p>
    <w:p w:rsidR="00000000" w:rsidDel="00000000" w:rsidP="00000000" w:rsidRDefault="00000000" w:rsidRPr="00000000" w14:paraId="00000066">
      <w:pPr>
        <w:numPr>
          <w:ilvl w:val="0"/>
          <w:numId w:val="1"/>
        </w:numPr>
        <w:ind w:left="786"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gestión productos</w:t>
      </w:r>
    </w:p>
    <w:p w:rsidR="00000000" w:rsidDel="00000000" w:rsidP="00000000" w:rsidRDefault="00000000" w:rsidRPr="00000000" w14:paraId="00000067">
      <w:pPr>
        <w:numPr>
          <w:ilvl w:val="0"/>
          <w:numId w:val="1"/>
        </w:numPr>
        <w:ind w:left="786"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Modulo caja</w:t>
      </w:r>
    </w:p>
    <w:p w:rsidR="00000000" w:rsidDel="00000000" w:rsidP="00000000" w:rsidRDefault="00000000" w:rsidRPr="00000000" w14:paraId="00000068">
      <w:pPr>
        <w:ind w:left="786" w:firstLine="0"/>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069">
      <w:pPr>
        <w:pStyle w:val="Heading2"/>
        <w:rPr/>
      </w:pPr>
      <w:bookmarkStart w:colFirst="0" w:colLast="0" w:name="_heading=h.h2zh4ekafji7" w:id="6"/>
      <w:bookmarkEnd w:id="6"/>
      <w:r w:rsidDel="00000000" w:rsidR="00000000" w:rsidRPr="00000000">
        <w:rPr>
          <w:rtl w:val="0"/>
        </w:rPr>
        <w:t xml:space="preserve">5.1 Módulo gestión carro de compras</w:t>
      </w:r>
    </w:p>
    <w:p w:rsidR="00000000" w:rsidDel="00000000" w:rsidP="00000000" w:rsidRDefault="00000000" w:rsidRPr="00000000" w14:paraId="0000006A">
      <w:pPr>
        <w:tabs>
          <w:tab w:val="left" w:pos="5460"/>
        </w:tabs>
        <w:rPr>
          <w:rFonts w:ascii="Arial" w:cs="Arial" w:eastAsia="Arial" w:hAnsi="Arial"/>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módulo permitirá al usuario cliente que se puedan agregar, eliminar, actualizar cantidad productos seleccionados y elegir el método de pago con el que va a realizar la compra en el aplicativo.</w:t>
      </w:r>
      <w:r w:rsidDel="00000000" w:rsidR="00000000" w:rsidRPr="00000000">
        <w:rPr>
          <w:rtl w:val="0"/>
        </w:rPr>
      </w:r>
    </w:p>
    <w:p w:rsidR="00000000" w:rsidDel="00000000" w:rsidP="00000000" w:rsidRDefault="00000000" w:rsidRPr="00000000" w14:paraId="0000006C">
      <w:pPr>
        <w:tabs>
          <w:tab w:val="left" w:pos="5460"/>
        </w:tabs>
        <w:rPr>
          <w:rFonts w:ascii="Arial" w:cs="Arial" w:eastAsia="Arial" w:hAnsi="Arial"/>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pStyle w:val="Heading3"/>
        <w:rPr>
          <w:b w:val="1"/>
        </w:rPr>
      </w:pPr>
      <w:bookmarkStart w:colFirst="0" w:colLast="0" w:name="_heading=h.v11f3kwxs0pq" w:id="7"/>
      <w:bookmarkEnd w:id="7"/>
      <w:r w:rsidDel="00000000" w:rsidR="00000000" w:rsidRPr="00000000">
        <w:rPr>
          <w:b w:val="1"/>
          <w:rtl w:val="0"/>
        </w:rPr>
        <w:t xml:space="preserve">5.1.2 Casos de prueba planeados para el módulo gestión carro de compras</w:t>
      </w:r>
    </w:p>
    <w:p w:rsidR="00000000" w:rsidDel="00000000" w:rsidP="00000000" w:rsidRDefault="00000000" w:rsidRPr="00000000" w14:paraId="0000006F">
      <w:pP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2"/>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2785"/>
        <w:gridCol w:w="2745"/>
        <w:tblGridChange w:id="0">
          <w:tblGrid>
            <w:gridCol w:w="2744"/>
            <w:gridCol w:w="2785"/>
            <w:gridCol w:w="2745"/>
          </w:tblGrid>
        </w:tblGridChange>
      </w:tblGrid>
      <w:tr>
        <w:trPr>
          <w:cantSplit w:val="0"/>
          <w:tblHeader w:val="0"/>
        </w:trPr>
        <w:tc>
          <w:tcPr>
            <w:shd w:fill="bfbfbf" w:val="clear"/>
          </w:tcPr>
          <w:p w:rsidR="00000000" w:rsidDel="00000000" w:rsidP="00000000" w:rsidRDefault="00000000" w:rsidRPr="00000000" w14:paraId="00000070">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71">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72">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73">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CP1 – Agregar productos</w:t>
            </w:r>
          </w:p>
        </w:tc>
        <w:tc>
          <w:tcPr/>
          <w:p w:rsidR="00000000" w:rsidDel="00000000" w:rsidP="00000000" w:rsidRDefault="00000000" w:rsidRPr="00000000" w14:paraId="00000074">
            <w:pPr>
              <w:tabs>
                <w:tab w:val="left" w:pos="5460"/>
              </w:tabs>
              <w:rPr>
                <w:rFonts w:ascii="Arial" w:cs="Arial" w:eastAsia="Arial" w:hAnsi="Arial"/>
                <w:color w:val="111111"/>
              </w:rPr>
            </w:pPr>
            <w:r w:rsidDel="00000000" w:rsidR="00000000" w:rsidRPr="00000000">
              <w:rPr>
                <w:rFonts w:ascii="Arial" w:cs="Arial" w:eastAsia="Arial" w:hAnsi="Arial"/>
                <w:i w:val="1"/>
                <w:color w:val="111111"/>
                <w:rtl w:val="0"/>
              </w:rPr>
              <w:t xml:space="preserve">Se añadirá productos al carrito de compras y se verificará que se agregó</w:t>
            </w:r>
            <w:r w:rsidDel="00000000" w:rsidR="00000000" w:rsidRPr="00000000">
              <w:rPr>
                <w:rFonts w:ascii="Arial" w:cs="Arial" w:eastAsia="Arial" w:hAnsi="Arial"/>
                <w:color w:val="111111"/>
                <w:rtl w:val="0"/>
              </w:rPr>
              <w:t xml:space="preserve"> exitosamente. </w:t>
            </w:r>
          </w:p>
        </w:tc>
        <w:tc>
          <w:tcPr/>
          <w:p w:rsidR="00000000" w:rsidDel="00000000" w:rsidP="00000000" w:rsidRDefault="00000000" w:rsidRPr="00000000" w14:paraId="00000075">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HU4 – Agregar producto</w:t>
            </w:r>
          </w:p>
        </w:tc>
      </w:tr>
      <w:tr>
        <w:trPr>
          <w:cantSplit w:val="0"/>
          <w:tblHeader w:val="0"/>
        </w:trPr>
        <w:tc>
          <w:tcPr/>
          <w:p w:rsidR="00000000" w:rsidDel="00000000" w:rsidP="00000000" w:rsidRDefault="00000000" w:rsidRPr="00000000" w14:paraId="00000076">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CP2–Aumentar, disminuir y eliminar productos</w:t>
            </w:r>
          </w:p>
        </w:tc>
        <w:tc>
          <w:tcPr/>
          <w:p w:rsidR="00000000" w:rsidDel="00000000" w:rsidP="00000000" w:rsidRDefault="00000000" w:rsidRPr="00000000" w14:paraId="00000077">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Al aumentar y disminuir la cantidad de un producto se debe actualizar su estado y al eliminar un producto este ya no debe aparecer en el carrito.</w:t>
            </w:r>
          </w:p>
        </w:tc>
        <w:tc>
          <w:tcPr/>
          <w:p w:rsidR="00000000" w:rsidDel="00000000" w:rsidP="00000000" w:rsidRDefault="00000000" w:rsidRPr="00000000" w14:paraId="00000078">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HU5 – Carrito de compra</w:t>
            </w:r>
          </w:p>
        </w:tc>
      </w:tr>
    </w:tbl>
    <w:p w:rsidR="00000000" w:rsidDel="00000000" w:rsidP="00000000" w:rsidRDefault="00000000" w:rsidRPr="00000000" w14:paraId="00000079">
      <w:pP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rFonts w:ascii="Arial" w:cs="Arial" w:eastAsia="Arial" w:hAnsi="Arial"/>
          <w:sz w:val="24"/>
          <w:szCs w:val="24"/>
        </w:rPr>
      </w:pPr>
      <w:bookmarkStart w:colFirst="0" w:colLast="0" w:name="_heading=h.oln5isatxx9" w:id="8"/>
      <w:bookmarkEnd w:id="8"/>
      <w:r w:rsidDel="00000000" w:rsidR="00000000" w:rsidRPr="00000000">
        <w:rPr>
          <w:rFonts w:ascii="Arial" w:cs="Arial" w:eastAsia="Arial" w:hAnsi="Arial"/>
          <w:sz w:val="24"/>
          <w:szCs w:val="24"/>
          <w:rtl w:val="0"/>
        </w:rPr>
        <w:t xml:space="preserve">5.2 Módulo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cuenta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medio de este módulo se le permitirá al usuario administrador y al usuario cliente realizar registro e inicio de sesión.</w:t>
      </w:r>
      <w:r w:rsidDel="00000000" w:rsidR="00000000" w:rsidRPr="00000000">
        <w:rPr>
          <w:rtl w:val="0"/>
        </w:rPr>
      </w:r>
    </w:p>
    <w:p w:rsidR="00000000" w:rsidDel="00000000" w:rsidP="00000000" w:rsidRDefault="00000000" w:rsidRPr="00000000" w14:paraId="0000007D">
      <w:pPr>
        <w:pStyle w:val="Heading3"/>
        <w:tabs>
          <w:tab w:val="left" w:pos="5460"/>
        </w:tabs>
        <w:rPr>
          <w:b w:val="1"/>
          <w:sz w:val="22"/>
          <w:szCs w:val="22"/>
        </w:rPr>
      </w:pPr>
      <w:bookmarkStart w:colFirst="0" w:colLast="0" w:name="_heading=h.toyoklvsj08k" w:id="9"/>
      <w:bookmarkEnd w:id="9"/>
      <w:r w:rsidDel="00000000" w:rsidR="00000000" w:rsidRPr="00000000">
        <w:rPr>
          <w:b w:val="1"/>
          <w:sz w:val="22"/>
          <w:szCs w:val="22"/>
          <w:rtl w:val="0"/>
        </w:rPr>
        <w:t xml:space="preserve">5.2.1 Casos de prueba planeados para el módulo cuenta</w:t>
      </w:r>
    </w:p>
    <w:tbl>
      <w:tblPr>
        <w:tblStyle w:val="Table3"/>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7E">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7F">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80">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81">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CP1 – Registro</w:t>
            </w:r>
          </w:p>
        </w:tc>
        <w:tc>
          <w:tcPr/>
          <w:p w:rsidR="00000000" w:rsidDel="00000000" w:rsidP="00000000" w:rsidRDefault="00000000" w:rsidRPr="00000000" w14:paraId="00000082">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Se podrá registrar el usuario luego de llenar el formulario con todos sus datos especificados.</w:t>
            </w:r>
          </w:p>
        </w:tc>
        <w:tc>
          <w:tcPr/>
          <w:p w:rsidR="00000000" w:rsidDel="00000000" w:rsidP="00000000" w:rsidRDefault="00000000" w:rsidRPr="00000000" w14:paraId="00000083">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HU1 – Registro en el sistema.</w:t>
            </w:r>
          </w:p>
        </w:tc>
      </w:tr>
      <w:tr>
        <w:trPr>
          <w:cantSplit w:val="0"/>
          <w:tblHeader w:val="0"/>
        </w:trPr>
        <w:tc>
          <w:tcPr/>
          <w:p w:rsidR="00000000" w:rsidDel="00000000" w:rsidP="00000000" w:rsidRDefault="00000000" w:rsidRPr="00000000" w14:paraId="00000084">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CP2– Inicio de sesión</w:t>
            </w:r>
          </w:p>
        </w:tc>
        <w:tc>
          <w:tcPr/>
          <w:p w:rsidR="00000000" w:rsidDel="00000000" w:rsidP="00000000" w:rsidRDefault="00000000" w:rsidRPr="00000000" w14:paraId="00000085">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Se podrá iniciar sesión cuando los datos ingresados </w:t>
            </w:r>
            <w:r w:rsidDel="00000000" w:rsidR="00000000" w:rsidRPr="00000000">
              <w:rPr>
                <w:rFonts w:ascii="Arial" w:cs="Arial" w:eastAsia="Arial" w:hAnsi="Arial"/>
                <w:i w:val="1"/>
                <w:color w:val="111111"/>
                <w:rtl w:val="0"/>
              </w:rPr>
              <w:t xml:space="preserve">coincidan</w:t>
            </w:r>
            <w:r w:rsidDel="00000000" w:rsidR="00000000" w:rsidRPr="00000000">
              <w:rPr>
                <w:rFonts w:ascii="Arial" w:cs="Arial" w:eastAsia="Arial" w:hAnsi="Arial"/>
                <w:i w:val="1"/>
                <w:color w:val="111111"/>
                <w:rtl w:val="0"/>
              </w:rPr>
              <w:t xml:space="preserve"> con los del registro. El sistema podrá verificar que los datos son correctos.</w:t>
            </w:r>
          </w:p>
        </w:tc>
        <w:tc>
          <w:tcPr/>
          <w:p w:rsidR="00000000" w:rsidDel="00000000" w:rsidP="00000000" w:rsidRDefault="00000000" w:rsidRPr="00000000" w14:paraId="00000086">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HU2 – Iniciar sesión</w:t>
            </w:r>
          </w:p>
        </w:tc>
      </w:tr>
    </w:tbl>
    <w:p w:rsidR="00000000" w:rsidDel="00000000" w:rsidP="00000000" w:rsidRDefault="00000000" w:rsidRPr="00000000" w14:paraId="00000087">
      <w:pP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sz w:val="24"/>
          <w:szCs w:val="24"/>
        </w:rPr>
      </w:pPr>
      <w:bookmarkStart w:colFirst="0" w:colLast="0" w:name="_heading=h.kyfr0cf038de" w:id="10"/>
      <w:bookmarkEnd w:id="10"/>
      <w:r w:rsidDel="00000000" w:rsidR="00000000" w:rsidRPr="00000000">
        <w:rPr>
          <w:rFonts w:ascii="Arial" w:cs="Arial" w:eastAsia="Arial" w:hAnsi="Arial"/>
          <w:sz w:val="24"/>
          <w:szCs w:val="24"/>
          <w:rtl w:val="0"/>
        </w:rPr>
        <w:t xml:space="preserve">5.3 Módulo</w:t>
      </w:r>
      <w:r w:rsidDel="00000000" w:rsidR="00000000" w:rsidRPr="00000000">
        <w:rPr>
          <w:rtl w:val="0"/>
        </w:rPr>
        <w:t xml:space="preserve"> </w:t>
      </w:r>
      <w:r w:rsidDel="00000000" w:rsidR="00000000" w:rsidRPr="00000000">
        <w:rPr>
          <w:rFonts w:ascii="Arial" w:cs="Arial" w:eastAsia="Arial" w:hAnsi="Arial"/>
          <w:sz w:val="24"/>
          <w:szCs w:val="24"/>
          <w:rtl w:val="0"/>
        </w:rPr>
        <w:t xml:space="preserve">ajuste de cuenta</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medio este módulo se le permitirá tanto al administrador como al usuario poder consultar y actualizar sus datos.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3"/>
        <w:tabs>
          <w:tab w:val="left" w:pos="5460"/>
        </w:tabs>
        <w:rPr>
          <w:b w:val="1"/>
          <w:sz w:val="22"/>
          <w:szCs w:val="22"/>
        </w:rPr>
      </w:pPr>
      <w:bookmarkStart w:colFirst="0" w:colLast="0" w:name="_heading=h.kvkas8dqkem5" w:id="11"/>
      <w:bookmarkEnd w:id="11"/>
      <w:r w:rsidDel="00000000" w:rsidR="00000000" w:rsidRPr="00000000">
        <w:rPr>
          <w:b w:val="1"/>
          <w:sz w:val="22"/>
          <w:szCs w:val="22"/>
          <w:rtl w:val="0"/>
        </w:rPr>
        <w:t xml:space="preserve">5.3.1 Casos de prueba planeados para el módulo ajuste de cuenta</w:t>
      </w:r>
    </w:p>
    <w:tbl>
      <w:tblPr>
        <w:tblStyle w:val="Table4"/>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8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8E">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8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90">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CP1 – Editar perfil</w:t>
            </w:r>
          </w:p>
        </w:tc>
        <w:tc>
          <w:tcPr/>
          <w:p w:rsidR="00000000" w:rsidDel="00000000" w:rsidP="00000000" w:rsidRDefault="00000000" w:rsidRPr="00000000" w14:paraId="00000091">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podrá editar los datos tanto del administrador como del cliente. Se actualizará los datos y se podrá verificar que los cambios se han guardado exitosamente reflejándose en el perfil.</w:t>
            </w:r>
          </w:p>
        </w:tc>
        <w:tc>
          <w:tcPr/>
          <w:p w:rsidR="00000000" w:rsidDel="00000000" w:rsidP="00000000" w:rsidRDefault="00000000" w:rsidRPr="00000000" w14:paraId="00000092">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HU7- Ajuste de la cuenta </w:t>
            </w:r>
          </w:p>
        </w:tc>
      </w:tr>
    </w:tbl>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pStyle w:val="Heading2"/>
        <w:rPr>
          <w:sz w:val="22"/>
          <w:szCs w:val="22"/>
        </w:rPr>
      </w:pPr>
      <w:bookmarkStart w:colFirst="0" w:colLast="0" w:name="_heading=h.ico8z9bj4r21" w:id="12"/>
      <w:bookmarkEnd w:id="12"/>
      <w:r w:rsidDel="00000000" w:rsidR="00000000" w:rsidRPr="00000000">
        <w:rPr>
          <w:sz w:val="22"/>
          <w:szCs w:val="22"/>
          <w:rtl w:val="0"/>
        </w:rPr>
        <w:t xml:space="preserve">5.4 Módulo gestión productos</w:t>
      </w:r>
    </w:p>
    <w:p w:rsidR="00000000" w:rsidDel="00000000" w:rsidP="00000000" w:rsidRDefault="00000000" w:rsidRPr="00000000" w14:paraId="00000096">
      <w:pPr>
        <w:tabs>
          <w:tab w:val="left" w:pos="5460"/>
        </w:tabs>
        <w:ind w:left="780" w:firstLine="0"/>
        <w:rPr>
          <w:rFonts w:ascii="Arial" w:cs="Arial" w:eastAsia="Arial" w:hAnsi="Arial"/>
          <w:color w:val="0000ff"/>
        </w:rPr>
      </w:pPr>
      <w:r w:rsidDel="00000000" w:rsidR="00000000" w:rsidRPr="00000000">
        <w:rPr>
          <w:rFonts w:ascii="Arial" w:cs="Arial" w:eastAsia="Arial" w:hAnsi="Arial"/>
          <w:rtl w:val="0"/>
        </w:rPr>
        <w:t xml:space="preserve">Por medio de este módulo se le permitirá al administrador realizar la gestión de consultar, agregar, actualizar y eliminar productos.</w:t>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pStyle w:val="Heading3"/>
        <w:rPr>
          <w:b w:val="1"/>
          <w:sz w:val="22"/>
          <w:szCs w:val="22"/>
        </w:rPr>
      </w:pPr>
      <w:bookmarkStart w:colFirst="0" w:colLast="0" w:name="_heading=h.v08e8jj99krt" w:id="13"/>
      <w:bookmarkEnd w:id="13"/>
      <w:r w:rsidDel="00000000" w:rsidR="00000000" w:rsidRPr="00000000">
        <w:rPr>
          <w:b w:val="1"/>
          <w:sz w:val="22"/>
          <w:szCs w:val="22"/>
          <w:rtl w:val="0"/>
        </w:rPr>
        <w:t xml:space="preserve">5.4.1 Casos de prueba planeados para el módulo gestión productos</w:t>
      </w:r>
    </w:p>
    <w:tbl>
      <w:tblPr>
        <w:tblStyle w:val="Table5"/>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99">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9A">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9B">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rHeight w:val="330" w:hRule="atLeast"/>
          <w:tblHeader w:val="0"/>
        </w:trPr>
        <w:tc>
          <w:tcPr/>
          <w:p w:rsidR="00000000" w:rsidDel="00000000" w:rsidP="00000000" w:rsidRDefault="00000000" w:rsidRPr="00000000" w14:paraId="0000009C">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CP1 - Agregar productos</w:t>
            </w:r>
          </w:p>
        </w:tc>
        <w:tc>
          <w:tcPr/>
          <w:p w:rsidR="00000000" w:rsidDel="00000000" w:rsidP="00000000" w:rsidRDefault="00000000" w:rsidRPr="00000000" w14:paraId="0000009D">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agregaran productos nuevos al catálogo y se verificará que se añadió exitosamente.  </w:t>
            </w:r>
          </w:p>
        </w:tc>
        <w:tc>
          <w:tcPr>
            <w:vMerge w:val="restart"/>
          </w:tcPr>
          <w:p w:rsidR="00000000" w:rsidDel="00000000" w:rsidP="00000000" w:rsidRDefault="00000000" w:rsidRPr="00000000" w14:paraId="0000009E">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HU15 - Gestión productos</w:t>
            </w:r>
          </w:p>
        </w:tc>
      </w:tr>
      <w:tr>
        <w:trPr>
          <w:cantSplit w:val="0"/>
          <w:trHeight w:val="1410" w:hRule="atLeast"/>
          <w:tblHeader w:val="0"/>
        </w:trPr>
        <w:tc>
          <w:tcPr/>
          <w:p w:rsidR="00000000" w:rsidDel="00000000" w:rsidP="00000000" w:rsidRDefault="00000000" w:rsidRPr="00000000" w14:paraId="0000009F">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CP2- Actualizar productos</w:t>
            </w:r>
          </w:p>
        </w:tc>
        <w:tc>
          <w:tcPr/>
          <w:p w:rsidR="00000000" w:rsidDel="00000000" w:rsidP="00000000" w:rsidRDefault="00000000" w:rsidRPr="00000000" w14:paraId="000000A0">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actualizarán productos del catálogo y se podrá verificar que los cambios se han guardado exitosamente reflejándose en el catálogo.</w:t>
            </w:r>
          </w:p>
        </w:tc>
        <w:tc>
          <w:tcPr>
            <w:vMerge w:val="continue"/>
          </w:tcPr>
          <w:p w:rsidR="00000000" w:rsidDel="00000000" w:rsidP="00000000" w:rsidRDefault="00000000" w:rsidRPr="00000000" w14:paraId="000000A1">
            <w:pPr>
              <w:tabs>
                <w:tab w:val="left" w:pos="5460"/>
              </w:tabs>
              <w:spacing w:after="0" w:before="0" w:line="240" w:lineRule="auto"/>
              <w:ind w:left="0" w:firstLine="0"/>
              <w:rPr>
                <w:rFonts w:ascii="Arial" w:cs="Arial" w:eastAsia="Arial" w:hAnsi="Arial"/>
                <w:i w:val="1"/>
              </w:rPr>
            </w:pPr>
            <w:r w:rsidDel="00000000" w:rsidR="00000000" w:rsidRPr="00000000">
              <w:rPr>
                <w:rtl w:val="0"/>
              </w:rPr>
            </w:r>
          </w:p>
        </w:tc>
      </w:tr>
      <w:tr>
        <w:trPr>
          <w:cantSplit w:val="0"/>
          <w:trHeight w:val="1410" w:hRule="atLeast"/>
          <w:tblHeader w:val="0"/>
        </w:trPr>
        <w:tc>
          <w:tcPr/>
          <w:p w:rsidR="00000000" w:rsidDel="00000000" w:rsidP="00000000" w:rsidRDefault="00000000" w:rsidRPr="00000000" w14:paraId="000000A2">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CP3-Eliminar productos</w:t>
            </w:r>
          </w:p>
        </w:tc>
        <w:tc>
          <w:tcPr/>
          <w:p w:rsidR="00000000" w:rsidDel="00000000" w:rsidP="00000000" w:rsidRDefault="00000000" w:rsidRPr="00000000" w14:paraId="000000A3">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eliminará un producto del catálogo y se podrá verificar que ya no existe en la base de datos.</w:t>
            </w:r>
          </w:p>
        </w:tc>
        <w:tc>
          <w:tcPr>
            <w:vMerge w:val="continue"/>
          </w:tcPr>
          <w:p w:rsidR="00000000" w:rsidDel="00000000" w:rsidP="00000000" w:rsidRDefault="00000000" w:rsidRPr="00000000" w14:paraId="000000A4">
            <w:pPr>
              <w:tabs>
                <w:tab w:val="left" w:pos="5460"/>
              </w:tabs>
              <w:spacing w:after="0" w:before="0" w:line="240" w:lineRule="auto"/>
              <w:ind w:left="0" w:firstLine="0"/>
              <w:rPr>
                <w:rFonts w:ascii="Arial" w:cs="Arial" w:eastAsia="Arial" w:hAnsi="Arial"/>
                <w:i w:val="1"/>
              </w:rPr>
            </w:pPr>
            <w:r w:rsidDel="00000000" w:rsidR="00000000" w:rsidRPr="00000000">
              <w:rPr>
                <w:rtl w:val="0"/>
              </w:rPr>
            </w:r>
          </w:p>
        </w:tc>
      </w:tr>
    </w:tbl>
    <w:p w:rsidR="00000000" w:rsidDel="00000000" w:rsidP="00000000" w:rsidRDefault="00000000" w:rsidRPr="00000000" w14:paraId="000000A5">
      <w:pPr>
        <w:pStyle w:val="Heading2"/>
        <w:rPr>
          <w:sz w:val="24"/>
          <w:szCs w:val="24"/>
        </w:rPr>
      </w:pPr>
      <w:bookmarkStart w:colFirst="0" w:colLast="0" w:name="_heading=h.22ufqz458sar" w:id="14"/>
      <w:bookmarkEnd w:id="14"/>
      <w:r w:rsidDel="00000000" w:rsidR="00000000" w:rsidRPr="00000000">
        <w:rPr>
          <w:sz w:val="24"/>
          <w:szCs w:val="24"/>
          <w:rtl w:val="0"/>
        </w:rPr>
        <w:t xml:space="preserve">5.5 Módulo caja</w:t>
      </w:r>
    </w:p>
    <w:p w:rsidR="00000000" w:rsidDel="00000000" w:rsidP="00000000" w:rsidRDefault="00000000" w:rsidRPr="00000000" w14:paraId="000000A6">
      <w:pPr>
        <w:tabs>
          <w:tab w:val="left" w:pos="5460"/>
        </w:tabs>
        <w:ind w:left="780" w:firstLine="0"/>
        <w:rPr>
          <w:rFonts w:ascii="Arial" w:cs="Arial" w:eastAsia="Arial" w:hAnsi="Arial"/>
        </w:rPr>
      </w:pPr>
      <w:r w:rsidDel="00000000" w:rsidR="00000000" w:rsidRPr="00000000">
        <w:rPr>
          <w:rFonts w:ascii="Arial" w:cs="Arial" w:eastAsia="Arial" w:hAnsi="Arial"/>
          <w:rtl w:val="0"/>
        </w:rPr>
        <w:t xml:space="preserve">Por medio de este módulo se le permitirá al administrador crear una caja diaria con el total de ventas realizadas de tal manera que pueda tener un monitoreo diario, mensual y anual de las ventas. Se podrá crear, consultar, editar y eliminar.</w:t>
      </w:r>
    </w:p>
    <w:p w:rsidR="00000000" w:rsidDel="00000000" w:rsidP="00000000" w:rsidRDefault="00000000" w:rsidRPr="00000000" w14:paraId="000000A7">
      <w:pPr>
        <w:tabs>
          <w:tab w:val="left" w:pos="5460"/>
        </w:tabs>
        <w:ind w:left="78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pStyle w:val="Heading3"/>
        <w:tabs>
          <w:tab w:val="left" w:pos="5460"/>
        </w:tabs>
        <w:rPr>
          <w:b w:val="1"/>
          <w:sz w:val="22"/>
          <w:szCs w:val="22"/>
        </w:rPr>
      </w:pPr>
      <w:bookmarkStart w:colFirst="0" w:colLast="0" w:name="_heading=h.bb9tperdmj2y" w:id="15"/>
      <w:bookmarkEnd w:id="15"/>
      <w:r w:rsidDel="00000000" w:rsidR="00000000" w:rsidRPr="00000000">
        <w:rPr>
          <w:b w:val="1"/>
          <w:sz w:val="22"/>
          <w:szCs w:val="22"/>
          <w:rtl w:val="0"/>
        </w:rPr>
        <w:t xml:space="preserve">5.5.1 Casos de prueba planeados para el módulo de caja</w:t>
      </w:r>
    </w:p>
    <w:tbl>
      <w:tblPr>
        <w:tblStyle w:val="Table6"/>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A9">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AA">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AB">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rHeight w:val="330" w:hRule="atLeast"/>
          <w:tblHeader w:val="0"/>
        </w:trPr>
        <w:tc>
          <w:tcPr/>
          <w:p w:rsidR="00000000" w:rsidDel="00000000" w:rsidP="00000000" w:rsidRDefault="00000000" w:rsidRPr="00000000" w14:paraId="000000AC">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CP1 - Crear caja</w:t>
            </w:r>
          </w:p>
        </w:tc>
        <w:tc>
          <w:tcPr/>
          <w:p w:rsidR="00000000" w:rsidDel="00000000" w:rsidP="00000000" w:rsidRDefault="00000000" w:rsidRPr="00000000" w14:paraId="000000AD">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creará una caja nueva con las ventas realizadas y esta se refleja en el módulo de caja.</w:t>
            </w:r>
          </w:p>
        </w:tc>
        <w:tc>
          <w:tcPr>
            <w:vMerge w:val="restart"/>
          </w:tcPr>
          <w:p w:rsidR="00000000" w:rsidDel="00000000" w:rsidP="00000000" w:rsidRDefault="00000000" w:rsidRPr="00000000" w14:paraId="000000AE">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HU17-Caja</w:t>
            </w:r>
          </w:p>
        </w:tc>
      </w:tr>
      <w:tr>
        <w:trPr>
          <w:cantSplit w:val="0"/>
          <w:trHeight w:val="1410" w:hRule="atLeast"/>
          <w:tblHeader w:val="0"/>
        </w:trPr>
        <w:tc>
          <w:tcPr/>
          <w:p w:rsidR="00000000" w:rsidDel="00000000" w:rsidP="00000000" w:rsidRDefault="00000000" w:rsidRPr="00000000" w14:paraId="000000AF">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CP2- Actualizar caja</w:t>
            </w:r>
          </w:p>
        </w:tc>
        <w:tc>
          <w:tcPr/>
          <w:p w:rsidR="00000000" w:rsidDel="00000000" w:rsidP="00000000" w:rsidRDefault="00000000" w:rsidRPr="00000000" w14:paraId="000000B0">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actualizarán la caja y se podrá verificar que los cambios se han guardado exitosamente reflejándose en el módulo de caja.</w:t>
            </w:r>
          </w:p>
        </w:tc>
        <w:tc>
          <w:tcPr>
            <w:vMerge w:val="continue"/>
          </w:tcPr>
          <w:p w:rsidR="00000000" w:rsidDel="00000000" w:rsidP="00000000" w:rsidRDefault="00000000" w:rsidRPr="00000000" w14:paraId="000000B1">
            <w:pPr>
              <w:tabs>
                <w:tab w:val="left" w:pos="5460"/>
              </w:tabs>
              <w:spacing w:after="0" w:before="0" w:line="240" w:lineRule="auto"/>
              <w:ind w:left="0" w:firstLine="0"/>
              <w:rPr>
                <w:rFonts w:ascii="Arial" w:cs="Arial" w:eastAsia="Arial" w:hAnsi="Arial"/>
                <w:i w:val="1"/>
              </w:rPr>
            </w:pPr>
            <w:r w:rsidDel="00000000" w:rsidR="00000000" w:rsidRPr="00000000">
              <w:rPr>
                <w:rtl w:val="0"/>
              </w:rPr>
            </w:r>
          </w:p>
        </w:tc>
      </w:tr>
      <w:tr>
        <w:trPr>
          <w:cantSplit w:val="0"/>
          <w:trHeight w:val="1410" w:hRule="atLeast"/>
          <w:tblHeader w:val="0"/>
        </w:trPr>
        <w:tc>
          <w:tcPr/>
          <w:p w:rsidR="00000000" w:rsidDel="00000000" w:rsidP="00000000" w:rsidRDefault="00000000" w:rsidRPr="00000000" w14:paraId="000000B2">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CP3-Eliminar productos</w:t>
            </w:r>
          </w:p>
        </w:tc>
        <w:tc>
          <w:tcPr/>
          <w:p w:rsidR="00000000" w:rsidDel="00000000" w:rsidP="00000000" w:rsidRDefault="00000000" w:rsidRPr="00000000" w14:paraId="000000B3">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eliminará una caja y se podrá verificar que ya no existe en la base de datos.</w:t>
            </w:r>
          </w:p>
        </w:tc>
        <w:tc>
          <w:tcPr>
            <w:vMerge w:val="continue"/>
          </w:tcPr>
          <w:p w:rsidR="00000000" w:rsidDel="00000000" w:rsidP="00000000" w:rsidRDefault="00000000" w:rsidRPr="00000000" w14:paraId="000000B4">
            <w:pPr>
              <w:tabs>
                <w:tab w:val="left" w:pos="5460"/>
              </w:tabs>
              <w:spacing w:after="0" w:before="0" w:line="240" w:lineRule="auto"/>
              <w:ind w:left="0" w:firstLine="0"/>
              <w:rPr>
                <w:rFonts w:ascii="Arial" w:cs="Arial" w:eastAsia="Arial" w:hAnsi="Arial"/>
                <w:i w:val="1"/>
              </w:rPr>
            </w:pPr>
            <w:r w:rsidDel="00000000" w:rsidR="00000000" w:rsidRPr="00000000">
              <w:rPr>
                <w:rtl w:val="0"/>
              </w:rPr>
            </w:r>
          </w:p>
        </w:tc>
      </w:tr>
    </w:tbl>
    <w:p w:rsidR="00000000" w:rsidDel="00000000" w:rsidP="00000000" w:rsidRDefault="00000000" w:rsidRPr="00000000" w14:paraId="000000B5">
      <w:pPr>
        <w:rPr>
          <w:rFonts w:ascii="Arial" w:cs="Arial" w:eastAsia="Arial" w:hAnsi="Arial"/>
          <w:sz w:val="20"/>
          <w:szCs w:val="20"/>
        </w:rPr>
      </w:pPr>
      <w:r w:rsidDel="00000000" w:rsidR="00000000" w:rsidRPr="00000000">
        <w:rPr>
          <w:rtl w:val="0"/>
        </w:rPr>
      </w:r>
    </w:p>
    <w:sectPr>
      <w:head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7"/>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0B7">
          <w:pPr>
            <w:jc w:val="center"/>
            <w:rPr>
              <w:rFonts w:ascii="Tahoma" w:cs="Tahoma" w:eastAsia="Tahoma" w:hAnsi="Tahoma"/>
              <w:b w:val="1"/>
              <w:color w:val="00000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19050</wp:posOffset>
                </wp:positionV>
                <wp:extent cx="1533525" cy="99758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33525" cy="997585"/>
                        </a:xfrm>
                        <a:prstGeom prst="rect"/>
                        <a:ln/>
                      </pic:spPr>
                    </pic:pic>
                  </a:graphicData>
                </a:graphic>
              </wp:anchor>
            </w:drawing>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MercaExtra</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690" w:hRule="atLeast"/>
        <w:tblHeader w:val="0"/>
      </w:trPr>
      <w:tc>
        <w:tcPr>
          <w:vMerge w:val="continue"/>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09</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22</w:t>
          </w: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6"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pBdr>
        <w:top w:space="0" w:sz="0" w:val="nil"/>
        <w:left w:space="0" w:sz="0" w:val="nil"/>
        <w:bottom w:space="0" w:sz="0" w:val="nil"/>
        <w:right w:space="0" w:sz="0" w:val="nil"/>
        <w:between w:space="0" w:sz="0" w:val="nil"/>
      </w:pBdr>
      <w:spacing w:after="60" w:before="120"/>
      <w:jc w:val="left"/>
      <w:outlineLvl w:val="0"/>
    </w:pPr>
    <w:rPr>
      <w:rFonts w:ascii="Arial" w:cs="Arial" w:eastAsia="Arial" w:hAnsi="Arial"/>
      <w:b w:val="1"/>
      <w:color w:val="000000"/>
      <w:sz w:val="24"/>
      <w:szCs w:val="24"/>
    </w:rPr>
  </w:style>
  <w:style w:type="paragraph" w:styleId="Ttulo2">
    <w:name w:val="heading 2"/>
    <w:basedOn w:val="Normal"/>
    <w:next w:val="Normal"/>
    <w:uiPriority w:val="9"/>
    <w:semiHidden w:val="1"/>
    <w:unhideWhenUsed w:val="1"/>
    <w:qFormat w:val="1"/>
    <w:pPr>
      <w:keepNext w:val="1"/>
      <w:pBdr>
        <w:top w:space="0" w:sz="0" w:val="nil"/>
        <w:left w:space="0" w:sz="0" w:val="nil"/>
        <w:bottom w:space="0" w:sz="0" w:val="nil"/>
        <w:right w:space="0" w:sz="0" w:val="nil"/>
        <w:between w:space="0" w:sz="0" w:val="nil"/>
      </w:pBdr>
      <w:spacing w:after="60" w:before="120"/>
      <w:jc w:val="left"/>
      <w:outlineLvl w:val="1"/>
    </w:pPr>
    <w:rPr>
      <w:rFonts w:ascii="Arial" w:cs="Arial" w:eastAsia="Arial" w:hAnsi="Arial"/>
      <w:b w:val="1"/>
      <w:color w:val="000000"/>
      <w:sz w:val="20"/>
      <w:szCs w:val="20"/>
    </w:rPr>
  </w:style>
  <w:style w:type="paragraph" w:styleId="Ttulo3">
    <w:name w:val="heading 3"/>
    <w:basedOn w:val="Normal"/>
    <w:next w:val="Normal"/>
    <w:uiPriority w:val="9"/>
    <w:semiHidden w:val="1"/>
    <w:unhideWhenUsed w:val="1"/>
    <w:qFormat w:val="1"/>
    <w:pPr>
      <w:keepNext w:val="1"/>
      <w:pBdr>
        <w:top w:space="0" w:sz="0" w:val="nil"/>
        <w:left w:space="0" w:sz="0" w:val="nil"/>
        <w:bottom w:space="0" w:sz="0" w:val="nil"/>
        <w:right w:space="0" w:sz="0" w:val="nil"/>
        <w:between w:space="0" w:sz="0" w:val="nil"/>
      </w:pBdr>
      <w:spacing w:after="60" w:before="120"/>
      <w:jc w:val="left"/>
      <w:outlineLvl w:val="2"/>
    </w:pPr>
    <w:rPr>
      <w:rFonts w:ascii="Arial" w:cs="Arial" w:eastAsia="Arial" w:hAnsi="Arial"/>
      <w:i w:val="1"/>
      <w:color w:val="000000"/>
      <w:sz w:val="20"/>
      <w:szCs w:val="20"/>
    </w:rPr>
  </w:style>
  <w:style w:type="paragraph" w:styleId="Ttulo4">
    <w:name w:val="heading 4"/>
    <w:basedOn w:val="Normal"/>
    <w:next w:val="Normal"/>
    <w:uiPriority w:val="9"/>
    <w:semiHidden w:val="1"/>
    <w:unhideWhenUsed w:val="1"/>
    <w:qFormat w:val="1"/>
    <w:pPr>
      <w:keepNext w:val="1"/>
      <w:pBdr>
        <w:top w:space="0" w:sz="0" w:val="nil"/>
        <w:left w:space="0" w:sz="0" w:val="nil"/>
        <w:bottom w:space="0" w:sz="0" w:val="nil"/>
        <w:right w:space="0" w:sz="0" w:val="nil"/>
        <w:between w:space="0" w:sz="0" w:val="nil"/>
      </w:pBdr>
      <w:spacing w:after="60" w:before="120"/>
      <w:jc w:val="left"/>
      <w:outlineLvl w:val="3"/>
    </w:pPr>
    <w:rPr>
      <w:rFonts w:ascii="Arial" w:cs="Arial" w:eastAsia="Arial" w:hAnsi="Arial"/>
      <w:color w:val="000000"/>
      <w:sz w:val="20"/>
      <w:szCs w:val="20"/>
    </w:rPr>
  </w:style>
  <w:style w:type="paragraph" w:styleId="Ttulo5">
    <w:name w:val="heading 5"/>
    <w:basedOn w:val="Normal"/>
    <w:next w:val="Normal"/>
    <w:uiPriority w:val="9"/>
    <w:semiHidden w:val="1"/>
    <w:unhideWhenUsed w:val="1"/>
    <w:qFormat w:val="1"/>
    <w:pPr>
      <w:pBdr>
        <w:top w:space="0" w:sz="0" w:val="nil"/>
        <w:left w:space="0" w:sz="0" w:val="nil"/>
        <w:bottom w:space="0" w:sz="0" w:val="nil"/>
        <w:right w:space="0" w:sz="0" w:val="nil"/>
        <w:between w:space="0" w:sz="0" w:val="nil"/>
      </w:pBdr>
      <w:spacing w:after="60" w:before="240"/>
      <w:jc w:val="left"/>
      <w:outlineLvl w:val="4"/>
    </w:pPr>
    <w:rPr>
      <w:rFonts w:ascii="Times New Roman" w:cs="Times New Roman" w:eastAsia="Times New Roman" w:hAnsi="Times New Roman"/>
      <w:color w:val="000000"/>
    </w:rPr>
  </w:style>
  <w:style w:type="paragraph" w:styleId="Ttulo6">
    <w:name w:val="heading 6"/>
    <w:basedOn w:val="Normal"/>
    <w:next w:val="Normal"/>
    <w:uiPriority w:val="9"/>
    <w:semiHidden w:val="1"/>
    <w:unhideWhenUsed w:val="1"/>
    <w:qFormat w:val="1"/>
    <w:pPr>
      <w:pBdr>
        <w:top w:space="0" w:sz="0" w:val="nil"/>
        <w:left w:space="0" w:sz="0" w:val="nil"/>
        <w:bottom w:space="0" w:sz="0" w:val="nil"/>
        <w:right w:space="0" w:sz="0" w:val="nil"/>
        <w:between w:space="0" w:sz="0" w:val="nil"/>
      </w:pBdr>
      <w:spacing w:after="60" w:before="240"/>
      <w:jc w:val="left"/>
      <w:outlineLvl w:val="5"/>
    </w:pPr>
    <w:rPr>
      <w:rFonts w:ascii="Times New Roman" w:cs="Times New Roman" w:eastAsia="Times New Roman" w:hAnsi="Times New Roman"/>
      <w:i w:val="1"/>
      <w:color w:val="00000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top w:w="55.0" w:type="dxa"/>
        <w:left w:w="115.0" w:type="dxa"/>
        <w:bottom w:w="55.0" w:type="dxa"/>
        <w:right w:w="115.0" w:type="dxa"/>
      </w:tblCellMar>
    </w:tblPr>
  </w:style>
  <w:style w:type="table" w:styleId="a0" w:customStyle="1">
    <w:basedOn w:val="TableNormal2"/>
    <w:tblPr>
      <w:tblStyleRowBandSize w:val="1"/>
      <w:tblStyleColBandSize w:val="1"/>
      <w:tblCellMar>
        <w:top w:w="0.0" w:type="dxa"/>
        <w:left w:w="108.0" w:type="dxa"/>
        <w:bottom w:w="0.0" w:type="dxa"/>
        <w:right w:w="108.0" w:type="dxa"/>
      </w:tblCellMar>
    </w:tblPr>
  </w:style>
  <w:style w:type="table" w:styleId="a1" w:customStyle="1">
    <w:basedOn w:val="TableNormal2"/>
    <w:tblPr>
      <w:tblStyleRowBandSize w:val="1"/>
      <w:tblStyleColBandSize w:val="1"/>
      <w:tblCellMar>
        <w:top w:w="0.0" w:type="dxa"/>
        <w:left w:w="108.0" w:type="dxa"/>
        <w:bottom w:w="0.0" w:type="dxa"/>
        <w:right w:w="108.0" w:type="dxa"/>
      </w:tblCellMar>
    </w:tblPr>
  </w:style>
  <w:style w:type="table" w:styleId="a2" w:customStyle="1">
    <w:basedOn w:val="TableNormal2"/>
    <w:tblPr>
      <w:tblStyleRowBandSize w:val="1"/>
      <w:tblStyleColBandSize w:val="1"/>
      <w:tblCellMar>
        <w:top w:w="0.0" w:type="dxa"/>
        <w:left w:w="108.0" w:type="dxa"/>
        <w:bottom w:w="0.0" w:type="dxa"/>
        <w:right w:w="108.0" w:type="dxa"/>
      </w:tblCellMar>
    </w:tblPr>
  </w:style>
  <w:style w:type="table" w:styleId="a3" w:customStyle="1">
    <w:basedOn w:val="TableNormal2"/>
    <w:tblPr>
      <w:tblStyleRowBandSize w:val="1"/>
      <w:tblStyleColBandSize w:val="1"/>
      <w:tblCellMar>
        <w:top w:w="55.0" w:type="dxa"/>
        <w:left w:w="115.0" w:type="dxa"/>
        <w:bottom w:w="55.0" w:type="dxa"/>
        <w:right w:w="115.0" w:type="dxa"/>
      </w:tblCellMar>
    </w:tblPr>
  </w:style>
  <w:style w:type="table" w:styleId="a4" w:customStyle="1">
    <w:basedOn w:val="TableNormal2"/>
    <w:tblPr>
      <w:tblStyleRowBandSize w:val="1"/>
      <w:tblStyleColBandSize w:val="1"/>
      <w:tblCellMar>
        <w:top w:w="55.0" w:type="dxa"/>
        <w:left w:w="115.0" w:type="dxa"/>
        <w:bottom w:w="55.0" w:type="dxa"/>
        <w:right w:w="115.0" w:type="dxa"/>
      </w:tblCellMar>
    </w:tblPr>
  </w:style>
  <w:style w:type="table" w:styleId="a5" w:customStyle="1">
    <w:basedOn w:val="TableNormal2"/>
    <w:tblPr>
      <w:tblStyleRowBandSize w:val="1"/>
      <w:tblStyleColBandSize w:val="1"/>
      <w:tblCellMar>
        <w:top w:w="55.0" w:type="dxa"/>
        <w:left w:w="115.0" w:type="dxa"/>
        <w:bottom w:w="55.0" w:type="dxa"/>
        <w:right w:w="115.0" w:type="dxa"/>
      </w:tblCellMar>
    </w:tblPr>
  </w:style>
  <w:style w:type="table" w:styleId="a6" w:customStyle="1">
    <w:basedOn w:val="TableNormal2"/>
    <w:tblPr>
      <w:tblStyleRowBandSize w:val="1"/>
      <w:tblStyleColBandSize w:val="1"/>
      <w:tblCellMar>
        <w:top w:w="55.0" w:type="dxa"/>
        <w:left w:w="115.0" w:type="dxa"/>
        <w:bottom w:w="55.0" w:type="dxa"/>
        <w:right w:w="115.0" w:type="dxa"/>
      </w:tblCellMar>
    </w:tblPr>
  </w:style>
  <w:style w:type="table" w:styleId="a7" w:customStyle="1">
    <w:basedOn w:val="TableNormal2"/>
    <w:tblPr>
      <w:tblStyleRowBandSize w:val="1"/>
      <w:tblStyleColBandSize w:val="1"/>
      <w:tblCellMar>
        <w:top w:w="55.0" w:type="dxa"/>
        <w:left w:w="115.0" w:type="dxa"/>
        <w:bottom w:w="55.0" w:type="dxa"/>
        <w:right w:w="115.0" w:type="dxa"/>
      </w:tblCellMar>
    </w:tblPr>
  </w:style>
  <w:style w:type="table" w:styleId="a8" w:customStyle="1">
    <w:basedOn w:val="TableNormal2"/>
    <w:tblPr>
      <w:tblStyleRowBandSize w:val="1"/>
      <w:tblStyleColBandSize w:val="1"/>
      <w:tblCellMar>
        <w:top w:w="55.0" w:type="dxa"/>
        <w:left w:w="115.0" w:type="dxa"/>
        <w:bottom w:w="55.0" w:type="dxa"/>
        <w:right w:w="115.0" w:type="dxa"/>
      </w:tblCellMar>
    </w:tblPr>
  </w:style>
  <w:style w:type="table" w:styleId="a9" w:customStyle="1">
    <w:basedOn w:val="TableNormal2"/>
    <w:tblPr>
      <w:tblStyleRowBandSize w:val="1"/>
      <w:tblStyleColBandSize w:val="1"/>
      <w:tblCellMar>
        <w:top w:w="55.0" w:type="dxa"/>
        <w:left w:w="115.0" w:type="dxa"/>
        <w:bottom w:w="55.0" w:type="dxa"/>
        <w:right w:w="115.0" w:type="dxa"/>
      </w:tblCellMar>
    </w:tblPr>
  </w:style>
  <w:style w:type="table" w:styleId="aa" w:customStyle="1">
    <w:basedOn w:val="TableNormal2"/>
    <w:tblPr>
      <w:tblStyleRowBandSize w:val="1"/>
      <w:tblStyleColBandSize w:val="1"/>
      <w:tblCellMar>
        <w:top w:w="55.0" w:type="dxa"/>
        <w:left w:w="115.0" w:type="dxa"/>
        <w:bottom w:w="55.0" w:type="dxa"/>
        <w:right w:w="115.0" w:type="dxa"/>
      </w:tblCellMar>
    </w:tblPr>
  </w:style>
  <w:style w:type="table" w:styleId="ab" w:customStyle="1">
    <w:basedOn w:val="TableNormal2"/>
    <w:tblPr>
      <w:tblStyleRowBandSize w:val="1"/>
      <w:tblStyleColBandSize w:val="1"/>
      <w:tblCellMar>
        <w:top w:w="55.0" w:type="dxa"/>
        <w:left w:w="115.0" w:type="dxa"/>
        <w:bottom w:w="55.0" w:type="dxa"/>
        <w:right w:w="115.0" w:type="dxa"/>
      </w:tblCellMar>
    </w:tblPr>
  </w:style>
  <w:style w:type="table" w:styleId="ac" w:customStyle="1">
    <w:basedOn w:val="TableNormal2"/>
    <w:tblPr>
      <w:tblStyleRowBandSize w:val="1"/>
      <w:tblStyleColBandSize w:val="1"/>
      <w:tblCellMar>
        <w:top w:w="55.0" w:type="dxa"/>
        <w:left w:w="115.0" w:type="dxa"/>
        <w:bottom w:w="55.0" w:type="dxa"/>
        <w:right w:w="115.0" w:type="dxa"/>
      </w:tblCellMar>
    </w:tblPr>
  </w:style>
  <w:style w:type="table" w:styleId="ad" w:customStyle="1">
    <w:basedOn w:val="TableNormal2"/>
    <w:tblPr>
      <w:tblStyleRowBandSize w:val="1"/>
      <w:tblStyleColBandSize w:val="1"/>
      <w:tblCellMar>
        <w:top w:w="55.0" w:type="dxa"/>
        <w:left w:w="115.0" w:type="dxa"/>
        <w:bottom w:w="55.0" w:type="dxa"/>
        <w:right w:w="115.0" w:type="dxa"/>
      </w:tblCellMar>
    </w:tblPr>
  </w:style>
  <w:style w:type="table" w:styleId="ae" w:customStyle="1">
    <w:basedOn w:val="TableNormal2"/>
    <w:tblPr>
      <w:tblStyleRowBandSize w:val="1"/>
      <w:tblStyleColBandSize w:val="1"/>
      <w:tblCellMar>
        <w:top w:w="55.0" w:type="dxa"/>
        <w:left w:w="115.0" w:type="dxa"/>
        <w:bottom w:w="55.0" w:type="dxa"/>
        <w:right w:w="115.0" w:type="dxa"/>
      </w:tblCellMar>
    </w:tblPr>
  </w:style>
  <w:style w:type="table" w:styleId="af" w:customStyle="1">
    <w:basedOn w:val="TableNormal2"/>
    <w:tblPr>
      <w:tblStyleRowBandSize w:val="1"/>
      <w:tblStyleColBandSize w:val="1"/>
      <w:tblCellMar>
        <w:top w:w="55.0" w:type="dxa"/>
        <w:left w:w="115.0" w:type="dxa"/>
        <w:bottom w:w="55.0" w:type="dxa"/>
        <w:right w:w="115.0" w:type="dxa"/>
      </w:tblCellMar>
    </w:tblPr>
  </w:style>
  <w:style w:type="table" w:styleId="af0" w:customStyle="1">
    <w:basedOn w:val="TableNormal2"/>
    <w:tblPr>
      <w:tblStyleRowBandSize w:val="1"/>
      <w:tblStyleColBandSize w:val="1"/>
      <w:tblCellMar>
        <w:top w:w="55.0" w:type="dxa"/>
        <w:left w:w="115.0" w:type="dxa"/>
        <w:bottom w:w="55.0" w:type="dxa"/>
        <w:right w:w="115.0" w:type="dxa"/>
      </w:tblCellMar>
    </w:tblPr>
  </w:style>
  <w:style w:type="table" w:styleId="af1" w:customStyle="1">
    <w:basedOn w:val="TableNormal2"/>
    <w:tblPr>
      <w:tblStyleRowBandSize w:val="1"/>
      <w:tblStyleColBandSize w:val="1"/>
      <w:tblCellMar>
        <w:top w:w="55.0" w:type="dxa"/>
        <w:left w:w="115.0" w:type="dxa"/>
        <w:bottom w:w="55.0" w:type="dxa"/>
        <w:right w:w="115.0" w:type="dxa"/>
      </w:tblCellMar>
    </w:tblPr>
  </w:style>
  <w:style w:type="table" w:styleId="af2" w:customStyle="1">
    <w:basedOn w:val="TableNormal2"/>
    <w:tblPr>
      <w:tblStyleRowBandSize w:val="1"/>
      <w:tblStyleColBandSize w:val="1"/>
      <w:tblCellMar>
        <w:top w:w="55.0" w:type="dxa"/>
        <w:left w:w="115.0" w:type="dxa"/>
        <w:bottom w:w="55.0" w:type="dxa"/>
        <w:right w:w="115.0" w:type="dxa"/>
      </w:tblCellMar>
    </w:tblPr>
  </w:style>
  <w:style w:type="table" w:styleId="af3" w:customStyle="1">
    <w:basedOn w:val="TableNormal2"/>
    <w:tblPr>
      <w:tblStyleRowBandSize w:val="1"/>
      <w:tblStyleColBandSize w:val="1"/>
      <w:tblCellMar>
        <w:top w:w="55.0" w:type="dxa"/>
        <w:left w:w="115.0" w:type="dxa"/>
        <w:bottom w:w="55.0" w:type="dxa"/>
        <w:right w:w="115.0" w:type="dxa"/>
      </w:tblCellMar>
    </w:tblPr>
  </w:style>
  <w:style w:type="table" w:styleId="af4" w:customStyle="1">
    <w:basedOn w:val="TableNormal2"/>
    <w:tblPr>
      <w:tblStyleRowBandSize w:val="1"/>
      <w:tblStyleColBandSize w:val="1"/>
      <w:tblCellMar>
        <w:top w:w="55.0" w:type="dxa"/>
        <w:left w:w="115.0" w:type="dxa"/>
        <w:bottom w:w="55.0" w:type="dxa"/>
        <w:right w:w="115.0" w:type="dxa"/>
      </w:tblCellMar>
    </w:tblPr>
  </w:style>
  <w:style w:type="table" w:styleId="af5" w:customStyle="1">
    <w:basedOn w:val="TableNormal2"/>
    <w:tblPr>
      <w:tblStyleRowBandSize w:val="1"/>
      <w:tblStyleColBandSize w:val="1"/>
      <w:tblCellMar>
        <w:top w:w="55.0" w:type="dxa"/>
        <w:left w:w="115.0" w:type="dxa"/>
        <w:bottom w:w="55.0" w:type="dxa"/>
        <w:right w:w="115.0" w:type="dxa"/>
      </w:tblCellMar>
    </w:tblPr>
  </w:style>
  <w:style w:type="table" w:styleId="af6" w:customStyle="1">
    <w:basedOn w:val="TableNormal2"/>
    <w:tblPr>
      <w:tblStyleRowBandSize w:val="1"/>
      <w:tblStyleColBandSize w:val="1"/>
      <w:tblCellMar>
        <w:top w:w="55.0" w:type="dxa"/>
        <w:left w:w="115.0" w:type="dxa"/>
        <w:bottom w:w="55.0" w:type="dxa"/>
        <w:right w:w="115.0" w:type="dxa"/>
      </w:tblCellMar>
    </w:tblPr>
  </w:style>
  <w:style w:type="table" w:styleId="af7" w:customStyle="1">
    <w:basedOn w:val="TableNormal2"/>
    <w:tblPr>
      <w:tblStyleRowBandSize w:val="1"/>
      <w:tblStyleColBandSize w:val="1"/>
      <w:tblCellMar>
        <w:top w:w="55.0" w:type="dxa"/>
        <w:left w:w="115.0" w:type="dxa"/>
        <w:bottom w:w="55.0" w:type="dxa"/>
        <w:right w:w="115.0" w:type="dxa"/>
      </w:tblCellMar>
    </w:tblPr>
  </w:style>
  <w:style w:type="table" w:styleId="af8" w:customStyle="1">
    <w:basedOn w:val="TableNormal2"/>
    <w:tblPr>
      <w:tblStyleRowBandSize w:val="1"/>
      <w:tblStyleColBandSize w:val="1"/>
      <w:tblCellMar>
        <w:top w:w="55.0" w:type="dxa"/>
        <w:left w:w="115.0" w:type="dxa"/>
        <w:bottom w:w="55.0" w:type="dxa"/>
        <w:right w:w="115.0" w:type="dxa"/>
      </w:tblCellMar>
    </w:tblPr>
  </w:style>
  <w:style w:type="paragraph" w:styleId="NormalWeb">
    <w:name w:val="Normal (Web)"/>
    <w:basedOn w:val="Normal"/>
    <w:uiPriority w:val="99"/>
    <w:semiHidden w:val="1"/>
    <w:unhideWhenUsed w:val="1"/>
    <w:rsid w:val="00F26659"/>
    <w:pPr>
      <w:widowControl w:val="1"/>
      <w:spacing w:after="100" w:afterAutospacing="1" w:before="100" w:beforeAutospacing="1"/>
      <w:jc w:val="left"/>
    </w:pPr>
    <w:rPr>
      <w:rFonts w:ascii="Times New Roman" w:cs="Times New Roman" w:eastAsia="Times New Roman" w:hAnsi="Times New Roman"/>
      <w:sz w:val="24"/>
      <w:szCs w:val="24"/>
      <w:lang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tZw3B/Z4mlvLrLnpcL5Mvnu9Xw==">AMUW2mV9lhcXRFuyhuO0AX97QaNbcyRpIUcUzSsm4Ua857eRoIGpZpR9PW6QIhvMgzpDIQd4pfUGAr3Mfizhcig/wWR3IH/pLnJwCkNXYLfy/5rDvDnvWsYISbZu9vfNe4MD9k91k2BfiVNSWHAnhj7t7d/LoAksHhtapoxVHhRnnysbWXllEvfQbSD7oa62YCjdKOZAQjAwpZKZGFw4IrDq5OZzD9WKpTWNBSVIwmJiAw1WdokLs7e4Wosm9MxD3kunQAHvsR7w2cghRXjmRYNE7K1CxR8bnYAO60kdzicCzP1MNR1WgE3yyhgJPbVdAfE6QZK17HLPjJBkmXfPlptTbGQ15JxQd5NmG1WBnQhnvIFyx7kqbAJhMjoc885Um5y4KcYtsi9Qv7J8w7XU5n5xccmF2Joo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2022-09-23T20:06:00Z</dcterms:created>
</cp:coreProperties>
</file>