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center"/>
      </w:pPr>
      <w:r>
        <w:rPr>
          <w:rFonts w:ascii="Arial" w:hAnsi="Arial"/>
          <w:b w:val="0"/>
          <w:sz w:val="24"/>
        </w:rPr>
      </w:r>
    </w:p>
    <w:p>
      <w:pPr>
        <w:spacing w:before="0" w:after="0"/>
        <w:ind w:firstLine="0"/>
        <w:jc w:val="center"/>
      </w:pPr>
      <w:r>
        <w:rPr>
          <w:rFonts w:ascii="Arial" w:hAnsi="Arial"/>
          <w:b w:val="0"/>
          <w:sz w:val="24"/>
        </w:rPr>
      </w:r>
    </w:p>
    <w:p>
      <w:pPr>
        <w:spacing w:before="0" w:after="0"/>
        <w:ind w:firstLine="0"/>
        <w:jc w:val="center"/>
      </w:pPr>
      <w:r>
        <w:rPr>
          <w:rFonts w:ascii="Arial" w:hAnsi="Arial"/>
          <w:b w:val="0"/>
          <w:sz w:val="24"/>
        </w:rPr>
      </w:r>
    </w:p>
    <w:p>
      <w:pPr>
        <w:spacing w:before="0" w:after="0"/>
        <w:ind w:firstLine="0"/>
        <w:jc w:val="center"/>
      </w:pPr>
      <w:r>
        <w:rPr>
          <w:rFonts w:ascii="Arial" w:hAnsi="Arial"/>
          <w:b w:val="0"/>
          <w:sz w:val="24"/>
        </w:rPr>
      </w:r>
    </w:p>
    <w:p>
      <w:pPr>
        <w:spacing w:before="0" w:after="0"/>
        <w:ind w:firstLine="0"/>
        <w:jc w:val="center"/>
      </w:pPr>
      <w:r>
        <w:rPr>
          <w:rFonts w:ascii="Arial" w:hAnsi="Arial"/>
          <w:b w:val="0"/>
          <w:sz w:val="24"/>
        </w:rPr>
      </w:r>
    </w:p>
    <w:p>
      <w:pPr>
        <w:spacing w:before="0" w:after="120"/>
        <w:ind w:firstLine="0"/>
        <w:jc w:val="center"/>
      </w:pPr>
      <w:r>
        <w:rPr>
          <w:rFonts w:ascii="Arial" w:hAnsi="Arial"/>
          <w:b/>
          <w:sz w:val="32"/>
        </w:rPr>
        <w:t>MERCADOCERTO</w:t>
      </w:r>
    </w:p>
    <w:p>
      <w:pPr>
        <w:spacing w:before="0" w:after="480"/>
        <w:ind w:firstLine="0"/>
        <w:jc w:val="center"/>
      </w:pPr>
      <w:r>
        <w:rPr>
          <w:rFonts w:ascii="Arial" w:hAnsi="Arial"/>
          <w:b w:val="0"/>
          <w:sz w:val="28"/>
        </w:rPr>
        <w:t>Plataforma de Comparação de Preços e Avaliação de Mercados</w:t>
      </w:r>
    </w:p>
    <w:p>
      <w:pPr>
        <w:spacing w:before="0" w:after="0"/>
        <w:ind w:firstLine="0"/>
        <w:jc w:val="center"/>
      </w:pPr>
      <w:r>
        <w:rPr>
          <w:rFonts w:ascii="Arial" w:hAnsi="Arial"/>
          <w:b w:val="0"/>
          <w:sz w:val="24"/>
        </w:rPr>
      </w:r>
    </w:p>
    <w:p>
      <w:pPr>
        <w:spacing w:before="0" w:after="0"/>
        <w:ind w:firstLine="0"/>
        <w:jc w:val="center"/>
      </w:pPr>
      <w:r>
        <w:rPr>
          <w:rFonts w:ascii="Arial" w:hAnsi="Arial"/>
          <w:b w:val="0"/>
          <w:sz w:val="24"/>
        </w:rPr>
      </w:r>
    </w:p>
    <w:p>
      <w:pPr>
        <w:spacing w:before="0" w:after="120"/>
        <w:ind w:firstLine="0"/>
        <w:jc w:val="center"/>
      </w:pPr>
      <w:r>
        <w:rPr>
          <w:rFonts w:ascii="Arial" w:hAnsi="Arial"/>
          <w:b/>
          <w:sz w:val="28"/>
        </w:rPr>
        <w:t>TRABALHO 2</w:t>
      </w:r>
    </w:p>
    <w:p>
      <w:pPr>
        <w:spacing w:before="0" w:after="120"/>
        <w:ind w:firstLine="0"/>
        <w:jc w:val="center"/>
      </w:pPr>
      <w:r>
        <w:rPr>
          <w:rFonts w:ascii="Arial" w:hAnsi="Arial"/>
          <w:b w:val="0"/>
          <w:sz w:val="24"/>
        </w:rPr>
        <w:t>Projeto Interface Web Centrado no Usuário</w:t>
      </w:r>
    </w:p>
    <w:p>
      <w:pPr>
        <w:spacing w:before="0" w:after="480"/>
        <w:ind w:firstLine="0"/>
        <w:jc w:val="center"/>
      </w:pPr>
      <w:r>
        <w:rPr>
          <w:rFonts w:ascii="Arial" w:hAnsi="Arial"/>
          <w:b w:val="0"/>
          <w:sz w:val="24"/>
        </w:rPr>
        <w:t>Melhorias de UX e Aplicação de Conceitos de IHC</w:t>
      </w:r>
    </w:p>
    <w:p>
      <w:pPr>
        <w:spacing w:before="0" w:after="0"/>
        <w:ind w:firstLine="0"/>
        <w:jc w:val="center"/>
      </w:pPr>
      <w:r>
        <w:rPr>
          <w:rFonts w:ascii="Arial" w:hAnsi="Arial"/>
          <w:b w:val="0"/>
          <w:sz w:val="24"/>
        </w:rPr>
      </w:r>
    </w:p>
    <w:p>
      <w:pPr>
        <w:spacing w:before="0" w:after="0"/>
        <w:ind w:firstLine="0"/>
        <w:jc w:val="center"/>
      </w:pPr>
      <w:r>
        <w:rPr>
          <w:rFonts w:ascii="Arial" w:hAnsi="Arial"/>
          <w:b w:val="0"/>
          <w:sz w:val="24"/>
        </w:rPr>
        <w:t>Trabalho apresentado à disciplina de</w:t>
      </w:r>
    </w:p>
    <w:p>
      <w:pPr>
        <w:spacing w:before="0" w:after="480"/>
        <w:ind w:firstLine="0"/>
        <w:jc w:val="center"/>
      </w:pPr>
      <w:r>
        <w:rPr>
          <w:rFonts w:ascii="Arial" w:hAnsi="Arial"/>
          <w:b/>
          <w:sz w:val="24"/>
        </w:rPr>
        <w:t>Desenvolvimento de Interface Web</w:t>
      </w:r>
    </w:p>
    <w:p>
      <w:pPr>
        <w:spacing w:before="0" w:after="0"/>
        <w:ind w:firstLine="0"/>
        <w:jc w:val="center"/>
      </w:pPr>
      <w:r>
        <w:rPr>
          <w:rFonts w:ascii="Arial" w:hAnsi="Arial"/>
          <w:b w:val="0"/>
          <w:sz w:val="24"/>
        </w:rPr>
      </w:r>
    </w:p>
    <w:p>
      <w:pPr>
        <w:spacing w:before="0" w:after="80"/>
        <w:ind w:firstLine="0"/>
        <w:jc w:val="center"/>
      </w:pPr>
      <w:r>
        <w:rPr>
          <w:rFonts w:ascii="Arial" w:hAnsi="Arial"/>
          <w:b w:val="0"/>
          <w:sz w:val="24"/>
        </w:rPr>
        <w:t>David Souza</w:t>
      </w:r>
    </w:p>
    <w:p>
      <w:pPr>
        <w:spacing w:before="0" w:after="80"/>
        <w:ind w:firstLine="0"/>
        <w:jc w:val="center"/>
      </w:pPr>
      <w:r>
        <w:rPr>
          <w:rFonts w:ascii="Arial" w:hAnsi="Arial"/>
          <w:b w:val="0"/>
          <w:sz w:val="24"/>
        </w:rPr>
        <w:t>Lucas Michels</w:t>
      </w:r>
    </w:p>
    <w:p>
      <w:pPr>
        <w:spacing w:before="0" w:after="80"/>
        <w:ind w:firstLine="0"/>
        <w:jc w:val="center"/>
      </w:pPr>
      <w:r>
        <w:rPr>
          <w:rFonts w:ascii="Arial" w:hAnsi="Arial"/>
          <w:b w:val="0"/>
          <w:sz w:val="24"/>
        </w:rPr>
        <w:t>Matheus Boller</w:t>
      </w:r>
    </w:p>
    <w:p>
      <w:pPr>
        <w:spacing w:before="0" w:after="80"/>
        <w:ind w:firstLine="0"/>
        <w:jc w:val="center"/>
      </w:pPr>
      <w:r>
        <w:rPr>
          <w:rFonts w:ascii="Arial" w:hAnsi="Arial"/>
          <w:b w:val="0"/>
          <w:sz w:val="24"/>
        </w:rPr>
        <w:t>Pedro Karatchuk</w:t>
      </w:r>
    </w:p>
    <w:p>
      <w:pPr>
        <w:spacing w:before="0" w:after="0"/>
        <w:ind w:firstLine="0"/>
        <w:jc w:val="center"/>
      </w:pPr>
      <w:r>
        <w:rPr>
          <w:rFonts w:ascii="Arial" w:hAnsi="Arial"/>
          <w:b w:val="0"/>
          <w:sz w:val="24"/>
        </w:rPr>
      </w:r>
    </w:p>
    <w:p>
      <w:pPr>
        <w:spacing w:before="0" w:after="0"/>
        <w:ind w:firstLine="0"/>
        <w:jc w:val="center"/>
      </w:pPr>
      <w:r>
        <w:rPr>
          <w:rFonts w:ascii="Arial" w:hAnsi="Arial"/>
          <w:b w:val="0"/>
          <w:sz w:val="24"/>
        </w:rPr>
      </w:r>
    </w:p>
    <w:p>
      <w:pPr>
        <w:spacing w:before="0" w:after="0"/>
        <w:ind w:firstLine="0"/>
        <w:jc w:val="center"/>
      </w:pPr>
      <w:r>
        <w:rPr>
          <w:rFonts w:ascii="Arial" w:hAnsi="Arial"/>
          <w:b w:val="0"/>
          <w:sz w:val="24"/>
        </w:rPr>
      </w:r>
    </w:p>
    <w:p>
      <w:pPr>
        <w:spacing w:before="0" w:after="0"/>
        <w:ind w:firstLine="0"/>
        <w:jc w:val="center"/>
      </w:pPr>
      <w:r>
        <w:rPr>
          <w:rFonts w:ascii="Arial" w:hAnsi="Arial"/>
          <w:b w:val="0"/>
          <w:sz w:val="24"/>
        </w:rPr>
        <w:t>Curitiba</w:t>
      </w:r>
    </w:p>
    <w:p>
      <w:pPr>
        <w:spacing w:before="0" w:after="0"/>
        <w:ind w:firstLine="0"/>
        <w:jc w:val="center"/>
      </w:pPr>
      <w:r>
        <w:rPr>
          <w:rFonts w:ascii="Arial" w:hAnsi="Arial"/>
          <w:b w:val="0"/>
          <w:sz w:val="24"/>
        </w:rPr>
        <w:t>2026</w:t>
      </w:r>
    </w:p>
    <w:p>
      <w:pPr>
        <w:sectPr>
          <w:headerReference w:type="default" r:id="rId10"/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spacing w:before="0" w:after="480"/>
        <w:ind w:firstLine="0"/>
        <w:jc w:val="center"/>
      </w:pPr>
      <w:r>
        <w:rPr>
          <w:rFonts w:ascii="Arial" w:hAnsi="Arial"/>
          <w:b/>
          <w:sz w:val="28"/>
        </w:rPr>
        <w:t>SUMÁRIO</w:t>
      </w:r>
    </w:p>
    <w:p>
      <w:pPr>
        <w:ind w:firstLine="0"/>
      </w:pPr>
      <w:r>
        <w:fldChar w:fldCharType="begin"/>
      </w:r>
      <w:r>
        <w:rPr>
          <w:rFonts w:ascii="Arial" w:hAnsi="Arial"/>
          <w:sz w:val="24"/>
        </w:rPr>
        <w:instrText xml:space="preserve"> TOC \o "1-3" \h \z \u </w:instrText>
      </w:r>
      <w:r>
        <w:fldChar w:fldCharType="separate"/>
      </w:r>
      <w:r>
        <w:rPr>
          <w:rFonts w:ascii="Arial" w:hAnsi="Arial"/>
          <w:color w:val="808080"/>
          <w:sz w:val="24"/>
        </w:rPr>
        <w:t>Atualize este campo no Word: Ctrl+A e depois F9</w:t>
      </w:r>
      <w:r>
        <w:fldChar w:fldCharType="end"/>
      </w:r>
    </w:p>
    <w:p>
      <w:pPr>
        <w:spacing w:before="480"/>
        <w:ind w:firstLine="0"/>
      </w:pPr>
      <w:r>
        <w:rPr>
          <w:rFonts w:ascii="Arial" w:hAnsi="Arial"/>
          <w:i/>
          <w:color w:val="808080"/>
          <w:sz w:val="18"/>
        </w:rPr>
        <w:t>Nota: Ao abrir no Word, pressione Ctrl+A e F9 para atualizar o sumário.</w:t>
      </w:r>
    </w:p>
    <w:p>
      <w:pPr>
        <w:sectPr>
          <w:headerReference w:type="default" r:id="rId11"/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1 INTRODUÇÃO</w:t>
      </w:r>
    </w:p>
    <w:p>
      <w:r>
        <w:rPr>
          <w:rFonts w:ascii="Arial" w:hAnsi="Arial"/>
          <w:b w:val="0"/>
          <w:sz w:val="24"/>
        </w:rPr>
        <w:t>Este documento apresenta o Trabalho 2 da disciplina de Desenvolvimento de Interface Web, cujo objetivo é projetar e desenvolver melhorias na interface do MercadoCerto — plataforma de comparação de preços e avaliação de mercados — demonstrando o domínio dos conceitos de affordance, interação, qualidade de uso e interface, promovendo uma experiência do usuário clara, acessível e significativa.</w:t>
      </w:r>
    </w:p>
    <w:p>
      <w:r>
        <w:rPr>
          <w:rFonts w:ascii="Arial" w:hAnsi="Arial"/>
          <w:b w:val="0"/>
          <w:sz w:val="24"/>
        </w:rPr>
        <w:t>O trabalho está dividido em duas partes: a Parte 1 documenta todas as melhorias identificadas a partir do feedback recebido durante a avaliação do Trabalho 1, organizadas por categoria; a Parte 2 aplica os conceitos-chave de IHC (Interação Humano-Computador) a cada melhoria, justificando as escolhas de design com fundamentação teórica.</w:t>
      </w:r>
    </w:p>
    <w:p>
      <w:r>
        <w:rPr>
          <w:rFonts w:ascii="Arial" w:hAnsi="Arial"/>
          <w:b w:val="0"/>
          <w:sz w:val="24"/>
        </w:rPr>
        <w:t>Os feedbacks foram coletados durante uma sessão de review com colegas e professor, abrangendo aspectos como tipografia, contraste, navegação, separação de perfis, validação de dados, responsividade e acessibilidade. Cada apontamento foi analisado criticamente e transformado em ações concretas de melhoria.</w:t>
      </w:r>
    </w:p>
    <w:p>
      <w:r>
        <w:br w:type="page"/>
      </w:r>
    </w:p>
    <w:p>
      <w:pPr>
        <w:pStyle w:val="Heading1"/>
      </w:pPr>
      <w:r>
        <w:t>2 PARTE 1 — DOCUMENTAÇÃO DAS MELHORIAS</w:t>
      </w:r>
    </w:p>
    <w:p>
      <w:r>
        <w:rPr>
          <w:rFonts w:ascii="Arial" w:hAnsi="Arial"/>
          <w:b w:val="0"/>
          <w:sz w:val="24"/>
        </w:rPr>
        <w:t>A seguir, são documentadas todas as melhorias identificadas a partir dos feedbacks recebidos na avaliação do Trabalho 1. Cada categoria agrupa apontamentos relacionados, descrevendo o problema original, a melhoria proposta e o impacto esperado na experiência do usuário.</w:t>
      </w:r>
    </w:p>
    <w:p>
      <w:pPr>
        <w:pStyle w:val="Heading2"/>
      </w:pPr>
      <w:r>
        <w:t>2.1 Tipografia e Legibilidade</w:t>
      </w:r>
    </w:p>
    <w:p>
      <w:r>
        <w:rPr>
          <w:rFonts w:ascii="Arial" w:hAnsi="Arial"/>
          <w:b w:val="0"/>
          <w:sz w:val="24"/>
        </w:rPr>
        <w:t>A tipografia foi o ponto mais crítico levantado no review, sendo mencionado repetidamente por diferentes avaliadores. O problema central é que a fonte utilizada nos títulos e elementos da interface era considerada "estilosa demais", prejudicando a legibilidade, especialmente para o público-alvo da plataforma: donas de casa, pessoas com mais idade e usuários com dificuldade visual.</w:t>
      </w:r>
    </w:p>
    <w:p>
      <w:pPr>
        <w:ind w:firstLine="0"/>
      </w:pPr>
      <w:r>
        <w:rPr>
          <w:rFonts w:ascii="Arial" w:hAnsi="Arial"/>
          <w:b/>
          <w:sz w:val="24"/>
        </w:rPr>
        <w:t>Melhorias implementadas:</w:t>
      </w:r>
    </w:p>
    <w:p>
      <w:pPr>
        <w:ind w:firstLine="0" w:left="709"/>
      </w:pPr>
      <w:r>
        <w:rPr>
          <w:rFonts w:ascii="Arial" w:hAnsi="Arial"/>
          <w:sz w:val="24"/>
        </w:rPr>
        <w:t>– Substituição da fonte estilizada dos títulos e corpo do site por Poppins (Google Fonts), uma fonte sans-serif geométrica com excelente legibilidade em telas digitais, mantendo a fonte estilizada apenas na logomarca do MercadoCerto;</w:t>
      </w:r>
    </w:p>
    <w:p>
      <w:pPr>
        <w:ind w:firstLine="0" w:left="709"/>
      </w:pPr>
      <w:r>
        <w:rPr>
          <w:rFonts w:ascii="Arial" w:hAnsi="Arial"/>
          <w:sz w:val="24"/>
        </w:rPr>
        <w:t>– Redimensionamento da escala tipográfica: títulos principais reduzidos para 20px, subtítulos para 16px e corpo de texto mantido em 15px, eliminando o excesso de tamanho apontado no review;</w:t>
      </w:r>
    </w:p>
    <w:p>
      <w:pPr>
        <w:ind w:firstLine="0" w:left="709"/>
      </w:pPr>
      <w:r>
        <w:rPr>
          <w:rFonts w:ascii="Arial" w:hAnsi="Arial"/>
          <w:sz w:val="24"/>
        </w:rPr>
        <w:t>– Padronização dos pesos tipográficos: Bold (700) para títulos, SemiBold (600) para subtítulos, Regular (400) para corpo de texto e Medium (500) para labels e botões, criando hierarquia visual clara e consistente.</w:t>
      </w:r>
    </w:p>
    <w:p>
      <w:pPr>
        <w:pStyle w:val="Heading2"/>
      </w:pPr>
      <w:r>
        <w:t>2.2 Contraste e Cores</w:t>
      </w:r>
    </w:p>
    <w:p>
      <w:r>
        <w:rPr>
          <w:rFonts w:ascii="Arial" w:hAnsi="Arial"/>
          <w:b w:val="0"/>
          <w:sz w:val="24"/>
        </w:rPr>
        <w:t>O feedback identificou problemas sérios de contraste que comprometiam a leitura e a acessibilidade da plataforma. Textos em cinza claro sobre fundos claros estavam difíceis de enxergar, e combinações de roxo sobre roxo em alguns elementos tornavam o conteúdo praticamente ilegível.</w:t>
      </w:r>
    </w:p>
    <w:p>
      <w:pPr>
        <w:ind w:firstLine="0"/>
      </w:pPr>
      <w:r>
        <w:rPr>
          <w:rFonts w:ascii="Arial" w:hAnsi="Arial"/>
          <w:b/>
          <w:sz w:val="24"/>
        </w:rPr>
        <w:t>Melhorias implementadas:</w:t>
      </w:r>
    </w:p>
    <w:p>
      <w:pPr>
        <w:ind w:firstLine="0" w:left="709"/>
      </w:pPr>
      <w:r>
        <w:rPr>
          <w:rFonts w:ascii="Arial" w:hAnsi="Arial"/>
          <w:sz w:val="24"/>
        </w:rPr>
        <w:t>– Eliminação do tema escuro/night: o fundo da aplicação foi padronizado com tons claros (branco #FFFFFF para cards e lavanda suave #F5F3FF para o fundo geral), alinhando-se à proposta de um sistema de compras que deve ser claro e limpo;</w:t>
      </w:r>
    </w:p>
    <w:p>
      <w:pPr>
        <w:ind w:firstLine="0" w:left="709"/>
      </w:pPr>
      <w:r>
        <w:rPr>
          <w:rFonts w:ascii="Arial" w:hAnsi="Arial"/>
          <w:sz w:val="24"/>
        </w:rPr>
        <w:t>– Correção do contraste de textos: todo texto principal passou a usar a cor #1A1A2E (quase preto) sobre fundos claros, garantindo ratio de contraste superior a 7:1, atendendo ao nível AAA das diretrizes WCAG 2.1;</w:t>
      </w:r>
    </w:p>
    <w:p>
      <w:pPr>
        <w:ind w:firstLine="0" w:left="709"/>
      </w:pPr>
      <w:r>
        <w:rPr>
          <w:rFonts w:ascii="Arial" w:hAnsi="Arial"/>
          <w:sz w:val="24"/>
        </w:rPr>
        <w:t>– Eliminação de combinações roxo-sobre-roxo: elementos que antes usavam texto roxo claro sobre fundo roxo foram redesenhados com texto escuro sobre fundo claro ou texto branco sobre fundo roxo sólido (#7C3AED), sempre respeitando o contraste mínimo;</w:t>
      </w:r>
    </w:p>
    <w:p>
      <w:pPr>
        <w:ind w:firstLine="0" w:left="709"/>
      </w:pPr>
      <w:r>
        <w:rPr>
          <w:rFonts w:ascii="Arial" w:hAnsi="Arial"/>
          <w:sz w:val="24"/>
        </w:rPr>
        <w:t>– Aumento do espaçamento entre o texto "Cadastre-se gratuitamente" e os ícones de criar conta, adicionando padding de 16px e margin-top de 12px para eliminar o efeito "colado/embaralhado" reportado.</w:t>
      </w:r>
    </w:p>
    <w:p>
      <w:pPr>
        <w:pStyle w:val="Heading2"/>
      </w:pPr>
      <w:r>
        <w:t>2.3 Navegação e Botão de Voltar</w:t>
      </w:r>
    </w:p>
    <w:p>
      <w:r>
        <w:rPr>
          <w:rFonts w:ascii="Arial" w:hAnsi="Arial"/>
          <w:b w:val="0"/>
          <w:sz w:val="24"/>
        </w:rPr>
        <w:t>Múltiplos avaliadores reportaram a ausência de botões de voltar em diversas telas, obrigando o usuário a recorrer à seta do navegador. Além disso, onde o botão existia, o redirecionamento estava incorreto, levando a telas erradas.</w:t>
      </w:r>
    </w:p>
    <w:p>
      <w:pPr>
        <w:ind w:firstLine="0"/>
      </w:pPr>
      <w:r>
        <w:rPr>
          <w:rFonts w:ascii="Arial" w:hAnsi="Arial"/>
          <w:b/>
          <w:sz w:val="24"/>
        </w:rPr>
        <w:t>Melhorias implementadas:</w:t>
      </w:r>
    </w:p>
    <w:p>
      <w:pPr>
        <w:ind w:firstLine="0" w:left="709"/>
      </w:pPr>
      <w:r>
        <w:rPr>
          <w:rFonts w:ascii="Arial" w:hAnsi="Arial"/>
          <w:sz w:val="24"/>
        </w:rPr>
        <w:t>– Adição de botão "Voltar" consistente em todas as telas internas da aplicação, posicionado no canto superior esquerdo, abaixo do header, com ícone de seta (←) e texto "Voltar", seguindo o padrão de breadcrumb;</w:t>
      </w:r>
    </w:p>
    <w:p>
      <w:pPr>
        <w:ind w:firstLine="0" w:left="709"/>
      </w:pPr>
      <w:r>
        <w:rPr>
          <w:rFonts w:ascii="Arial" w:hAnsi="Arial"/>
          <w:sz w:val="24"/>
        </w:rPr>
        <w:t>– Correção de todos os redirecionamentos dos botões de voltar existentes, garantindo que cada botão leve à página hierarquicamente anterior no fluxo de navegação;</w:t>
      </w:r>
    </w:p>
    <w:p>
      <w:pPr>
        <w:ind w:firstLine="0" w:left="709"/>
      </w:pPr>
      <w:r>
        <w:rPr>
          <w:rFonts w:ascii="Arial" w:hAnsi="Arial"/>
          <w:sz w:val="24"/>
        </w:rPr>
        <w:t>– Implementação de lógica de histórico: o botão utiliza o histórico do navegador (history.back()) como fallback, mas prioriza rotas explícitas para garantir previsibilidade.</w:t>
      </w:r>
    </w:p>
    <w:p>
      <w:pPr>
        <w:pStyle w:val="Heading2"/>
      </w:pPr>
      <w:r>
        <w:t>2.4 Tela do Mapa Interativo</w:t>
      </w:r>
    </w:p>
    <w:p>
      <w:r>
        <w:rPr>
          <w:rFonts w:ascii="Arial" w:hAnsi="Arial"/>
          <w:b w:val="0"/>
          <w:sz w:val="24"/>
        </w:rPr>
        <w:t>O mapa interativo apresentava problemas de usabilidade ao carregar mostrando o Brasil inteiro sem filtro, o que não oferecia utilidade imediata ao usuário. Além disso, a interação com mercados no mapa não permitia acesso direto aos detalhes.</w:t>
      </w:r>
    </w:p>
    <w:p>
      <w:pPr>
        <w:ind w:firstLine="0"/>
      </w:pPr>
      <w:r>
        <w:rPr>
          <w:rFonts w:ascii="Arial" w:hAnsi="Arial"/>
          <w:b/>
          <w:sz w:val="24"/>
        </w:rPr>
        <w:t>Melhorias implementadas:</w:t>
      </w:r>
    </w:p>
    <w:p>
      <w:pPr>
        <w:ind w:firstLine="0" w:left="709"/>
      </w:pPr>
      <w:r>
        <w:rPr>
          <w:rFonts w:ascii="Arial" w:hAnsi="Arial"/>
          <w:sz w:val="24"/>
        </w:rPr>
        <w:t>– Carregamento automático da geolocalização do usuário ao entrar na tela do mapa, utilizando a API de Geolocation do navegador, centralizando a visualização na posição atual do usuário;</w:t>
      </w:r>
    </w:p>
    <w:p>
      <w:pPr>
        <w:ind w:firstLine="0" w:left="709"/>
      </w:pPr>
      <w:r>
        <w:rPr>
          <w:rFonts w:ascii="Arial" w:hAnsi="Arial"/>
          <w:sz w:val="24"/>
        </w:rPr>
        <w:t>– Definição de raio padrão de 50km ao redor da localização do usuário, evitando exibir o mapa do Brasil inteiro na abertura da tela;</w:t>
      </w:r>
    </w:p>
    <w:p>
      <w:pPr>
        <w:ind w:firstLine="0" w:left="709"/>
      </w:pPr>
      <w:r>
        <w:rPr>
          <w:rFonts w:ascii="Arial" w:hAnsi="Arial"/>
          <w:sz w:val="24"/>
        </w:rPr>
        <w:t>– Adição de campo de busca manual por região (cidade, bairro ou CEP) para usuários que desejam pesquisar mercados em outras localidades;</w:t>
      </w:r>
    </w:p>
    <w:p>
      <w:pPr>
        <w:ind w:firstLine="0" w:left="709"/>
      </w:pPr>
      <w:r>
        <w:rPr>
          <w:rFonts w:ascii="Arial" w:hAnsi="Arial"/>
          <w:sz w:val="24"/>
        </w:rPr>
        <w:t>– Ao clicar em um mercado no mapa, o popup agora exibe um botão "Ver detalhes" que abre a página completa do mercado na mesma aba, sem necessidade de abrir nova aba.</w:t>
      </w:r>
    </w:p>
    <w:p>
      <w:pPr>
        <w:pStyle w:val="Heading2"/>
      </w:pPr>
      <w:r>
        <w:t>2.5 Separação de Perfis: Consumidor e Comerciante</w:t>
      </w:r>
    </w:p>
    <w:p>
      <w:r>
        <w:rPr>
          <w:rFonts w:ascii="Arial" w:hAnsi="Arial"/>
          <w:b w:val="0"/>
          <w:sz w:val="24"/>
        </w:rPr>
        <w:t>Um dos problemas mais graves identificados foi que qualquer usuário podia cadastrar produtos em qualquer mercado, gerando risco de dados falsos (por exemplo, cadastrar "picanha a R$ 110" em um mercado alheio). A falta de separação de perfis comprometia a confiabilidade dos dados da plataforma.</w:t>
      </w:r>
    </w:p>
    <w:p>
      <w:pPr>
        <w:ind w:firstLine="0"/>
      </w:pPr>
      <w:r>
        <w:rPr>
          <w:rFonts w:ascii="Arial" w:hAnsi="Arial"/>
          <w:b/>
          <w:sz w:val="24"/>
        </w:rPr>
        <w:t>Melhorias implementadas:</w:t>
      </w:r>
    </w:p>
    <w:p>
      <w:pPr>
        <w:ind w:firstLine="0" w:left="709"/>
      </w:pPr>
      <w:r>
        <w:rPr>
          <w:rFonts w:ascii="Arial" w:hAnsi="Arial"/>
          <w:sz w:val="24"/>
        </w:rPr>
        <w:t>– Criação de dois tipos de cadastro distintos: Consumidor (CPF) e Comerciante (CNPJ), com validação de documentos no momento do registro;</w:t>
      </w:r>
    </w:p>
    <w:p>
      <w:pPr>
        <w:ind w:firstLine="0" w:left="709"/>
      </w:pPr>
      <w:r>
        <w:rPr>
          <w:rFonts w:ascii="Arial" w:hAnsi="Arial"/>
          <w:sz w:val="24"/>
        </w:rPr>
        <w:t>– Restrição de cadastro e edição de produtos: apenas o comerciante vinculado a um mercado pode cadastrar, editar e publicar preços dos produtos daquele estabelecimento;</w:t>
      </w:r>
    </w:p>
    <w:p>
      <w:pPr>
        <w:ind w:firstLine="0" w:left="709"/>
      </w:pPr>
      <w:r>
        <w:rPr>
          <w:rFonts w:ascii="Arial" w:hAnsi="Arial"/>
          <w:sz w:val="24"/>
        </w:rPr>
        <w:t>– Criação de tela exclusiva para o comerciante (Painel do Comércio) com menu próprio: Meus Mercados, Meus Produtos, Publicar Preço, Avaliações Recebidas e Dashboard de Reputação;</w:t>
      </w:r>
    </w:p>
    <w:p>
      <w:pPr>
        <w:ind w:firstLine="0" w:left="709"/>
      </w:pPr>
      <w:r>
        <w:rPr>
          <w:rFonts w:ascii="Arial" w:hAnsi="Arial"/>
          <w:sz w:val="24"/>
        </w:rPr>
        <w:t>– Para franquias (ex.: rede com múltiplas unidades), o comerciante seleciona em qual unidade/filial deseja cadastrar os produtos, evitando confusão entre lojas da mesma rede;</w:t>
      </w:r>
    </w:p>
    <w:p>
      <w:pPr>
        <w:ind w:firstLine="0" w:left="709"/>
      </w:pPr>
      <w:r>
        <w:rPr>
          <w:rFonts w:ascii="Arial" w:hAnsi="Arial"/>
          <w:sz w:val="24"/>
        </w:rPr>
        <w:t>– Remoção do botão "Cadastrar Produto" da listagem pública de produtos, que era visível para consumidores comuns — essa ação agora existe exclusivamente no painel do comerciante.</w:t>
      </w:r>
    </w:p>
    <w:p>
      <w:pPr>
        <w:pStyle w:val="Heading2"/>
      </w:pPr>
      <w:r>
        <w:t>2.6 Validação de Preços (Anti-fraude)</w:t>
      </w:r>
    </w:p>
    <w:p>
      <w:r>
        <w:rPr>
          <w:rFonts w:ascii="Arial" w:hAnsi="Arial"/>
          <w:b w:val="0"/>
          <w:sz w:val="24"/>
        </w:rPr>
        <w:t>A falta de mecanismos de validação na publicação de preços permitia que qualquer valor fosse cadastrado sem verificação, comprometendo a credibilidade da plataforma.</w:t>
      </w:r>
    </w:p>
    <w:p>
      <w:pPr>
        <w:ind w:firstLine="0"/>
      </w:pPr>
      <w:r>
        <w:rPr>
          <w:rFonts w:ascii="Arial" w:hAnsi="Arial"/>
          <w:b/>
          <w:sz w:val="24"/>
        </w:rPr>
        <w:t>Melhorias implementadas:</w:t>
      </w:r>
    </w:p>
    <w:p>
      <w:pPr>
        <w:ind w:firstLine="0" w:left="709"/>
      </w:pPr>
      <w:r>
        <w:rPr>
          <w:rFonts w:ascii="Arial" w:hAnsi="Arial"/>
          <w:sz w:val="24"/>
        </w:rPr>
        <w:t>– Obrigatoriedade de upload de foto da etiqueta de preço no ato do cadastro, servindo como comprovação visual do preço informado;</w:t>
      </w:r>
    </w:p>
    <w:p>
      <w:pPr>
        <w:ind w:firstLine="0" w:left="709"/>
      </w:pPr>
      <w:r>
        <w:rPr>
          <w:rFonts w:ascii="Arial" w:hAnsi="Arial"/>
          <w:sz w:val="24"/>
        </w:rPr>
        <w:t>– Integração de leitor de código de barras via câmera do dispositivo, utilizando a biblioteca QuaggaJS, para vincular automaticamente o produto ao código do fabricante;</w:t>
      </w:r>
    </w:p>
    <w:p>
      <w:pPr>
        <w:ind w:firstLine="0" w:left="709"/>
      </w:pPr>
      <w:r>
        <w:rPr>
          <w:rFonts w:ascii="Arial" w:hAnsi="Arial"/>
          <w:sz w:val="24"/>
        </w:rPr>
        <w:t>– Validação de faixa de preço: o sistema alerta quando o preço informado é significativamente diferente da média histórica do produto (variação superior a 50%), solicitando confirmação do comerciante;</w:t>
      </w:r>
    </w:p>
    <w:p>
      <w:pPr>
        <w:ind w:firstLine="0" w:left="709"/>
      </w:pPr>
      <w:r>
        <w:rPr>
          <w:rFonts w:ascii="Arial" w:hAnsi="Arial"/>
          <w:sz w:val="24"/>
        </w:rPr>
        <w:t>– Planejamento futuro: implementação de reconhecimento automático de preço e código de barras na foto por meio de OCR e visão computacional.</w:t>
      </w:r>
    </w:p>
    <w:p>
      <w:pPr>
        <w:pStyle w:val="Heading2"/>
      </w:pPr>
      <w:r>
        <w:t>2.7 Cadastro de Produto — UX do Formulário</w:t>
      </w:r>
    </w:p>
    <w:p>
      <w:r>
        <w:rPr>
          <w:rFonts w:ascii="Arial" w:hAnsi="Arial"/>
          <w:b w:val="0"/>
          <w:sz w:val="24"/>
        </w:rPr>
        <w:t>O formulário de cadastro de produto apresentava problemas de usabilidade no campo de preço: o incremento era de 1 centavo por clique (torturante para preços altos), a validação de vírgula versus ponto quebrava o sistema, e não havia formatação automática.</w:t>
      </w:r>
    </w:p>
    <w:p>
      <w:pPr>
        <w:ind w:firstLine="0"/>
      </w:pPr>
      <w:r>
        <w:rPr>
          <w:rFonts w:ascii="Arial" w:hAnsi="Arial"/>
          <w:b/>
          <w:sz w:val="24"/>
        </w:rPr>
        <w:t>Melhorias implementadas:</w:t>
      </w:r>
    </w:p>
    <w:p>
      <w:pPr>
        <w:ind w:firstLine="0" w:left="709"/>
      </w:pPr>
      <w:r>
        <w:rPr>
          <w:rFonts w:ascii="Arial" w:hAnsi="Arial"/>
          <w:sz w:val="24"/>
        </w:rPr>
        <w:t>– Substituição do campo numérico padrão por input monetário customizado com máscara automática: o usuário digita "1599" e o campo exibe "R$ 15,99" automaticamente, eliminando confusão entre vírgula e ponto;</w:t>
      </w:r>
    </w:p>
    <w:p>
      <w:pPr>
        <w:ind w:firstLine="0" w:left="709"/>
      </w:pPr>
      <w:r>
        <w:rPr>
          <w:rFonts w:ascii="Arial" w:hAnsi="Arial"/>
          <w:sz w:val="24"/>
        </w:rPr>
        <w:t>– Adição de botões de incremento rápido: "+R$ 0,10", "+R$ 1,00" e "+R$ 10,00" ao lado do campo de preço, permitindo ajustes rápidos sem digitar;</w:t>
      </w:r>
    </w:p>
    <w:p>
      <w:pPr>
        <w:ind w:firstLine="0" w:left="709"/>
      </w:pPr>
      <w:r>
        <w:rPr>
          <w:rFonts w:ascii="Arial" w:hAnsi="Arial"/>
          <w:sz w:val="24"/>
        </w:rPr>
        <w:t>– Aceitação automática de ambos os formatos (vírgula e ponto como separador decimal), com normalização interna para o formato correto.</w:t>
      </w:r>
    </w:p>
    <w:p>
      <w:pPr>
        <w:pStyle w:val="Heading2"/>
      </w:pPr>
      <w:r>
        <w:t>2.8 Lista de Compras</w:t>
      </w:r>
    </w:p>
    <w:p>
      <w:r>
        <w:rPr>
          <w:rFonts w:ascii="Arial" w:hAnsi="Arial"/>
          <w:b w:val="0"/>
          <w:sz w:val="24"/>
        </w:rPr>
        <w:t>A funcionalidade de lista de compras apresentava limitações que comprometiam a usabilidade: não era possível excluir itens individuais (apenas a lista inteira) nem editar uma lista já criada.</w:t>
      </w:r>
    </w:p>
    <w:p>
      <w:pPr>
        <w:ind w:firstLine="0"/>
      </w:pPr>
      <w:r>
        <w:rPr>
          <w:rFonts w:ascii="Arial" w:hAnsi="Arial"/>
          <w:b/>
          <w:sz w:val="24"/>
        </w:rPr>
        <w:t>Melhorias implementadas:</w:t>
      </w:r>
    </w:p>
    <w:p>
      <w:pPr>
        <w:ind w:firstLine="0" w:left="709"/>
      </w:pPr>
      <w:r>
        <w:rPr>
          <w:rFonts w:ascii="Arial" w:hAnsi="Arial"/>
          <w:sz w:val="24"/>
        </w:rPr>
        <w:t>– Adição de botão de exclusão individual por item (ícone de lixeira ao lado de cada item da lista), com confirmação via tooltip antes de remover;</w:t>
      </w:r>
    </w:p>
    <w:p>
      <w:pPr>
        <w:ind w:firstLine="0" w:left="709"/>
      </w:pPr>
      <w:r>
        <w:rPr>
          <w:rFonts w:ascii="Arial" w:hAnsi="Arial"/>
          <w:sz w:val="24"/>
        </w:rPr>
        <w:t>– Implementação de modo de edição da lista: o usuário pode alterar quantidades, renomear itens e reordenar a lista após a criação;</w:t>
      </w:r>
    </w:p>
    <w:p>
      <w:pPr>
        <w:ind w:firstLine="0" w:left="709"/>
      </w:pPr>
      <w:r>
        <w:rPr>
          <w:rFonts w:ascii="Arial" w:hAnsi="Arial"/>
          <w:sz w:val="24"/>
        </w:rPr>
        <w:t>– Correção do fluxo de cadastro item-por-linha para garantir que múltiplos itens digitados em linhas separadas sejam corretamente agrupados em uma única lista.</w:t>
      </w:r>
    </w:p>
    <w:p>
      <w:pPr>
        <w:pStyle w:val="Heading2"/>
      </w:pPr>
      <w:r>
        <w:t>2.9 Tela Inicial (Home)</w:t>
      </w:r>
    </w:p>
    <w:p>
      <w:r>
        <w:rPr>
          <w:rFonts w:ascii="Arial" w:hAnsi="Arial"/>
          <w:b w:val="0"/>
          <w:sz w:val="24"/>
        </w:rPr>
        <w:t>A página inicial foi considerada "vazia" e sem hierarquia visual, despejando todas as opções na tela sem priorização, tanto para usuários logados quanto não logados.</w:t>
      </w:r>
    </w:p>
    <w:p>
      <w:pPr>
        <w:ind w:firstLine="0"/>
      </w:pPr>
      <w:r>
        <w:rPr>
          <w:rFonts w:ascii="Arial" w:hAnsi="Arial"/>
          <w:b/>
          <w:sz w:val="24"/>
        </w:rPr>
        <w:t>Melhorias implementadas:</w:t>
      </w:r>
    </w:p>
    <w:p>
      <w:pPr>
        <w:ind w:firstLine="0" w:left="709"/>
      </w:pPr>
      <w:r>
        <w:rPr>
          <w:rFonts w:ascii="Arial" w:hAnsi="Arial"/>
          <w:sz w:val="24"/>
        </w:rPr>
        <w:t>– Redesign da home com carrossel de destaques no topo (promoções, mercados bem avaliados, produtos populares), criando um ponto focal visual atrativo;</w:t>
      </w:r>
    </w:p>
    <w:p>
      <w:pPr>
        <w:ind w:firstLine="0" w:left="709"/>
      </w:pPr>
      <w:r>
        <w:rPr>
          <w:rFonts w:ascii="Arial" w:hAnsi="Arial"/>
          <w:sz w:val="24"/>
        </w:rPr>
        <w:t>– Reorganização do grid de ações rápidas com hierarquia visual: ações principais (Comparar Preços, Minha Lista, Mercados Próximos) em cards maiores no topo, ações secundárias (Ranking, Mapa, Cadastrar) em cards menores abaixo;</w:t>
      </w:r>
    </w:p>
    <w:p>
      <w:pPr>
        <w:ind w:firstLine="0" w:left="709"/>
      </w:pPr>
      <w:r>
        <w:rPr>
          <w:rFonts w:ascii="Arial" w:hAnsi="Arial"/>
          <w:sz w:val="24"/>
        </w:rPr>
        <w:t>– Após login, exibição personalizada com saudação ao usuário, resumo das listas recentes e sugestões baseadas no histórico, em vez de repetir todos os menus.</w:t>
      </w:r>
    </w:p>
    <w:p>
      <w:pPr>
        <w:pStyle w:val="Heading2"/>
      </w:pPr>
      <w:r>
        <w:t>2.10 Responsividade</w:t>
      </w:r>
    </w:p>
    <w:p>
      <w:r>
        <w:rPr>
          <w:rFonts w:ascii="Arial" w:hAnsi="Arial"/>
          <w:b w:val="0"/>
          <w:sz w:val="24"/>
        </w:rPr>
        <w:t>Embora o layout mobile já funcionasse parcialmente, algumas seções não estavam responsivas, causando quebras de layout em dispositivos com tela pequena.</w:t>
      </w:r>
    </w:p>
    <w:p>
      <w:pPr>
        <w:ind w:firstLine="0"/>
      </w:pPr>
      <w:r>
        <w:rPr>
          <w:rFonts w:ascii="Arial" w:hAnsi="Arial"/>
          <w:b/>
          <w:sz w:val="24"/>
        </w:rPr>
        <w:t>Melhorias implementadas:</w:t>
      </w:r>
    </w:p>
    <w:p>
      <w:pPr>
        <w:ind w:firstLine="0" w:left="709"/>
      </w:pPr>
      <w:r>
        <w:rPr>
          <w:rFonts w:ascii="Arial" w:hAnsi="Arial"/>
          <w:sz w:val="24"/>
        </w:rPr>
        <w:t>– Revisão completa dos breakpoints CSS para garantir funcionamento adequado em smartphones (320px–480px), tablets (481px–768px) e desktops (769px+);</w:t>
      </w:r>
    </w:p>
    <w:p>
      <w:pPr>
        <w:ind w:firstLine="0" w:left="709"/>
      </w:pPr>
      <w:r>
        <w:rPr>
          <w:rFonts w:ascii="Arial" w:hAnsi="Arial"/>
          <w:sz w:val="24"/>
        </w:rPr>
        <w:t>– Conversão de tabelas de comparação de preços para layout de cards empilhados em telas pequenas, evitando scroll horizontal;</w:t>
      </w:r>
    </w:p>
    <w:p>
      <w:pPr>
        <w:ind w:firstLine="0" w:left="709"/>
      </w:pPr>
      <w:r>
        <w:rPr>
          <w:rFonts w:ascii="Arial" w:hAnsi="Arial"/>
          <w:sz w:val="24"/>
        </w:rPr>
        <w:t>– Ajuste do menu hamburger para funcionar corretamente em todas as páginas, com animação de abertura/fechamento suave.</w:t>
      </w:r>
    </w:p>
    <w:p>
      <w:pPr>
        <w:pStyle w:val="Heading2"/>
      </w:pPr>
      <w:r>
        <w:t>2.11 Avaliações e Ranking</w:t>
      </w:r>
    </w:p>
    <w:p>
      <w:r>
        <w:rPr>
          <w:rFonts w:ascii="Arial" w:hAnsi="Arial"/>
          <w:b w:val="0"/>
          <w:sz w:val="24"/>
        </w:rPr>
        <w:t>O sistema de ranking apresentava uma fórmula simplista que não diferenciava um mercado com uma única avaliação 5 estrelas de outro com centenas de avaliações igualmente positivas.</w:t>
      </w:r>
    </w:p>
    <w:p>
      <w:pPr>
        <w:ind w:firstLine="0"/>
      </w:pPr>
      <w:r>
        <w:rPr>
          <w:rFonts w:ascii="Arial" w:hAnsi="Arial"/>
          <w:b/>
          <w:sz w:val="24"/>
        </w:rPr>
        <w:t>Melhorias implementadas:</w:t>
      </w:r>
    </w:p>
    <w:p>
      <w:pPr>
        <w:ind w:firstLine="0" w:left="709"/>
      </w:pPr>
      <w:r>
        <w:rPr>
          <w:rFonts w:ascii="Arial" w:hAnsi="Arial"/>
          <w:sz w:val="24"/>
        </w:rPr>
        <w:t>– Implementação de média ponderada bayesiana para o cálculo do ranking, que considera tanto a nota média quanto o número de avaliações, evitando que mercados com poucas avaliações dominem o topo;</w:t>
      </w:r>
    </w:p>
    <w:p>
      <w:pPr>
        <w:ind w:firstLine="0" w:left="709"/>
      </w:pPr>
      <w:r>
        <w:rPr>
          <w:rFonts w:ascii="Arial" w:hAnsi="Arial"/>
          <w:sz w:val="24"/>
        </w:rPr>
        <w:t>– Exibição do número de avaliações ao lado da nota média em todos os contextos (lista de mercados, ranking, cards), dando transparência ao usuário;</w:t>
      </w:r>
    </w:p>
    <w:p>
      <w:pPr>
        <w:ind w:firstLine="0" w:left="709"/>
      </w:pPr>
      <w:r>
        <w:rPr>
          <w:rFonts w:ascii="Arial" w:hAnsi="Arial"/>
          <w:sz w:val="24"/>
        </w:rPr>
        <w:t>– Desempate por número de avaliações quando a nota média é igual, eliminando a ordenação alfabética acidental.</w:t>
      </w:r>
    </w:p>
    <w:p>
      <w:pPr>
        <w:pStyle w:val="Heading2"/>
      </w:pPr>
      <w:r>
        <w:t>2.12 Correção de Bugs</w:t>
      </w:r>
    </w:p>
    <w:p>
      <w:r>
        <w:rPr>
          <w:rFonts w:ascii="Arial" w:hAnsi="Arial"/>
          <w:b w:val="0"/>
          <w:sz w:val="24"/>
        </w:rPr>
        <w:t>Diversos bugs menores foram identificados durante o review e corrigidos:</w:t>
      </w:r>
    </w:p>
    <w:p>
      <w:pPr>
        <w:ind w:firstLine="0" w:left="709"/>
      </w:pPr>
      <w:r>
        <w:rPr>
          <w:rFonts w:ascii="Arial" w:hAnsi="Arial"/>
          <w:sz w:val="24"/>
        </w:rPr>
        <w:t>– Correção dos botões de "Voltar" que redirecionavam para a tela errada;</w:t>
      </w:r>
    </w:p>
    <w:p>
      <w:pPr>
        <w:ind w:firstLine="0" w:left="709"/>
      </w:pPr>
      <w:r>
        <w:rPr>
          <w:rFonts w:ascii="Arial" w:hAnsi="Arial"/>
          <w:sz w:val="24"/>
        </w:rPr>
        <w:t>– Correção do carregamento de imagens antigas que estavam quebrando no banco de dados — implementação de fallback com imagem placeholder quando a URL original falha;</w:t>
      </w:r>
    </w:p>
    <w:p>
      <w:pPr>
        <w:ind w:firstLine="0" w:left="709"/>
      </w:pPr>
      <w:r>
        <w:rPr>
          <w:rFonts w:ascii="Arial" w:hAnsi="Arial"/>
          <w:sz w:val="24"/>
        </w:rPr>
        <w:t>– Reforço da validação de backend no cadastro de conta: campos obrigatórios agora são validados tanto no frontend (HTML5 required + JavaScript) quanto no backend (Bean Validation do Spring), rejeitando campos nulos e e-mails inválidos.</w:t>
      </w:r>
    </w:p>
    <w:p>
      <w:r>
        <w:br w:type="page"/>
      </w:r>
    </w:p>
    <w:p>
      <w:pPr>
        <w:pStyle w:val="Heading1"/>
      </w:pPr>
      <w:r>
        <w:t>3 PARTE 2 — APLICAÇÃO DOS CONCEITOS-CHAVE DE IHC</w:t>
      </w:r>
    </w:p>
    <w:p>
      <w:r>
        <w:rPr>
          <w:rFonts w:ascii="Arial" w:hAnsi="Arial"/>
          <w:b w:val="0"/>
          <w:sz w:val="24"/>
        </w:rPr>
        <w:t>Nesta seção, cada melhoria documentada na Parte 1 é vinculada aos conceitos-chave de Interação Humano-Computador exigidos pelo trabalho: Interação, Affordance, Interface e Qualidade de Uso. As justificativas fundamentam-se nos princípios de Nielsen (1994), Norman (2013) e nas diretrizes WCAG 2.1.</w:t>
      </w:r>
    </w:p>
    <w:p>
      <w:pPr>
        <w:pStyle w:val="Heading2"/>
      </w:pPr>
      <w:r>
        <w:t>3.1 Interação</w:t>
      </w:r>
    </w:p>
    <w:p>
      <w:pPr>
        <w:pStyle w:val="Heading3"/>
      </w:pPr>
      <w:r>
        <w:t>3.1.1 Definição de fluxos de tarefas do usuário</w:t>
      </w:r>
    </w:p>
    <w:p>
      <w:r>
        <w:rPr>
          <w:rFonts w:ascii="Arial" w:hAnsi="Arial"/>
          <w:b w:val="0"/>
          <w:sz w:val="24"/>
        </w:rPr>
        <w:t>A separação de perfis (seção 2.5) redefiniu completamente os fluxos de tarefas da plataforma. Antes da melhoria, existia um único fluxo genérico onde qualquer usuário podia executar qualquer ação. Com a separação, foram criados dois fluxos distintos e bem definidos:</w:t>
      </w:r>
    </w:p>
    <w:p>
      <w:pPr>
        <w:ind w:firstLine="0"/>
      </w:pPr>
      <w:r>
        <w:rPr>
          <w:rFonts w:ascii="Arial" w:hAnsi="Arial"/>
          <w:b/>
          <w:sz w:val="24"/>
        </w:rPr>
        <w:t>Fluxo do Consumidor:</w:t>
      </w:r>
    </w:p>
    <w:p>
      <w:r>
        <w:rPr>
          <w:rFonts w:ascii="Arial" w:hAnsi="Arial"/>
          <w:b w:val="0"/>
          <w:sz w:val="24"/>
        </w:rPr>
        <w:t>Home → Buscar Produtos → Comparar Preços → Adicionar à Lista → Otimizar Lista → Plano de Compras. Cada etapa é clara e sequencial, com feedback visual a cada transição (loading spinner, toast de confirmação).</w:t>
      </w:r>
    </w:p>
    <w:p>
      <w:pPr>
        <w:ind w:firstLine="0"/>
      </w:pPr>
      <w:r>
        <w:rPr>
          <w:rFonts w:ascii="Arial" w:hAnsi="Arial"/>
          <w:b/>
          <w:sz w:val="24"/>
        </w:rPr>
        <w:t>Fluxo do Comerciante:</w:t>
      </w:r>
    </w:p>
    <w:p>
      <w:r>
        <w:rPr>
          <w:rFonts w:ascii="Arial" w:hAnsi="Arial"/>
          <w:b w:val="0"/>
          <w:sz w:val="24"/>
        </w:rPr>
        <w:t>Login (CNPJ) → Painel do Comércio → Selecionar Mercado → Cadastrar Produto + Foto da Etiqueta → Publicar Preço → Acompanhar Avaliações. O fluxo é guiado, com cada etapa indicando claramente a próxima ação.</w:t>
      </w:r>
    </w:p>
    <w:p>
      <w:r>
        <w:rPr>
          <w:rFonts w:ascii="Arial" w:hAnsi="Arial"/>
          <w:b w:val="0"/>
          <w:sz w:val="24"/>
        </w:rPr>
        <w:t>Essa reestruturação segue o princípio de Norman (2013) sobre os "Sete Estágios da Ação", garantindo que o usuário sempre saiba: onde está, o que pode fazer e como fazê-lo. O ciclo de ação-feedback é explícito em cada transição, conforme recomendado por Preece, Rogers e Sharp (2013).</w:t>
      </w:r>
    </w:p>
    <w:p>
      <w:pPr>
        <w:pStyle w:val="Heading3"/>
      </w:pPr>
      <w:r>
        <w:t>3.1.2 Ciclos de ação e feedback</w:t>
      </w:r>
    </w:p>
    <w:p>
      <w:r>
        <w:rPr>
          <w:rFonts w:ascii="Arial" w:hAnsi="Arial"/>
          <w:b w:val="0"/>
          <w:sz w:val="24"/>
        </w:rPr>
        <w:t>Cada ação do usuário na plataforma agora produz uma resposta visível e imediata do sistema:</w:t>
      </w:r>
    </w:p>
    <w:p>
      <w:pPr>
        <w:ind w:firstLine="0" w:left="709"/>
      </w:pPr>
      <w:r>
        <w:rPr>
          <w:rFonts w:ascii="Arial" w:hAnsi="Arial"/>
          <w:sz w:val="24"/>
        </w:rPr>
        <w:t>– Cadastro de produto com foto: ao fazer upload da etiqueta, o sistema exibe preview da imagem, barra de progresso e confirmação visual (toast verde "Produto cadastrado com sucesso") — ciclo completo de ação → feedback;</w:t>
      </w:r>
    </w:p>
    <w:p>
      <w:pPr>
        <w:ind w:firstLine="0" w:left="709"/>
      </w:pPr>
      <w:r>
        <w:rPr>
          <w:rFonts w:ascii="Arial" w:hAnsi="Arial"/>
          <w:sz w:val="24"/>
        </w:rPr>
        <w:t>– Validação de preço fora da faixa: quando o comerciante informa um preço 50% acima da média, o sistema exibe alerta amarelo com a média histórica e pede confirmação — feedback preventivo que interrompe o ciclo para evitar erro;</w:t>
      </w:r>
    </w:p>
    <w:p>
      <w:pPr>
        <w:ind w:firstLine="0" w:left="709"/>
      </w:pPr>
      <w:r>
        <w:rPr>
          <w:rFonts w:ascii="Arial" w:hAnsi="Arial"/>
          <w:sz w:val="24"/>
        </w:rPr>
        <w:t>– Busca no mapa: ao digitar uma cidade ou bairro, o sistema exibe sugestões em tempo real (autocomplete) e, ao selecionar, anima o mapa até a nova localização com marcadores aparecendo progressivamente — feedback contínuo durante toda a interação;</w:t>
      </w:r>
    </w:p>
    <w:p>
      <w:pPr>
        <w:ind w:firstLine="0" w:left="709"/>
      </w:pPr>
      <w:r>
        <w:rPr>
          <w:rFonts w:ascii="Arial" w:hAnsi="Arial"/>
          <w:sz w:val="24"/>
        </w:rPr>
        <w:t>– Exclusão de item da lista: ao clicar no ícone de lixeira, aparece tooltip de confirmação "Remover item?" com opções Sim/Não, seguido de animação de remoção e toast informativo — feedback que previne erros irreversíveis.</w:t>
      </w:r>
    </w:p>
    <w:p>
      <w:pPr>
        <w:pStyle w:val="Heading3"/>
      </w:pPr>
      <w:r>
        <w:t>3.1.3 Respostas visíveis do sistema</w:t>
      </w:r>
    </w:p>
    <w:p>
      <w:r>
        <w:rPr>
          <w:rFonts w:ascii="Arial" w:hAnsi="Arial"/>
          <w:b w:val="0"/>
          <w:sz w:val="24"/>
        </w:rPr>
        <w:t>A melhoria de navegação (seção 2.3) exemplifica o compromisso com respostas visíveis: o botão de voltar em todas as telas fornece ao usuário uma "saída de emergência" visível (Heurística 3 de Nielsen), enquanto o destaque do link ativo no header indica a posição atual do usuário na hierarquia do sistema (Heurística 1 de Nielsen — Visibilidade do Status).</w:t>
      </w:r>
    </w:p>
    <w:p>
      <w:r>
        <w:rPr>
          <w:rFonts w:ascii="Arial" w:hAnsi="Arial"/>
          <w:b w:val="0"/>
          <w:sz w:val="24"/>
        </w:rPr>
        <w:t>Os spinners de loading durante operações assíncronas e os toasts com mensagens contextuais (sucesso em verde, erro em vermelho, aviso em amarelo) garantem que o sistema nunca fique em estado silencioso durante uma interação, princípio fundamental de design de interação segundo Cooper et al. (2014).</w:t>
      </w:r>
    </w:p>
    <w:p>
      <w:pPr>
        <w:pStyle w:val="Heading2"/>
      </w:pPr>
      <w:r>
        <w:t>3.2 Affordance</w:t>
      </w:r>
    </w:p>
    <w:p>
      <w:pPr>
        <w:pStyle w:val="Heading3"/>
      </w:pPr>
      <w:r>
        <w:t>3.2.1 Elementos que indicam claramente sua função</w:t>
      </w:r>
    </w:p>
    <w:p>
      <w:r>
        <w:rPr>
          <w:rFonts w:ascii="Arial" w:hAnsi="Arial"/>
          <w:b w:val="0"/>
          <w:sz w:val="24"/>
        </w:rPr>
        <w:t>O conceito de affordance, conforme definido por Norman (2013), refere-se às propriedades percebidas de um objeto que indicam como ele pode ser usado. As melhorias implementadas reforçam as affordances da interface em diversos pontos:</w:t>
      </w:r>
    </w:p>
    <w:p>
      <w:pPr>
        <w:ind w:firstLine="0" w:left="709"/>
      </w:pPr>
      <w:r>
        <w:rPr>
          <w:rFonts w:ascii="Arial" w:hAnsi="Arial"/>
          <w:sz w:val="24"/>
        </w:rPr>
        <w:t>– Botão "Voltar" com ícone de seta (←) + texto: a combinação de ícone direcional e rótulo textual cria affordance dupla — o ícone sugere direção/movimento, e o texto confirma a ação. Isso é superior ao ícone isolado, que pode ser ambíguo;</w:t>
      </w:r>
    </w:p>
    <w:p>
      <w:pPr>
        <w:ind w:firstLine="0" w:left="709"/>
      </w:pPr>
      <w:r>
        <w:rPr>
          <w:rFonts w:ascii="Arial" w:hAnsi="Arial"/>
          <w:sz w:val="24"/>
        </w:rPr>
        <w:t>– Botões de incremento de preço ("+R$ 0,10", "+R$ 1,00", "+R$ 10,00"): o sinal de mais (+) e o valor monetário comunicam imediatamente a ação esperada. A forma retangular com borda e cor de destaque reforça a affordance de "clicável";</w:t>
      </w:r>
    </w:p>
    <w:p>
      <w:pPr>
        <w:ind w:firstLine="0" w:left="709"/>
      </w:pPr>
      <w:r>
        <w:rPr>
          <w:rFonts w:ascii="Arial" w:hAnsi="Arial"/>
          <w:sz w:val="24"/>
        </w:rPr>
        <w:t>– Ícone de lixeira para exclusão de item: a metáfora visual da lixeira é universalmente reconhecida como "excluir/remover", dispensando rótulo textual. A cor vermelha reforça a semântica de ação destrutiva;</w:t>
      </w:r>
    </w:p>
    <w:p>
      <w:pPr>
        <w:ind w:firstLine="0" w:left="709"/>
      </w:pPr>
      <w:r>
        <w:rPr>
          <w:rFonts w:ascii="Arial" w:hAnsi="Arial"/>
          <w:sz w:val="24"/>
        </w:rPr>
        <w:t>– Campo de busca no mapa com ícone de lupa e placeholder "Buscar cidade ou bairro...": a combinação de ícone + placeholder textual cria affordance clara de campo de pesquisa, seguindo convenções universais de UI.</w:t>
      </w:r>
    </w:p>
    <w:p>
      <w:pPr>
        <w:pStyle w:val="Heading3"/>
      </w:pPr>
      <w:r>
        <w:t>3.2.2 Eliminação de falsas affordances</w:t>
      </w:r>
    </w:p>
    <w:p>
      <w:r>
        <w:rPr>
          <w:rFonts w:ascii="Arial" w:hAnsi="Arial"/>
          <w:b w:val="0"/>
          <w:sz w:val="24"/>
        </w:rPr>
        <w:t>A melhoria da tela inicial (seção 2.9) eliminou falsas affordances identificadas no review:</w:t>
      </w:r>
    </w:p>
    <w:p>
      <w:pPr>
        <w:ind w:firstLine="0" w:left="709"/>
      </w:pPr>
      <w:r>
        <w:rPr>
          <w:rFonts w:ascii="Arial" w:hAnsi="Arial"/>
          <w:sz w:val="24"/>
        </w:rPr>
        <w:t>– Cards informativos que pareciam clicáveis mas não eram: todos os cards agora têm estado hover (elevação de sombra + cursor pointer) apenas quando são realmente clicáveis, e cards puramente informativos não têm efeito hover;</w:t>
      </w:r>
    </w:p>
    <w:p>
      <w:pPr>
        <w:ind w:firstLine="0" w:left="709"/>
      </w:pPr>
      <w:r>
        <w:rPr>
          <w:rFonts w:ascii="Arial" w:hAnsi="Arial"/>
          <w:sz w:val="24"/>
        </w:rPr>
        <w:t>– Remoção do botão "Cadastrar Produto" da lista pública: esse botão era uma falsa affordance para consumidores, pois sugeria que eles podiam cadastrar produtos em qualquer mercado, quando na verdade essa ação deveria ser restrita ao comerciante;</w:t>
      </w:r>
    </w:p>
    <w:p>
      <w:pPr>
        <w:ind w:firstLine="0" w:left="709"/>
      </w:pPr>
      <w:r>
        <w:rPr>
          <w:rFonts w:ascii="Arial" w:hAnsi="Arial"/>
          <w:sz w:val="24"/>
        </w:rPr>
        <w:t>– Textos sublinhados que não eram links foram alterados para usar bold ou itálico, reservando o sublinhado exclusivamente para hyperlinks reais.</w:t>
      </w:r>
    </w:p>
    <w:p>
      <w:pPr>
        <w:pStyle w:val="Heading3"/>
      </w:pPr>
      <w:r>
        <w:t>3.2.3 Cores, formas e metáforas visuais</w:t>
      </w:r>
    </w:p>
    <w:p>
      <w:r>
        <w:rPr>
          <w:rFonts w:ascii="Arial" w:hAnsi="Arial"/>
          <w:b w:val="0"/>
          <w:sz w:val="24"/>
        </w:rPr>
        <w:t>A revisão da paleta de cores (seção 2.2) utiliza cores como signifiers (Norman, 2013) que comunicam significado:</w:t>
      </w:r>
    </w:p>
    <w:p>
      <w:pPr>
        <w:ind w:firstLine="0" w:left="709"/>
      </w:pPr>
      <w:r>
        <w:rPr>
          <w:rFonts w:ascii="Arial" w:hAnsi="Arial"/>
          <w:sz w:val="24"/>
        </w:rPr>
        <w:t>– Verde (#28A745) para ações de confirmação e sucesso: botões de "Salvar", "Cadastrar", toasts de sucesso;</w:t>
      </w:r>
    </w:p>
    <w:p>
      <w:pPr>
        <w:ind w:firstLine="0" w:left="709"/>
      </w:pPr>
      <w:r>
        <w:rPr>
          <w:rFonts w:ascii="Arial" w:hAnsi="Arial"/>
          <w:sz w:val="24"/>
        </w:rPr>
        <w:t>– Vermelho (#E03C3C) para ações destrutivas e alertas: botões de "Excluir", preços em destaque, mensagens de erro;</w:t>
      </w:r>
    </w:p>
    <w:p>
      <w:pPr>
        <w:ind w:firstLine="0" w:left="709"/>
      </w:pPr>
      <w:r>
        <w:rPr>
          <w:rFonts w:ascii="Arial" w:hAnsi="Arial"/>
          <w:sz w:val="24"/>
        </w:rPr>
        <w:t>– Roxo (#7C3AED) para ações primárias e navegação: botões de ação principal, links do header, estados ativos;</w:t>
      </w:r>
    </w:p>
    <w:p>
      <w:pPr>
        <w:ind w:firstLine="0" w:left="709"/>
      </w:pPr>
      <w:r>
        <w:rPr>
          <w:rFonts w:ascii="Arial" w:hAnsi="Arial"/>
          <w:sz w:val="24"/>
        </w:rPr>
        <w:t>– Amarelo (#F5A623) para avisos e destaques: alertas de preço fora da faixa, estrelas de avaliação, badges de destaque.</w:t>
      </w:r>
    </w:p>
    <w:p>
      <w:r>
        <w:rPr>
          <w:rFonts w:ascii="Arial" w:hAnsi="Arial"/>
          <w:b w:val="0"/>
          <w:sz w:val="24"/>
        </w:rPr>
        <w:t>Essa codificação cromática segue o princípio de mapeamento natural (Norman, 2013), onde as cores vermelha e verde carregam significados culturalmente consolidados (perigo/parar e seguro/prosseguir), reduzindo a carga cognitiva do usuário.</w:t>
      </w:r>
    </w:p>
    <w:p>
      <w:pPr>
        <w:pStyle w:val="Heading2"/>
      </w:pPr>
      <w:r>
        <w:t>3.3 Interface</w:t>
      </w:r>
    </w:p>
    <w:p>
      <w:pPr>
        <w:pStyle w:val="Heading3"/>
      </w:pPr>
      <w:r>
        <w:t>3.3.1 Consistência visual e semântica</w:t>
      </w:r>
    </w:p>
    <w:p>
      <w:r>
        <w:rPr>
          <w:rFonts w:ascii="Arial" w:hAnsi="Arial"/>
          <w:b w:val="0"/>
          <w:sz w:val="24"/>
        </w:rPr>
        <w:t>A padronização tipográfica (seção 2.1) e a correção de contraste (seção 2.2) garantem consistência visual em toda a aplicação. Todos os elementos seguem o Design System definido com tokens CSS:</w:t>
      </w:r>
    </w:p>
    <w:p>
      <w:pPr>
        <w:ind w:firstLine="0" w:left="709"/>
      </w:pPr>
      <w:r>
        <w:rPr>
          <w:rFonts w:ascii="Arial" w:hAnsi="Arial"/>
          <w:sz w:val="24"/>
        </w:rPr>
        <w:t>– Mesma fonte (Poppins) em todos os contextos, com hierarquia de pesos consistente;</w:t>
      </w:r>
    </w:p>
    <w:p>
      <w:pPr>
        <w:ind w:firstLine="0" w:left="709"/>
      </w:pPr>
      <w:r>
        <w:rPr>
          <w:rFonts w:ascii="Arial" w:hAnsi="Arial"/>
          <w:sz w:val="24"/>
        </w:rPr>
        <w:t>– Mesmo esquema de cores em todos os componentes: botões primários sempre roxos, ações destrutivas sempre vermelhas, feedback de sucesso sempre verde;</w:t>
      </w:r>
    </w:p>
    <w:p>
      <w:pPr>
        <w:ind w:firstLine="0" w:left="709"/>
      </w:pPr>
      <w:r>
        <w:rPr>
          <w:rFonts w:ascii="Arial" w:hAnsi="Arial"/>
          <w:sz w:val="24"/>
        </w:rPr>
        <w:t>– Espaçamentos padronizados (8px, 16px, 24px, 32px) seguindo grid de 8px, garantindo ritmo visual uniforme;</w:t>
      </w:r>
    </w:p>
    <w:p>
      <w:pPr>
        <w:ind w:firstLine="0" w:left="709"/>
      </w:pPr>
      <w:r>
        <w:rPr>
          <w:rFonts w:ascii="Arial" w:hAnsi="Arial"/>
          <w:sz w:val="24"/>
        </w:rPr>
        <w:t>– Componentes reutilizáveis (cards, modais, toasts, formulários) com aparência e comportamento idênticos em todas as páginas.</w:t>
      </w:r>
    </w:p>
    <w:p>
      <w:r>
        <w:rPr>
          <w:rFonts w:ascii="Arial" w:hAnsi="Arial"/>
          <w:b w:val="0"/>
          <w:sz w:val="24"/>
        </w:rPr>
        <w:t>Essa consistência atende à Heurística 4 de Nielsen (1994) — Consistência e Padrões — e ao princípio de que usuários não devem precisar se perguntar se palavras, situações ou ações diferentes significam a mesma coisa.</w:t>
      </w:r>
    </w:p>
    <w:p>
      <w:pPr>
        <w:pStyle w:val="Heading3"/>
      </w:pPr>
      <w:r>
        <w:t>3.3.2 Organização lógica e hierarquia visual</w:t>
      </w:r>
    </w:p>
    <w:p>
      <w:r>
        <w:rPr>
          <w:rFonts w:ascii="Arial" w:hAnsi="Arial"/>
          <w:b w:val="0"/>
          <w:sz w:val="24"/>
        </w:rPr>
        <w:t>O redesign da home (seção 2.9) implementa hierarquia visual clara com três níveis de importância:</w:t>
      </w:r>
    </w:p>
    <w:p>
      <w:pPr>
        <w:ind w:firstLine="0" w:left="709"/>
      </w:pPr>
      <w:r>
        <w:rPr>
          <w:rFonts w:ascii="Arial" w:hAnsi="Arial"/>
          <w:sz w:val="24"/>
        </w:rPr>
        <w:t>– Nível 1 (destaque máximo): carrossel de destaques no topo com imagens grandes, ocupando 100% da largura — captura a atenção imediata do usuário;</w:t>
      </w:r>
    </w:p>
    <w:p>
      <w:pPr>
        <w:ind w:firstLine="0" w:left="709"/>
      </w:pPr>
      <w:r>
        <w:rPr>
          <w:rFonts w:ascii="Arial" w:hAnsi="Arial"/>
          <w:sz w:val="24"/>
        </w:rPr>
        <w:t>– Nível 2 (ações principais): cards grandes de Comparar Preços, Minha Lista e Mercados Próximos, posicionados logo abaixo do carrossel — as tarefas mais frequentes ficam mais acessíveis;</w:t>
      </w:r>
    </w:p>
    <w:p>
      <w:pPr>
        <w:ind w:firstLine="0" w:left="709"/>
      </w:pPr>
      <w:r>
        <w:rPr>
          <w:rFonts w:ascii="Arial" w:hAnsi="Arial"/>
          <w:sz w:val="24"/>
        </w:rPr>
        <w:t>– Nível 3 (ações secundárias): cards menores de Ranking, Mapa e outras funcionalidades, posicionados abaixo — disponíveis mas sem competir pela atenção.</w:t>
      </w:r>
    </w:p>
    <w:p>
      <w:r>
        <w:rPr>
          <w:rFonts w:ascii="Arial" w:hAnsi="Arial"/>
          <w:b w:val="0"/>
          <w:sz w:val="24"/>
        </w:rPr>
        <w:t>Essa organização segue a Lei de Fitts e o princípio de proximidade da Gestalt: elementos relacionados são agrupados visualmente, e as ações mais importantes são maiores e mais próximas do ponto de atenção inicial.</w:t>
      </w:r>
    </w:p>
    <w:p>
      <w:pPr>
        <w:pStyle w:val="Heading3"/>
      </w:pPr>
      <w:r>
        <w:t>3.3.3 Padrões de design reconhecíveis</w:t>
      </w:r>
    </w:p>
    <w:p>
      <w:r>
        <w:rPr>
          <w:rFonts w:ascii="Arial" w:hAnsi="Arial"/>
          <w:b w:val="0"/>
          <w:sz w:val="24"/>
        </w:rPr>
        <w:t>As melhorias adotam convenções de UI amplamente reconhecidas pelos usuários:</w:t>
      </w:r>
    </w:p>
    <w:p>
      <w:pPr>
        <w:ind w:firstLine="0" w:left="709"/>
      </w:pPr>
      <w:r>
        <w:rPr>
          <w:rFonts w:ascii="Arial" w:hAnsi="Arial"/>
          <w:sz w:val="24"/>
        </w:rPr>
        <w:t>– Login com layout split-screen (formulário à esquerda, imagem à direita) — padrão consolidado em aplicações web modernas;</w:t>
      </w:r>
    </w:p>
    <w:p>
      <w:pPr>
        <w:ind w:firstLine="0" w:left="709"/>
      </w:pPr>
      <w:r>
        <w:rPr>
          <w:rFonts w:ascii="Arial" w:hAnsi="Arial"/>
          <w:sz w:val="24"/>
        </w:rPr>
        <w:t>– Menu hamburger (☰) para navegação mobile — convenção universal para menus recolhíveis em dispositivos de tela pequena;</w:t>
      </w:r>
    </w:p>
    <w:p>
      <w:pPr>
        <w:ind w:firstLine="0" w:left="709"/>
      </w:pPr>
      <w:r>
        <w:rPr>
          <w:rFonts w:ascii="Arial" w:hAnsi="Arial"/>
          <w:sz w:val="24"/>
        </w:rPr>
        <w:t>– Sistema de estrelas (1 a 5) para avaliações — padrão universalmente reconhecido desde plataformas como Amazon e Google Maps;</w:t>
      </w:r>
    </w:p>
    <w:p>
      <w:pPr>
        <w:ind w:firstLine="0" w:left="709"/>
      </w:pPr>
      <w:r>
        <w:rPr>
          <w:rFonts w:ascii="Arial" w:hAnsi="Arial"/>
          <w:sz w:val="24"/>
        </w:rPr>
        <w:t>– Campo de busca com ícone de lupa no canto superior — posição e iconografia padronizadas na web;</w:t>
      </w:r>
    </w:p>
    <w:p>
      <w:pPr>
        <w:ind w:firstLine="0" w:left="709"/>
      </w:pPr>
      <w:r>
        <w:rPr>
          <w:rFonts w:ascii="Arial" w:hAnsi="Arial"/>
          <w:sz w:val="24"/>
        </w:rPr>
        <w:t>– Botão flutuante (FAB) para ações primárias no mobile — convenção do Material Design amplamente adotada.</w:t>
      </w:r>
    </w:p>
    <w:p>
      <w:pPr>
        <w:pStyle w:val="Heading2"/>
      </w:pPr>
      <w:r>
        <w:t>3.4 Qualidade de Uso</w:t>
      </w:r>
    </w:p>
    <w:p>
      <w:pPr>
        <w:pStyle w:val="Heading3"/>
      </w:pPr>
      <w:r>
        <w:t>3.4.1 Eficiência</w:t>
      </w:r>
    </w:p>
    <w:p>
      <w:r>
        <w:rPr>
          <w:rFonts w:ascii="Arial" w:hAnsi="Arial"/>
          <w:b w:val="0"/>
          <w:sz w:val="24"/>
        </w:rPr>
        <w:t>Eficiência refere-se ao número mínimo de ações necessárias para completar uma tarefa. As melhorias reduzem significativamente o esforço do usuário:</w:t>
      </w:r>
    </w:p>
    <w:p>
      <w:pPr>
        <w:ind w:firstLine="0" w:left="709"/>
      </w:pPr>
      <w:r>
        <w:rPr>
          <w:rFonts w:ascii="Arial" w:hAnsi="Arial"/>
          <w:sz w:val="24"/>
        </w:rPr>
        <w:t>– Campo de preço com máscara automática (seção 2.7): o usuário digita apenas os números ("1599") e o sistema formata ("R$ 15,99") — elimina a necessidade de digitar "R$", vírgula e posicionar o cursor, reduzindo a tarefa de 6+ ações para 4 dígitos;</w:t>
      </w:r>
    </w:p>
    <w:p>
      <w:pPr>
        <w:ind w:firstLine="0" w:left="709"/>
      </w:pPr>
      <w:r>
        <w:rPr>
          <w:rFonts w:ascii="Arial" w:hAnsi="Arial"/>
          <w:sz w:val="24"/>
        </w:rPr>
        <w:t>– Geolocalização automática no mapa (seção 2.4): elimina a etapa manual de buscar a própria localização, economizando 3-4 interações (abrir busca, digitar cidade, selecionar, confirmar);</w:t>
      </w:r>
    </w:p>
    <w:p>
      <w:pPr>
        <w:ind w:firstLine="0" w:left="709"/>
      </w:pPr>
      <w:r>
        <w:rPr>
          <w:rFonts w:ascii="Arial" w:hAnsi="Arial"/>
          <w:sz w:val="24"/>
        </w:rPr>
        <w:t>– Leitor de código de barras via câmera (seção 2.6): ao apontar a câmera para o produto, o sistema preenche automaticamente nome, marca e categoria — elimina o preenchimento manual de 3 campos;</w:t>
      </w:r>
    </w:p>
    <w:p>
      <w:pPr>
        <w:ind w:firstLine="0" w:left="709"/>
      </w:pPr>
      <w:r>
        <w:rPr>
          <w:rFonts w:ascii="Arial" w:hAnsi="Arial"/>
          <w:sz w:val="24"/>
        </w:rPr>
        <w:t>– Botão "Ver detalhes" direto no popup do mapa (seção 2.4): acesso ao mercado em 1 clique, em vez de 3+ cliques pelo fluxo de navegação convencional.</w:t>
      </w:r>
    </w:p>
    <w:p>
      <w:pPr>
        <w:pStyle w:val="Heading3"/>
      </w:pPr>
      <w:r>
        <w:t>3.4.2 Eficácia</w:t>
      </w:r>
    </w:p>
    <w:p>
      <w:r>
        <w:rPr>
          <w:rFonts w:ascii="Arial" w:hAnsi="Arial"/>
          <w:b w:val="0"/>
          <w:sz w:val="24"/>
        </w:rPr>
        <w:t>Eficácia avalia se o usuário consegue realizar as tarefas corretamente. As melhorias garantem que os objetivos sejam alcançados sem ambiguidades:</w:t>
      </w:r>
    </w:p>
    <w:p>
      <w:pPr>
        <w:ind w:firstLine="0" w:left="709"/>
      </w:pPr>
      <w:r>
        <w:rPr>
          <w:rFonts w:ascii="Arial" w:hAnsi="Arial"/>
          <w:sz w:val="24"/>
        </w:rPr>
        <w:t>– Separação de perfis (seção 2.5): elimina o risco de consumidores cadastrarem preços falsos por engano, garantindo que apenas comerciantes verificados publiquem dados — a tarefa de "informar preço" agora só pode ser completada por quem tem legitimidade para fazê-lo;</w:t>
      </w:r>
    </w:p>
    <w:p>
      <w:pPr>
        <w:ind w:firstLine="0" w:left="709"/>
      </w:pPr>
      <w:r>
        <w:rPr>
          <w:rFonts w:ascii="Arial" w:hAnsi="Arial"/>
          <w:sz w:val="24"/>
        </w:rPr>
        <w:t>– Validação de preço com alerta de faixa (seção 2.6): quando um preço fora do padrão é informado, o sistema pede confirmação antes de salvar — o usuário é orientado a corrigir erros de digitação antes que se tornem dados incorretos;</w:t>
      </w:r>
    </w:p>
    <w:p>
      <w:pPr>
        <w:ind w:firstLine="0" w:left="709"/>
      </w:pPr>
      <w:r>
        <w:rPr>
          <w:rFonts w:ascii="Arial" w:hAnsi="Arial"/>
          <w:sz w:val="24"/>
        </w:rPr>
        <w:t>– Máscara de preço com aceitação de vírgula e ponto (seção 2.7): elimina erros de formato que antes quebravam o sistema, garantindo que 100% dos preços informados sejam processados corretamente.</w:t>
      </w:r>
    </w:p>
    <w:p>
      <w:pPr>
        <w:pStyle w:val="Heading3"/>
      </w:pPr>
      <w:r>
        <w:t>3.4.3 Satisfação</w:t>
      </w:r>
    </w:p>
    <w:p>
      <w:r>
        <w:rPr>
          <w:rFonts w:ascii="Arial" w:hAnsi="Arial"/>
          <w:b w:val="0"/>
          <w:sz w:val="24"/>
        </w:rPr>
        <w:t>Satisfação refere-se à experiência ser fluida, agradável e sem frustrações:</w:t>
      </w:r>
    </w:p>
    <w:p>
      <w:pPr>
        <w:ind w:firstLine="0" w:left="709"/>
      </w:pPr>
      <w:r>
        <w:rPr>
          <w:rFonts w:ascii="Arial" w:hAnsi="Arial"/>
          <w:sz w:val="24"/>
        </w:rPr>
        <w:t>– Tipografia legível e confortável (seção 2.1): a troca da fonte "estilosa" pela Poppins elimina a frustração de leitura reportada, especialmente para o público-alvo com dificuldade visual;</w:t>
      </w:r>
    </w:p>
    <w:p>
      <w:pPr>
        <w:ind w:firstLine="0" w:left="709"/>
      </w:pPr>
      <w:r>
        <w:rPr>
          <w:rFonts w:ascii="Arial" w:hAnsi="Arial"/>
          <w:sz w:val="24"/>
        </w:rPr>
        <w:t>– Contraste adequado (seção 2.2): a eliminação de textos cinza-claro sobre fundo claro remove a frustração de "não conseguir enxergar" — a leitura torna-se confortável em qualquer condição de iluminação;</w:t>
      </w:r>
    </w:p>
    <w:p>
      <w:pPr>
        <w:ind w:firstLine="0" w:left="709"/>
      </w:pPr>
      <w:r>
        <w:rPr>
          <w:rFonts w:ascii="Arial" w:hAnsi="Arial"/>
          <w:sz w:val="24"/>
        </w:rPr>
        <w:t>– Home redesenhada com hierarquia (seção 2.9): o carrossel de destaques e a organização por prioridade criam uma experiência de chegada acolhedora e orientada, em vez do sentimento de "tela vazia" reportado;</w:t>
      </w:r>
    </w:p>
    <w:p>
      <w:pPr>
        <w:ind w:firstLine="0" w:left="709"/>
      </w:pPr>
      <w:r>
        <w:rPr>
          <w:rFonts w:ascii="Arial" w:hAnsi="Arial"/>
          <w:sz w:val="24"/>
        </w:rPr>
        <w:t>– Feedback a cada ação (toasts, loading, animações): o usuário nunca fica "no vácuo" esperando sem saber se o sistema registrou sua ação, reduzindo ansiedade e aumentando a confiança na plataforma.</w:t>
      </w:r>
    </w:p>
    <w:p>
      <w:pPr>
        <w:pStyle w:val="Heading3"/>
      </w:pPr>
      <w:r>
        <w:t>3.4.4 Acessibilidade</w:t>
      </w:r>
    </w:p>
    <w:p>
      <w:r>
        <w:rPr>
          <w:rFonts w:ascii="Arial" w:hAnsi="Arial"/>
          <w:b w:val="0"/>
          <w:sz w:val="24"/>
        </w:rPr>
        <w:t>As melhorias de acessibilidade seguem as diretrizes WCAG 2.1, visando os níveis de conformidade AA e AAA:</w:t>
      </w:r>
    </w:p>
    <w:p>
      <w:pPr>
        <w:ind w:firstLine="0" w:left="709"/>
      </w:pPr>
      <w:r>
        <w:rPr>
          <w:rFonts w:ascii="Arial" w:hAnsi="Arial"/>
          <w:sz w:val="24"/>
        </w:rPr>
        <w:t>– Contraste de cores (seção 2.2): ratio mínimo de 7:1 para texto normal e 4.5:1 para texto grande, atendendo ao nível AAA da WCAG 2.1, critério 1.4.6;</w:t>
      </w:r>
    </w:p>
    <w:p>
      <w:pPr>
        <w:ind w:firstLine="0" w:left="709"/>
      </w:pPr>
      <w:r>
        <w:rPr>
          <w:rFonts w:ascii="Arial" w:hAnsi="Arial"/>
          <w:sz w:val="24"/>
        </w:rPr>
        <w:t>– Responsividade completa (seção 2.10): layout adaptável de 320px a 1920px, atendendo ao critério 1.4.10 (Reflow) da WCAG 2.1 — todo o conteúdo é acessível sem scroll horizontal em 320px;</w:t>
      </w:r>
    </w:p>
    <w:p>
      <w:pPr>
        <w:ind w:firstLine="0" w:left="709"/>
      </w:pPr>
      <w:r>
        <w:rPr>
          <w:rFonts w:ascii="Arial" w:hAnsi="Arial"/>
          <w:sz w:val="24"/>
        </w:rPr>
        <w:t>– Navegação por teclado: todos os elementos interativos (botões, links, campos, modais) são acessíveis via Tab/Shift+Tab, com indicadores visuais de foco (outline roxo de 2px), atendendo ao critério 2.1.1 (Keyboard) da WCAG;</w:t>
      </w:r>
    </w:p>
    <w:p>
      <w:pPr>
        <w:ind w:firstLine="0" w:left="709"/>
      </w:pPr>
      <w:r>
        <w:rPr>
          <w:rFonts w:ascii="Arial" w:hAnsi="Arial"/>
          <w:sz w:val="24"/>
        </w:rPr>
        <w:t>– Textos alternativos em todas as imagens de produtos e screenshots, atendendo ao critério 1.1.1 (Non-text Content) da WCAG;</w:t>
      </w:r>
    </w:p>
    <w:p>
      <w:pPr>
        <w:ind w:firstLine="0" w:left="709"/>
      </w:pPr>
      <w:r>
        <w:rPr>
          <w:rFonts w:ascii="Arial" w:hAnsi="Arial"/>
          <w:sz w:val="24"/>
        </w:rPr>
        <w:t>– Atributos ARIA nos componentes dinâmicos: modais (role="dialog", aria-modal), toasts (role="alert"), menus (aria-expanded), garantindo compatibilidade com leitores de tela.</w:t>
      </w:r>
    </w:p>
    <w:p>
      <w:r>
        <w:br w:type="page"/>
      </w:r>
    </w:p>
    <w:p>
      <w:pPr>
        <w:pStyle w:val="Heading1"/>
      </w:pPr>
      <w:r>
        <w:t>4 QUADRO RESUMO — MELHORIAS E CONCEITOS APLICADOS</w:t>
      </w:r>
    </w:p>
    <w:p>
      <w:r>
        <w:rPr>
          <w:rFonts w:ascii="Arial" w:hAnsi="Arial"/>
          <w:b w:val="0"/>
          <w:sz w:val="24"/>
        </w:rPr>
        <w:t>O quadro a seguir sintetiza a relação entre cada melhoria documentada na Parte 1 e os conceitos-chave de IHC aplicados na Parte 2, facilitando a visualização da cobertura dos requisitos do trabalho.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D9D9" w:val="clear"/>
          </w:tcPr>
          <w:p>
            <w:pPr>
              <w:ind w:firstLine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Melhoria</w:t>
            </w:r>
          </w:p>
        </w:tc>
        <w:tc>
          <w:tcPr>
            <w:tcW w:type="dxa" w:w="1881"/>
            <w:shd w:fill="D9D9D9" w:val="clear"/>
          </w:tcPr>
          <w:p>
            <w:pPr>
              <w:ind w:firstLine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Interação</w:t>
            </w:r>
          </w:p>
        </w:tc>
        <w:tc>
          <w:tcPr>
            <w:tcW w:type="dxa" w:w="1881"/>
            <w:shd w:fill="D9D9D9" w:val="clear"/>
          </w:tcPr>
          <w:p>
            <w:pPr>
              <w:ind w:firstLine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Affordance</w:t>
            </w:r>
          </w:p>
        </w:tc>
        <w:tc>
          <w:tcPr>
            <w:tcW w:type="dxa" w:w="1881"/>
            <w:shd w:fill="D9D9D9" w:val="clear"/>
          </w:tcPr>
          <w:p>
            <w:pPr>
              <w:ind w:firstLine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Interface</w:t>
            </w:r>
          </w:p>
        </w:tc>
        <w:tc>
          <w:tcPr>
            <w:tcW w:type="dxa" w:w="1881"/>
            <w:shd w:fill="D9D9D9" w:val="clear"/>
          </w:tcPr>
          <w:p>
            <w:pPr>
              <w:ind w:firstLine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Qualidade de Uso</w:t>
            </w:r>
          </w:p>
        </w:tc>
      </w:tr>
      <w:tr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2.1 Tipografia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Satisfação, Acessibilidade</w:t>
            </w:r>
          </w:p>
        </w:tc>
      </w:tr>
      <w:tr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2.2 Contraste e Cores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Satisfação, Acessibilidade</w:t>
            </w:r>
          </w:p>
        </w:tc>
      </w:tr>
      <w:tr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2.3 Navegação / Voltar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Eficiência</w:t>
            </w:r>
          </w:p>
        </w:tc>
      </w:tr>
      <w:tr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2.4 Mapa Interativo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Eficiência</w:t>
            </w:r>
          </w:p>
        </w:tc>
      </w:tr>
      <w:tr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2.5 Separação de Perfis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Eficácia</w:t>
            </w:r>
          </w:p>
        </w:tc>
      </w:tr>
      <w:tr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2.6 Validação Anti-fraude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Eficácia</w:t>
            </w:r>
          </w:p>
        </w:tc>
      </w:tr>
      <w:tr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2.7 UX do Formulário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Eficiência, Eficácia</w:t>
            </w:r>
          </w:p>
        </w:tc>
      </w:tr>
      <w:tr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2.8 Lista de Compras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Eficiência</w:t>
            </w:r>
          </w:p>
        </w:tc>
      </w:tr>
      <w:tr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2.9 Home Redesign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Satisfação</w:t>
            </w:r>
          </w:p>
        </w:tc>
      </w:tr>
      <w:tr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2.10 Responsividade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Acessibilidade</w:t>
            </w:r>
          </w:p>
        </w:tc>
      </w:tr>
      <w:tr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2.11 Ranking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Eficácia</w:t>
            </w:r>
          </w:p>
        </w:tc>
      </w:tr>
      <w:tr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2.12 Correção de Bugs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81"/>
          </w:tcPr>
          <w:p>
            <w:pPr>
              <w:ind w:firstLine="0"/>
            </w:pPr>
            <w:r/>
            <w:r>
              <w:rPr>
                <w:rFonts w:ascii="Arial" w:hAnsi="Arial"/>
                <w:sz w:val="20"/>
              </w:rPr>
              <w:t>Eficácia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</w:pPr>
      <w:r>
        <w:t>5 CONCLUSÃO</w:t>
      </w:r>
    </w:p>
    <w:p>
      <w:r>
        <w:rPr>
          <w:rFonts w:ascii="Arial" w:hAnsi="Arial"/>
          <w:b w:val="0"/>
          <w:sz w:val="24"/>
        </w:rPr>
        <w:t>As melhorias documentadas neste trabalho representam uma evolução significativa na qualidade da interface e da experiência do usuário do MercadoCerto. A partir dos feedbacks recebidos na avaliação do Trabalho 1, cada apontamento foi analisado criticamente e transformado em ações concretas fundamentadas nos princípios de IHC.</w:t>
      </w:r>
    </w:p>
    <w:p>
      <w:r>
        <w:rPr>
          <w:rFonts w:ascii="Arial" w:hAnsi="Arial"/>
          <w:b w:val="0"/>
          <w:sz w:val="24"/>
        </w:rPr>
        <w:t>A aplicação dos conceitos de Interação permitiu redefinir os fluxos de tarefas com ciclos claros de ação e feedback, garantindo que o sistema responda visivelmente a cada ação do usuário. O conceito de Affordance guiou o redesign de elementos para que comuniquem intuitivamente sua função, eliminando falsas affordances e utilizando metáforas visuais culturalmente consolidadas.</w:t>
      </w:r>
    </w:p>
    <w:p>
      <w:r>
        <w:rPr>
          <w:rFonts w:ascii="Arial" w:hAnsi="Arial"/>
          <w:b w:val="0"/>
          <w:sz w:val="24"/>
        </w:rPr>
        <w:t>No âmbito da Interface, as melhorias de tipografia, contraste e organização visual resultaram em consistência e legibilidade superiores, adotando padrões de design reconhecíveis que reduzem a curva de aprendizagem. Em termos de Qualidade de Uso, as melhorias demonstram ganhos mensuráveis nos quatro critérios: eficiência (menos ações por tarefa), eficácia (tarefas completadas corretamente), satisfação (experiência fluida e sem frustrações) e acessibilidade (conformidade WCAG 2.1 nível AA/AAA).</w:t>
      </w:r>
    </w:p>
    <w:p>
      <w:r>
        <w:rPr>
          <w:rFonts w:ascii="Arial" w:hAnsi="Arial"/>
          <w:b w:val="0"/>
          <w:sz w:val="24"/>
        </w:rPr>
        <w:t>O quadro resumo (seção 4) demonstra que todas as melhorias estão ancoradas em pelo menos um conceito-chave de IHC, e que os quatro conceitos são aplicados de forma abrangente ao longo do projeto. Essa abordagem sistemática reforça o compromisso com o desenvolvimento de interfaces verdadeiramente centradas no ser humano.</w:t>
      </w:r>
    </w:p>
    <w:p>
      <w:r>
        <w:br w:type="page"/>
      </w:r>
    </w:p>
    <w:p>
      <w:pPr>
        <w:pStyle w:val="Heading1"/>
        <w:jc w:val="center"/>
      </w:pPr>
      <w:r>
        <w:t>REFERÊNCIAS</w:t>
      </w:r>
    </w:p>
    <w:p>
      <w:pPr>
        <w:spacing w:after="240" w:line="240" w:lineRule="auto"/>
        <w:ind w:firstLine="0"/>
      </w:pPr>
      <w:r>
        <w:rPr>
          <w:rFonts w:ascii="Arial" w:hAnsi="Arial"/>
          <w:sz w:val="24"/>
        </w:rPr>
        <w:t>COOPER, Alan et al. About Face: The Essentials of Interaction Design. 4th ed. Indianapolis: Wiley, 2014.</w:t>
      </w:r>
    </w:p>
    <w:p>
      <w:pPr>
        <w:spacing w:after="240" w:line="240" w:lineRule="auto"/>
        <w:ind w:firstLine="0"/>
      </w:pPr>
      <w:r>
        <w:rPr>
          <w:rFonts w:ascii="Arial" w:hAnsi="Arial"/>
          <w:sz w:val="24"/>
        </w:rPr>
        <w:t>KRUG, Steve. Don’t Make Me Think, Revisited: A Common Sense Approach to Web Usability. 3rd ed. Berkeley: New Riders, 2014.</w:t>
      </w:r>
    </w:p>
    <w:p>
      <w:pPr>
        <w:spacing w:after="240" w:line="240" w:lineRule="auto"/>
        <w:ind w:firstLine="0"/>
      </w:pPr>
      <w:r>
        <w:rPr>
          <w:rFonts w:ascii="Arial" w:hAnsi="Arial"/>
          <w:sz w:val="24"/>
        </w:rPr>
        <w:t>NIELSEN, Jakob. 10 Usability Heuristics for User Interface Design. Nielsen Norman Group, 1994. Disponível em: https://www.nngroup.com/articles/ten-usability-heuristics/. Acesso em: 24 abr. 2026.</w:t>
      </w:r>
    </w:p>
    <w:p>
      <w:pPr>
        <w:spacing w:after="240" w:line="240" w:lineRule="auto"/>
        <w:ind w:firstLine="0"/>
      </w:pPr>
      <w:r>
        <w:rPr>
          <w:rFonts w:ascii="Arial" w:hAnsi="Arial"/>
          <w:sz w:val="24"/>
        </w:rPr>
        <w:t>NORMAN, Donald A. The Design of Everyday Things. Revised and Expanded Edition. New York: Basic Books, 2013.</w:t>
      </w:r>
    </w:p>
    <w:p>
      <w:pPr>
        <w:spacing w:after="240" w:line="240" w:lineRule="auto"/>
        <w:ind w:firstLine="0"/>
      </w:pPr>
      <w:r>
        <w:rPr>
          <w:rFonts w:ascii="Arial" w:hAnsi="Arial"/>
          <w:sz w:val="24"/>
        </w:rPr>
        <w:t>PREECE, Jennifer; ROGERS, Yvonne; SHARP, Helen. Design de Interação: além da interação humano-computador. 3. ed. Porto Alegre: Bookman, 2013.</w:t>
      </w:r>
    </w:p>
    <w:p>
      <w:pPr>
        <w:spacing w:after="240" w:line="240" w:lineRule="auto"/>
        <w:ind w:firstLine="0"/>
      </w:pPr>
      <w:r>
        <w:rPr>
          <w:rFonts w:ascii="Arial" w:hAnsi="Arial"/>
          <w:sz w:val="24"/>
        </w:rPr>
        <w:t>W3C. Web Content Accessibility Guidelines (WCAG) 2.1. World Wide Web Consortium, 2018. Disponível em: https://www.w3.org/TR/WCAG21/. Acesso em: 24 abr. 2026.</w:t>
      </w:r>
    </w:p>
    <w:sectPr w:rsidR="00FC693F" w:rsidRPr="0006063C" w:rsidSect="00034616">
      <w:headerReference w:type="default" r:id="rId9"/>
      <w:pgSz w:w="12240" w:h="15840"/>
      <w:pgMar w:top="1701" w:right="1134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20"/>
      </w:rPr>
      <w:fldChar w:fldCharType="begin"/>
    </w:r>
    <w:r>
      <w:rPr>
        <w:rFonts w:ascii="Arial" w:hAnsi="Arial"/>
        <w:sz w:val="20"/>
      </w:rPr>
      <w:instrText xml:space="preserve"> PAGE </w:instrText>
    </w:r>
    <w:r>
      <w:rPr>
        <w:rFonts w:ascii="Arial" w:hAnsi="Arial"/>
        <w:sz w:val="20"/>
      </w:rPr>
      <w:fldChar w:fldCharType="separate"/>
    </w:r>
    <w:r>
      <w:rPr>
        <w:rFonts w:ascii="Arial" w:hAnsi="Arial"/>
        <w:sz w:val="20"/>
      </w:rPr>
      <w:t>1</w:t>
    </w:r>
    <w:r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