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Rule="auto"/>
        <w:jc w:val="left"/>
        <w:rPr>
          <w:b w:val="1"/>
          <w:bCs w:val="1"/>
          <w:color w:val="75757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Plan de Migración de Base de Datos 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b w:val="1"/>
          <w:bCs w:val="1"/>
          <w:i w:val="1"/>
          <w:iCs w:val="1"/>
          <w:color w:val="1b1b1b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1b1b1b"/>
          <w:sz w:val="26"/>
          <w:szCs w:val="26"/>
          <w:rtl w:val="0"/>
        </w:rPr>
        <w:t xml:space="preserve">MERCAPLENO</w:t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i w:val="1"/>
          <w:iCs w:val="1"/>
          <w:color w:val="1b1b1b"/>
          <w:sz w:val="26"/>
          <w:szCs w:val="26"/>
        </w:rPr>
      </w:pPr>
      <w:r w:rsidDel="00000000" w:rsidR="00000000" w:rsidRPr="00000000">
        <w:rPr>
          <w:i w:val="1"/>
          <w:iCs w:val="1"/>
          <w:color w:val="1b1b1b"/>
          <w:sz w:val="26"/>
          <w:szCs w:val="26"/>
          <w:rtl w:val="0"/>
        </w:rPr>
        <w:t xml:space="preserve">AUTOR: Jeferson Bernal</w:t>
      </w:r>
    </w:p>
    <w:p w:rsidR="00000000" w:rsidDel="00000000" w:rsidP="00000000" w:rsidRDefault="00000000" w:rsidRPr="00000000" w14:paraId="00000005">
      <w:pPr>
        <w:spacing w:after="400" w:lineRule="auto"/>
        <w:jc w:val="left"/>
        <w:rPr>
          <w:i w:val="1"/>
          <w:iCs w:val="1"/>
          <w:color w:val="1b1b1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i w:val="1"/>
          <w:iCs w:val="1"/>
          <w:color w:val="1b1b1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before="200" w:lineRule="auto"/>
        <w:rPr>
          <w:i w:val="1"/>
          <w:iCs w:val="1"/>
          <w:color w:val="000000"/>
        </w:rPr>
      </w:pPr>
      <w:bookmarkStart w:colFirst="0" w:colLast="0" w:name="_71zfspb4oat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Parte I. Análisis Técnico y Decisión de Motor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Diagnóstico: ¿qué base de datos utiliza actualmente Mercapleno?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Cuadro comparativo de motores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Decisión técnica y justificación de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Parte II. Plan Integral de Migración de Base de Datos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 Situación actual (origen)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 Situación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 Inventario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 Estrategia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 Mapeo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8. Transformaciones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9. Orden de migración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10.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11. Validación de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12. Ventana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13. Plan de contingencia /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14. Matriz de responsables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15. Evidencias y artefactos de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d32" w:space="4" w:sz="6" w:val="single"/>
        </w:pBdr>
        <w:spacing w:after="200" w:before="400" w:lineRule="auto"/>
        <w:rPr>
          <w:rFonts w:ascii="Arial" w:cs="Arial" w:eastAsia="Arial" w:hAnsi="Arial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7d32" w:space="4" w:sz="6" w:val="single"/>
        </w:pBdr>
        <w:spacing w:after="200" w:before="400" w:lineRule="auto"/>
        <w:rPr>
          <w:rFonts w:ascii="Arial" w:cs="Arial" w:eastAsia="Arial" w:hAnsi="Arial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7d32" w:space="4" w:sz="6" w:val="single"/>
        </w:pBdr>
        <w:spacing w:after="200" w:before="400" w:lineRule="auto"/>
        <w:rPr>
          <w:rFonts w:ascii="Arial" w:cs="Arial" w:eastAsia="Arial" w:hAnsi="Arial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Parte I. Análisis Técnico y Decisión de Motor de Base de Datos</w:t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1. Diagnóstico: ¿qué base de datos utiliza actualmente Mercapleno?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análisis de los archivos de configuración, variables de entorno y esquemas del repositorio permite establecer con precisión el motor de base de datos actualmente en producción y en los ambientes de desarrollo del proyecto formativo.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actual: MariaDB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almacenamiento: InnoDB, con codificación utf8mb4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acceso a datos: Prisma ORM, configurado con el proveedor "mysql", más un módulo complementario de conexión directa mysql2 (MysqlService).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Infraestructura: contenedor Docker basado en la imagen mariadb, expuesto en el puerto 3307 (desarrollo) y 3308 (pruebas de integración).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Estructura: base de datos relacional compuesta por 18 tablas, con tipos ENUM (productos_estado, cart_status), llaves foráneas con restricciones RESTRICT y CASCADE, y llaves primarias compuestas (venta_productos).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2. Cuadro comparativo de motores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continuación se presenta el análisis comparativo de los motores evaluados como posibles destinos de migración, considerando el modelo de datos, la naturaleza transaccional del sistema (ventas, inventario y carrito de compras) y su compatibilidad con la arquitectura NestJS + Prisma ya existente.</w:t>
      </w:r>
    </w:p>
    <w:p w:rsidR="00000000" w:rsidDel="00000000" w:rsidP="00000000" w:rsidRDefault="00000000" w:rsidRPr="00000000" w14:paraId="00000037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1305"/>
        <w:gridCol w:w="2340"/>
        <w:gridCol w:w="2265"/>
        <w:gridCol w:w="2820"/>
        <w:tblGridChange w:id="0">
          <w:tblGrid>
            <w:gridCol w:w="1500"/>
            <w:gridCol w:w="1305"/>
            <w:gridCol w:w="2340"/>
            <w:gridCol w:w="2265"/>
            <w:gridCol w:w="2820"/>
          </w:tblGrid>
        </w:tblGridChange>
      </w:tblGrid>
      <w:tr>
        <w:trPr>
          <w:cantSplit w:val="0"/>
          <w:tblHeader w:val="1"/>
        </w:trPr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Motor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Ventajas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Desventajas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Viabilidad en Mercapleno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MariaDB  / MySQL (Entorno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Relacional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Implementación sencilla y ágil; excelente desempeño en lecturas básicas; infraestructura preexistente en el proyecto con compatibilidad total para migrar sin modificar código masivamente.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Restricciones de verificación y tipos poco rigurosos; funcionalidades JSON más acotadas; gestión de bloqueos por fila con menor eficiencia bajo transacciones complejas.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Intermedia: cubre los requerimientos mínimos de operación, pero restringe la escalabilidad y las analíticas futuras.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PostgreSQL (Opción recomendada)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Objeto-Relacional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Aislamiento superior y sólida concurrencia; tipos JSONB indexables; motor de búsqueda de texto nativo; integración nativa con Prisma ORM; rendimiento hasta 3.5x superior en escrituras complejas con joins.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Mayor uso de RAM por proceso de conexión; requiere afinación técnica en entornos altamente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Excelente: se adecua de forma precisa a la demanda transaccional de ventas, compras e inventarios.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NoSQL (Documental)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Esquema dinámico y flexible; óptimo para catálogos heterogéneos; escalabilidad horizontal automatizada (sharding).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Carece de integridad referencial estricta por defecto; transacciones multidocumento costosas; exige reestructurar la lógica de inventario y ventas.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Baja: no resulta idónea para sistemas POS/ERP con control estricto de inventarios.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Microsoft SQL Server / 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Relacional Empresarial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Capacidades analíticas de alto nivel, soporte corporativo y herramientas avanzadas de Business Intelligence.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Licenciamiento de alto costo, elevado consumo de recursos y mayor complejidad de gestión en contenedores.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34"/>
                <w:szCs w:val="34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1"/>
                <w:szCs w:val="21"/>
                <w:rtl w:val="0"/>
              </w:rPr>
              <w:t xml:space="preserve">Baja: inviable e innecesaria considerando el alcance y contexto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bookmarkStart w:colFirst="0" w:colLast="0" w:name="_lhmkb74dc3b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bookmarkStart w:colFirst="0" w:colLast="0" w:name="_p8m141bvvq7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bookmarkStart w:colFirst="0" w:colLast="0" w:name="_a3y622rhjo8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bookmarkStart w:colFirst="0" w:colLast="0" w:name="_ch18122szzt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bookmarkStart w:colFirst="0" w:colLast="0" w:name="_e32iu4u2m2r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50" w:before="300" w:lineRule="auto"/>
        <w:rPr/>
      </w:pPr>
      <w:bookmarkStart w:colFirst="0" w:colLast="0" w:name="_8yh7lgls5wbi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3. Decisión técnica y justificación de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00" w:lineRule="auto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Dictamen técnico: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Adopción e implementación de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00" w:before="200" w:lineRule="auto"/>
        <w:rPr>
          <w:color w:val="000000"/>
        </w:rPr>
      </w:pPr>
      <w:bookmarkStart w:colFirst="0" w:colLast="0" w:name="_qd0cz18hdd0o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Compatibilidad e integración con el ecosistema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arquitectura del backend se sustenta en NestJS con Prisma ORM, plataforma que ofrece soporte nativo e inmediato para PostgreSQL (mediante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provider = "postgresql"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Esta cualidad habilita la transmisión del motor de base de datos sin requerir modificaciones en los servicios ni en la lógica de negocio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Respaldo del análisis de mercado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Fuentes técnicas actuales coinciden en que PostgreSQL es la opción preferida para nuevos proyectos que requieren máxima flexibilidad, cumplimiento estricto del estándar SQL y funciones avanzadas, mientras que MySQL/MariaDB siguen siendo válidas por su simplicidad, pero muestran limitaciones frente a cargas transaccionales complejas reportan que PostgreSQL completa cargas transaccionales complejas hasta el doble de rápido que MySQL, y hasta 3.5 veces más rápido en escrituras con múltiples joins y restricciones precisamente el patrón de venta_productos, movimiento y stock_actual en Mercapleno.</w:t>
      </w:r>
    </w:p>
    <w:p w:rsidR="00000000" w:rsidDel="00000000" w:rsidP="00000000" w:rsidRDefault="00000000" w:rsidRPr="00000000" w14:paraId="00000068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00" w:lineRule="auto"/>
        <w:ind w:left="0" w:firstLine="0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Parte II. Plan Integral de Migración de Base de Datos y Datos</w:t>
      </w:r>
    </w:p>
    <w:p w:rsidR="00000000" w:rsidDel="00000000" w:rsidP="00000000" w:rsidRDefault="00000000" w:rsidRPr="00000000" w14:paraId="0000007A">
      <w:pPr>
        <w:spacing w:after="160" w:line="300" w:lineRule="auto"/>
        <w:ind w:left="0" w:firstLine="0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Migrar la base de datos de Mercapleno desde el motor MariaDB hacia PostgreSQL, garantizando cero pérdida de datos, preservación de la integridad referencial, optimización de la estructura de tablas y continuidad operativa.</w:t>
      </w:r>
    </w:p>
    <w:p w:rsidR="00000000" w:rsidDel="00000000" w:rsidP="00000000" w:rsidRDefault="00000000" w:rsidRPr="00000000" w14:paraId="0000007D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de datos: base de datos principal mercapleno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tablas distribuidas en 5 dominios funcionales: seguridad y usuarios, catálogo e inventario, movimientos,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venta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carrito de compras.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Ambientes: desarrollo local.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 aplicación afectados: backend NestJS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3. Situación actual (origen)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Motor: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Tamaño estimado: entre 50 MB y 500 MB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Codificación: utf8mb4, intercalación utf8mb4_general_ci.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columnas AUTO_INCREMENT para llaves primarias.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Fechas manejadas con tipos date, timestamp y datetime(0).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Campos booleanos almacenados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Llaves foráneas con índices auxiliares explícitos y relaciones RESTRICT/CASCADE.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4. Situación 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Motor: PostgreSQL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Codificación: UTF8, con Collate en_US.utf8 / es_CO.utf8..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Tipos nativos: BOOLEAN verdadero, TIMESTAMPTZ, NUMERIC(12,2)/DECIMAL(12,2).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Tipos enumerados propios de PostgreSQL (CREATE TYPE productos_estado AS ENUM (...)).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5. Inventario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30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 migran 18 entidades que cubren la totalidad de la información funcional del sistema: seguridad, catálogo, inventario, venta  y carrito de compras.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3960"/>
        <w:gridCol w:w="2295"/>
        <w:gridCol w:w="1710"/>
        <w:tblGridChange w:id="0">
          <w:tblGrid>
            <w:gridCol w:w="2205"/>
            <w:gridCol w:w="3960"/>
            <w:gridCol w:w="2295"/>
            <w:gridCol w:w="1710"/>
          </w:tblGrid>
        </w:tblGridChange>
      </w:tblGrid>
      <w:tr>
        <w:trPr>
          <w:cantSplit w:val="0"/>
          <w:tblHeader w:val="1"/>
        </w:trPr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Entidad /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Volumen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Catálogo de roles (Admin, Empleado y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 –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Alta (seguridad)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tipos_identificacion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CC, CE, NIT, Pasaporte,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 –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Cuentas, credenciales cifradas,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100 – 5.000+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Clasificación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20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Datos de proveedores y estado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20 –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Catálogo maestro de productos y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500 – 10.000+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Métodos de pago (efectivo, tarjeta, Nequi)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6 –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tipo_movimiento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Tipos de operación en el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 –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tipo_devolucion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Motivos de devolución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 –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Encabezado de movimientos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1.000 – 50.000+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stock_actual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Existencias actuales y vencimientos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500 – 10.000+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entrada_productos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Registro de compras / 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1.000 – 50.000+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salida_productos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Registro de bajas /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500 – 20.000+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devolver_productos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Histórico de 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100 – 5.000+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Ticket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2.000 – 100.000+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venta_productos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Detalle de líneas vendidas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5.000 – 300.000+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Carritos de compra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500 – 10.000+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cart_items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Productos añadidos a carritos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1.000 – 30.000+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6. Estrategia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implementará una estrategia de migración offline (con parada programada del sistema) para asegurar la integridad referencial y financiera. El proceso se compone de las siguientes fases: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80" w:line="280.00800000000004" w:lineRule="auto"/>
        <w:ind w:left="460" w:hanging="260"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Preparación de Esquema: Ejecución de Prisma Migrate para crear la estructura en PostgreSQL, asegurando la compatibilidad de tipos (BOOLEAN, ENUM, NUMERIC).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80" w:line="280.00800000000004" w:lineRule="auto"/>
        <w:ind w:left="460" w:hanging="260"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Migración ETL: Uso de la herramienta pgloader para la transferencia automatizada de datos, permitiendo la transformación de tipos en tiempo real y optimizando la carga masiva.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80" w:line="280.00800000000004" w:lineRule="auto"/>
        <w:ind w:left="460" w:hanging="260"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Post-procesamiento: Ejecución de scripts en Node.js para el reseteo de las secuencias de las llaves primarias (IDENTITY) y verificación de integridad de datos.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80" w:line="280.00800000000004" w:lineRule="auto"/>
        <w:ind w:left="460" w:hanging="260"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Validación: Ejecución de scripts de comparación (COUNT, sumatorias) para asegurar la paridad de datos.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7. Mapeo de datos</w:t>
      </w: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3450"/>
        <w:gridCol w:w="3975"/>
        <w:tblGridChange w:id="0">
          <w:tblGrid>
            <w:gridCol w:w="3195"/>
            <w:gridCol w:w="3450"/>
            <w:gridCol w:w="3975"/>
          </w:tblGrid>
        </w:tblGridChange>
      </w:tblGrid>
      <w:tr>
        <w:trPr>
          <w:cantSplit w:val="0"/>
          <w:tblHeader w:val="1"/>
        </w:trPr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 / tipo en MariaDB (origen)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mapeado en PostgreSQL (destino)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int(11)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INTEGER GENERATED BY DEFAULT AS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Llaves primarias numéricas.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Longitudes idénticas (varchar(100), varchar(255)).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Códigos fijos (id_metodo, id_documento).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decimal(10,2) / 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NUMERIC(10,2) / 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Precios y totales monetarios exactos.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Conversión de 0/1 a false/true (email_verified, activo).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Fechas sin zona horaria (fecha_nacimiento, fecha_vencimiento).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timestamp / datetime(0)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TIMESTAMP(0) WITHOUT TIME ZONE / 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Fechas de auditoría (fecha_registro, códigos de verificación).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enum('Disponible','Agotado','Deshabilitado')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CREATE TYPE productos_estado AS ENUM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 enum nativo en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enum('active','ordered')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CREATE TYPE cart_status AS ENUM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Tipo enum del módulo de carrito.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8. Transformaciones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Conversión de valores booleanos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campos usuarios.email_verified y proveedor.activo, almacenados como 0 o 1, se transforman a los literales booleanos FALSE y TRUE.</w:t>
      </w:r>
    </w:p>
    <w:p w:rsidR="00000000" w:rsidDel="00000000" w:rsidP="00000000" w:rsidRDefault="00000000" w:rsidRPr="00000000" w14:paraId="00000112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Manejo de fechas nulas o vacías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valores tipo '0000-00-00 00:00:00' (comunes en versiones antiguas de MySQL) se reemplazan por NULL antes de la carga.</w:t>
      </w:r>
    </w:p>
    <w:p w:rsidR="00000000" w:rsidDel="00000000" w:rsidP="00000000" w:rsidRDefault="00000000" w:rsidRPr="00000000" w14:paraId="00000114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Ajuste de secuencias de llaves primarias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PostgreSQL no incrementa las secuencias cuando los datos se insertan, por lo que se ejecuta un script de reseteo para cada tabla con llave autoincremental, por ejemplo:</w:t>
      </w:r>
    </w:p>
    <w:p w:rsidR="00000000" w:rsidDel="00000000" w:rsidP="00000000" w:rsidRDefault="00000000" w:rsidRPr="00000000" w14:paraId="00000116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1f1f1" w:val="clear"/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setval(pg_get_serial_sequence('usuarios', 'id'), coalesce(max(id), 1)) FROM usuarios;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1f1f1" w:val="clear"/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setval(pg_get_serial_sequence('productos', 'id_productos'), coalesce(max(id_productos), 1)) FROM productos;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1f1f1" w:val="clear"/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setval(pg_get_serial_sequence('venta', 'id_venta'), coalesce(max(id_venta), 1)) FROM venta;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Este script se replica para las demás tablas con llave primaria autoincremental.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Formato de caracteres y codificación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realiza limpieza de caracteres escapados y verificación de la codificación UTF-8 para nombres y descripciones con tildes o caracteres especiales (ñ, tildes).</w:t>
      </w:r>
    </w:p>
    <w:p w:rsidR="00000000" w:rsidDel="00000000" w:rsidP="00000000" w:rsidRDefault="00000000" w:rsidRPr="00000000" w14:paraId="0000011F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9. Orden de migración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30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evitar violaciones de integridad referencial (Foreign Key Violation), los datos se insertan en el siguiente orden secuencial estricto, respetando el grafo de dependencias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00" w:before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Nivel 1 — Tablas maestras independientes (sin llaves foráneas)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tipos_identificacion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tipo_movimiento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tipo_devolucion</w:t>
      </w:r>
    </w:p>
    <w:p w:rsidR="00000000" w:rsidDel="00000000" w:rsidP="00000000" w:rsidRDefault="00000000" w:rsidRPr="00000000" w14:paraId="00000129">
      <w:pPr>
        <w:pStyle w:val="Heading3"/>
        <w:spacing w:after="100" w:before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Nivel 2 — Tablas de entidades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(depende de: roles, tipos_identificacion)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 (depende de: categoria, proveedor)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movimiento (depende de: tipo_movimiento)</w:t>
      </w:r>
    </w:p>
    <w:p w:rsidR="00000000" w:rsidDel="00000000" w:rsidP="00000000" w:rsidRDefault="00000000" w:rsidRPr="00000000" w14:paraId="0000012D">
      <w:pPr>
        <w:pStyle w:val="Heading3"/>
        <w:spacing w:after="100" w:before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Nivel 3 — Transacciones de inventario y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stock_actual (depende de: productos, movimiento)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entrada_productos (depende de: productos, movimiento, usuarios)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salida_productos (depende de: productos, movimiento, usuarios)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devolver_productos (depende de: productos, tipo_devolucion, tipo_movimiento)</w:t>
      </w:r>
    </w:p>
    <w:p w:rsidR="00000000" w:rsidDel="00000000" w:rsidP="00000000" w:rsidRDefault="00000000" w:rsidRPr="00000000" w14:paraId="00000132">
      <w:pPr>
        <w:pStyle w:val="Heading3"/>
        <w:spacing w:after="100" w:before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Nivel 4 — Módulo comercial y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 (depende de: usuarios, metodo)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venta_productos (depende de: venta, productos)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(depende de: usuarios)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cart_items (depende de: cart, productos)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10.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A. Pre-migración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de conexión: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la conectividad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el host de migración, MariaDB y PostgreSQL.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tipos: confirmar que el DDL generado por Prisma no produce errores de sintaxis (prisma migrate diff).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Simulación en staging: ejecución completa del proceso en una réplica de la base de datos de prueba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B. Durante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Monitoreo de logs en tiempo real para detectar truncamiento de cadenas, errores de casteo de tipos o violaciones de unicidad (email, numero_identificacion).</w:t>
      </w:r>
    </w:p>
    <w:p w:rsidR="00000000" w:rsidDel="00000000" w:rsidP="00000000" w:rsidRDefault="00000000" w:rsidRPr="00000000" w14:paraId="00000141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C. Post-migración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 e integración: ejecución de la suite de pruebas del backend (npm run test:integration).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login y verificación de token JWT / 2FA.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 de productos y filtros por categoría.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Adición de ítems al carrito y cálculo de totales.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una venta completa y descuento correcto en stock_actual.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entrada y salida de mercancía en inventario.</w:t>
      </w:r>
    </w:p>
    <w:p w:rsidR="00000000" w:rsidDel="00000000" w:rsidP="00000000" w:rsidRDefault="00000000" w:rsidRPr="00000000" w14:paraId="00000148">
      <w:pPr>
        <w:pStyle w:val="Heading2"/>
        <w:spacing w:after="150" w:before="300" w:lineRule="auto"/>
        <w:rPr>
          <w:rFonts w:ascii="Arial" w:cs="Arial" w:eastAsia="Arial" w:hAnsi="Arial"/>
          <w:b w:val="1"/>
          <w:bCs w:val="1"/>
          <w:color w:val="1b1b1b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11. Validación de la migración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Validación cualitativa e integridad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la sumatoria de totales de venta entre MariaDB y PostgreSQL.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de que el stock total acumulado coincide entre ambos motores.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Validación de integridad referencial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ejecutan consultas de detección de registros huérfanos, por ejemplo comprobando que toda venta con id_usuario asignado corresponda a un usuario existente en la tabla usuarios.</w:t>
      </w:r>
    </w:p>
    <w:p w:rsidR="00000000" w:rsidDel="00000000" w:rsidP="00000000" w:rsidRDefault="00000000" w:rsidRPr="00000000" w14:paraId="00000150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3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12. Ventana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Horario programado: 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4800"/>
        <w:gridCol w:w="3360"/>
        <w:tblGridChange w:id="0">
          <w:tblGrid>
            <w:gridCol w:w="1695"/>
            <w:gridCol w:w="480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12:00 pm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Generar backup final consistente de MariaDB.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12:20 pm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Desplegar DDL en PostgreSQL (prisma migrate).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12:40 pm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Ejecutar los scripts de validación y cualitativa.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1:30 pm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Desplegar el backend apuntando a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2:10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Probar funciones del sistema con conexión exitosa a la nueva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13. Plan de contingencia /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="300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 un error crítico irrecuperable durante la ventana de migración (por ejemplo, inconsistencia en sumatorias financieras, caída de conectividad), se aplica el siguiente procedimiento:</w:t>
      </w:r>
    </w:p>
    <w:p w:rsidR="00000000" w:rsidDel="00000000" w:rsidP="00000000" w:rsidRDefault="00000000" w:rsidRPr="00000000" w14:paraId="0000016C">
      <w:pPr>
        <w:spacing w:after="16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Criterio de decisión de rollback: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Cancelar los procesos activos en PostgreSQL.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intacta la base de datos MariaDB de origen (que permaneció en modo solo lectura o apagada durante la ventana).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Reconfigurar las variables de entorno del backend (DATABASE_URL=mysql://...).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Reiniciar los contenedores del backend y del frontend.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Plan_de_Rollback_Mercapleno.pdf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50" w:before="300" w:lineRule="auto"/>
        <w:rPr/>
      </w:pPr>
      <w:bookmarkStart w:colFirst="0" w:colLast="0" w:name="_mffnb6qnws3k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14.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Equipo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b1b"/>
          <w:sz w:val="25"/>
          <w:szCs w:val="25"/>
          <w:rtl w:val="0"/>
        </w:rPr>
        <w:t xml:space="preserve">15. Evidencias y artefactos de la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0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Scripts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Script de configuración de migración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Archivo schema.prisma actualizado con provider = "postgresql".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  <w:sz w:val="21"/>
          <w:szCs w:val="21"/>
          <w:u w:val="none"/>
        </w:rPr>
      </w:pP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1"/>
            <w:szCs w:val="21"/>
            <w:u w:val="single"/>
            <w:rtl w:val="0"/>
          </w:rPr>
          <w:t xml:space="preserve">Tutorial de migración.pdf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00" w:before="2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Reporte comparativo de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Capturas de pantalla de la aplicación ejecutando transacciones exitosas sobre PostgreSQL (inicio de sesión, consulta de inventario y generación de venta).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firstLine="0"/>
        <w:jc w:val="left"/>
        <w:rPr>
          <w:rFonts w:ascii="Arial" w:cs="Arial" w:eastAsia="Arial" w:hAnsi="Arial"/>
          <w:sz w:val="21"/>
          <w:szCs w:val="21"/>
        </w:rPr>
      </w:pP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1"/>
            <w:szCs w:val="21"/>
            <w:u w:val="single"/>
            <w:rtl w:val="0"/>
          </w:rPr>
          <w:t xml:space="preserve">Evidencia de funcionalidad PostgreSQL.pdf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47CkpSkInNehbAnG9rQ0PiLyJBBrCSt/view?usp=sharing" TargetMode="External"/><Relationship Id="rId7" Type="http://schemas.openxmlformats.org/officeDocument/2006/relationships/hyperlink" Target="https://drive.google.com/file/d/15N17ZNpdEcF-SgS3m7GG76ASkr6FAndR/view?usp=sharing" TargetMode="External"/><Relationship Id="rId8" Type="http://schemas.openxmlformats.org/officeDocument/2006/relationships/hyperlink" Target="https://drive.google.com/file/d/1pGA6olwCLz42CA881yS4C9Gu5Wog8I-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