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spacing w:after="40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6">
      <w:pPr>
        <w:spacing w:after="200" w:before="600" w:lineRule="auto"/>
        <w:jc w:val="center"/>
        <w:rPr>
          <w:rFonts w:ascii="Calibri" w:cs="Calibri" w:eastAsia="Calibri" w:hAnsi="Calibri"/>
          <w:color w:val="1f4d78"/>
          <w:sz w:val="23"/>
          <w:szCs w:val="23"/>
        </w:rPr>
      </w:pPr>
      <w:r w:rsidDel="00000000" w:rsidR="00000000" w:rsidRPr="00000000">
        <w:rPr>
          <w:rFonts w:ascii="Calibri" w:cs="Calibri" w:eastAsia="Calibri" w:hAnsi="Calibri"/>
          <w:b w:val="1"/>
          <w:bCs w:val="1"/>
          <w:color w:val="1f4d78"/>
          <w:sz w:val="42"/>
          <w:szCs w:val="42"/>
          <w:rtl w:val="0"/>
        </w:rPr>
        <w:t xml:space="preserve">PLAN MAESTRO DE PRUEBAS</w:t>
      </w:r>
      <w:r w:rsidDel="00000000" w:rsidR="00000000" w:rsidRPr="00000000">
        <w:rPr>
          <w:rtl w:val="0"/>
        </w:rPr>
      </w:r>
    </w:p>
    <w:p w:rsidR="00000000" w:rsidDel="00000000" w:rsidP="00000000" w:rsidRDefault="00000000" w:rsidRPr="00000000" w14:paraId="00000007">
      <w:pPr>
        <w:spacing w:after="100" w:lineRule="auto"/>
        <w:jc w:val="center"/>
        <w:rPr>
          <w:rFonts w:ascii="Calibri" w:cs="Calibri" w:eastAsia="Calibri" w:hAnsi="Calibri"/>
          <w:sz w:val="23"/>
          <w:szCs w:val="23"/>
        </w:rPr>
      </w:pPr>
      <w:r w:rsidDel="00000000" w:rsidR="00000000" w:rsidRPr="00000000">
        <w:rPr>
          <w:rFonts w:ascii="Calibri" w:cs="Calibri" w:eastAsia="Calibri" w:hAnsi="Calibri"/>
          <w:b w:val="1"/>
          <w:bCs w:val="1"/>
          <w:sz w:val="28"/>
          <w:szCs w:val="28"/>
          <w:rtl w:val="0"/>
        </w:rPr>
        <w:t xml:space="preserve">Proyecto Formativo: Mercapleno</w:t>
      </w:r>
      <w:r w:rsidDel="00000000" w:rsidR="00000000" w:rsidRPr="00000000">
        <w:rPr>
          <w:rtl w:val="0"/>
        </w:rPr>
      </w:r>
    </w:p>
    <w:p w:rsidR="00000000" w:rsidDel="00000000" w:rsidP="00000000" w:rsidRDefault="00000000" w:rsidRPr="00000000" w14:paraId="00000008">
      <w:pPr>
        <w:spacing w:after="60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Sistema Web y Móvil de Gestión de Ventas e Inventario</w:t>
      </w:r>
    </w:p>
    <w:p w:rsidR="00000000" w:rsidDel="00000000" w:rsidP="00000000" w:rsidRDefault="00000000" w:rsidRPr="00000000" w14:paraId="00000009">
      <w:pPr>
        <w:spacing w:after="600" w:lineRule="auto"/>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0A">
      <w:pPr>
        <w:pStyle w:val="Title"/>
        <w:spacing w:after="80"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spacing w:after="600" w:lineRule="auto"/>
        <w:jc w:val="center"/>
        <w:rPr>
          <w:rFonts w:ascii="Calibri" w:cs="Calibri" w:eastAsia="Calibri" w:hAnsi="Calibri"/>
          <w:i w:val="1"/>
          <w:iCs w:val="1"/>
          <w:sz w:val="22"/>
          <w:szCs w:val="22"/>
        </w:rPr>
      </w:pPr>
      <w:r w:rsidDel="00000000" w:rsidR="00000000" w:rsidRPr="00000000">
        <w:rPr>
          <w:rtl w:val="0"/>
        </w:rPr>
      </w:r>
    </w:p>
    <w:tbl>
      <w:tblPr>
        <w:tblStyle w:val="Table1"/>
        <w:tblpPr w:leftFromText="180" w:rightFromText="180" w:topFromText="180" w:bottomFromText="180" w:vertAnchor="text" w:horzAnchor="text" w:tblpX="530.0000000000006" w:tblpY="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00"/>
        <w:tblGridChange w:id="0">
          <w:tblGrid>
            <w:gridCol w:w="3000"/>
            <w:gridCol w:w="5800"/>
          </w:tblGrid>
        </w:tblGridChange>
      </w:tblGrid>
      <w:tr>
        <w:trPr>
          <w:cantSplit w:val="0"/>
          <w:tblHeader w:val="0"/>
        </w:trPr>
        <w:tc>
          <w:tcPr>
            <w:shd w:fill="f2f2f2" w:val="clear"/>
            <w:vAlign w:val="center"/>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Código</w:t>
            </w:r>
            <w:r w:rsidDel="00000000" w:rsidR="00000000" w:rsidRPr="00000000">
              <w:rPr>
                <w:rtl w:val="0"/>
              </w:rPr>
            </w:r>
          </w:p>
        </w:tc>
        <w:tc>
          <w:tcPr>
            <w:vAlign w:val="center"/>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P-QA-09</w:t>
            </w:r>
          </w:p>
        </w:tc>
      </w:tr>
      <w:tr>
        <w:trPr>
          <w:cantSplit w:val="0"/>
          <w:tblHeader w:val="0"/>
        </w:trPr>
        <w:tc>
          <w:tcPr>
            <w:shd w:fill="f2f2f2" w:val="clear"/>
            <w:vAlign w:val="center"/>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Versión</w:t>
            </w:r>
            <w:r w:rsidDel="00000000" w:rsidR="00000000" w:rsidRPr="00000000">
              <w:rPr>
                <w:rtl w:val="0"/>
              </w:rPr>
            </w:r>
          </w:p>
        </w:tc>
        <w:tc>
          <w:tcPr>
            <w:vAlign w:val="center"/>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r>
      <w:tr>
        <w:trPr>
          <w:cantSplit w:val="0"/>
          <w:tblHeader w:val="0"/>
        </w:trPr>
        <w:tc>
          <w:tcPr>
            <w:shd w:fill="f2f2f2" w:val="clear"/>
            <w:vAlign w:val="center"/>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vAlign w:val="cente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05/08/2026</w:t>
            </w:r>
          </w:p>
        </w:tc>
      </w:tr>
      <w:tr>
        <w:trPr>
          <w:cantSplit w:val="0"/>
          <w:tblHeader w:val="0"/>
        </w:trPr>
        <w:tc>
          <w:tcPr>
            <w:shd w:fill="f2f2f2" w:val="clear"/>
            <w:vAlign w:val="center"/>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vAlign w:val="center"/>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QA-01</w:t>
            </w:r>
          </w:p>
        </w:tc>
      </w:tr>
      <w:tr>
        <w:trPr>
          <w:cantSplit w:val="0"/>
          <w:tblHeader w:val="0"/>
        </w:trPr>
        <w:tc>
          <w:tcPr>
            <w:shd w:fill="f2f2f2" w:val="clear"/>
            <w:vAlign w:val="center"/>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Ficha</w:t>
            </w:r>
            <w:r w:rsidDel="00000000" w:rsidR="00000000" w:rsidRPr="00000000">
              <w:rPr>
                <w:rtl w:val="0"/>
              </w:rPr>
            </w:r>
          </w:p>
        </w:tc>
        <w:tc>
          <w:tcPr>
            <w:vAlign w:val="center"/>
          </w:tcPr>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3206403 – Análisis y Desarrollo de Software (ADSO)</w:t>
            </w:r>
          </w:p>
        </w:tc>
      </w:tr>
    </w:tbl>
    <w:p w:rsidR="00000000" w:rsidDel="00000000" w:rsidP="00000000" w:rsidRDefault="00000000" w:rsidRPr="00000000" w14:paraId="00000017">
      <w:pPr>
        <w:pStyle w:val="Title"/>
        <w:spacing w:after="80" w:lineRule="auto"/>
        <w:rPr>
          <w:rFonts w:ascii="Arial" w:cs="Arial" w:eastAsia="Arial" w:hAnsi="Arial"/>
          <w:b w:val="1"/>
          <w:bCs w:val="1"/>
          <w:sz w:val="22"/>
          <w:szCs w:val="22"/>
        </w:rPr>
      </w:pPr>
      <w:bookmarkStart w:colFirst="0" w:colLast="0" w:name="_hr331y5aahtm" w:id="0"/>
      <w:bookmarkEnd w:id="0"/>
      <w:r w:rsidDel="00000000" w:rsidR="00000000" w:rsidRPr="00000000">
        <w:rPr>
          <w:rtl w:val="0"/>
        </w:rPr>
      </w:r>
    </w:p>
    <w:p w:rsidR="00000000" w:rsidDel="00000000" w:rsidP="00000000" w:rsidRDefault="00000000" w:rsidRPr="00000000" w14:paraId="00000018">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spacing w:after="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5">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1. Información del Proyecto</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f2f2f2" w:val="clear"/>
            <w:vAlign w:val="cente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Empresa / Entidad</w:t>
            </w:r>
            <w:r w:rsidDel="00000000" w:rsidR="00000000" w:rsidRPr="00000000">
              <w:rPr>
                <w:rtl w:val="0"/>
              </w:rPr>
            </w:r>
          </w:p>
        </w:tc>
        <w:tc>
          <w:tcPr>
            <w:vAlign w:val="cente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 – Centro de Electricidad, Electrónica y Telecomunicaciones (CEET)</w:t>
            </w:r>
          </w:p>
        </w:tc>
      </w:tr>
      <w:tr>
        <w:trPr>
          <w:cantSplit w:val="0"/>
          <w:tblHeader w:val="0"/>
        </w:trPr>
        <w:tc>
          <w:tcPr>
            <w:shd w:fill="f2f2f2" w:val="clear"/>
            <w:vAlign w:val="cente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Formativo</w:t>
            </w:r>
            <w:r w:rsidDel="00000000" w:rsidR="00000000" w:rsidRPr="00000000">
              <w:rPr>
                <w:rtl w:val="0"/>
              </w:rPr>
            </w:r>
          </w:p>
        </w:tc>
        <w:tc>
          <w:tcPr>
            <w:vAlign w:val="cente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Mercapleno – Sistema web y móvil de gestión de ventas e inventario </w:t>
            </w:r>
          </w:p>
        </w:tc>
      </w:tr>
      <w:tr>
        <w:trPr>
          <w:cantSplit w:val="0"/>
          <w:tblHeader w:val="0"/>
        </w:trPr>
        <w:tc>
          <w:tcPr>
            <w:shd w:fill="f2f2f2" w:val="clear"/>
            <w:vAlign w:val="cente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Código del Programa</w:t>
            </w:r>
            <w:r w:rsidDel="00000000" w:rsidR="00000000" w:rsidRPr="00000000">
              <w:rPr>
                <w:rtl w:val="0"/>
              </w:rPr>
            </w:r>
          </w:p>
        </w:tc>
        <w:tc>
          <w:tcPr>
            <w:vAlign w:val="cente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228118 – Análisis y Desarrollo de Software (Ficha 3206403)</w:t>
            </w:r>
          </w:p>
        </w:tc>
      </w:tr>
      <w:tr>
        <w:trPr>
          <w:cantSplit w:val="0"/>
          <w:tblHeader w:val="0"/>
        </w:trPr>
        <w:tc>
          <w:tcPr>
            <w:shd w:fill="f2f2f2" w:val="clear"/>
            <w:vAlign w:val="cente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w:t>
            </w:r>
            <w:r w:rsidDel="00000000" w:rsidR="00000000" w:rsidRPr="00000000">
              <w:rPr>
                <w:rtl w:val="0"/>
              </w:rPr>
            </w:r>
          </w:p>
        </w:tc>
        <w:tc>
          <w:tcPr>
            <w:vAlign w:val="cente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QA-01</w:t>
            </w:r>
          </w:p>
        </w:tc>
      </w:tr>
      <w:tr>
        <w:trPr>
          <w:cantSplit w:val="0"/>
          <w:tblHeader w:val="0"/>
        </w:trPr>
        <w:tc>
          <w:tcPr>
            <w:shd w:fill="f2f2f2" w:val="clear"/>
            <w:vAlign w:val="cente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Diligenciamiento</w:t>
            </w:r>
            <w:r w:rsidDel="00000000" w:rsidR="00000000" w:rsidRPr="00000000">
              <w:rPr>
                <w:rtl w:val="0"/>
              </w:rPr>
            </w:r>
          </w:p>
        </w:tc>
        <w:tc>
          <w:tcPr>
            <w:vAlign w:val="cente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03/08/2026</w:t>
            </w:r>
          </w:p>
        </w:tc>
      </w:tr>
      <w:tr>
        <w:trPr>
          <w:cantSplit w:val="0"/>
          <w:tblHeader w:val="0"/>
        </w:trPr>
        <w:tc>
          <w:tcPr>
            <w:shd w:fill="f2f2f2" w:val="clear"/>
            <w:vAlign w:val="cente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Cliente</w:t>
            </w:r>
            <w:r w:rsidDel="00000000" w:rsidR="00000000" w:rsidRPr="00000000">
              <w:rPr>
                <w:rtl w:val="0"/>
              </w:rPr>
            </w:r>
          </w:p>
        </w:tc>
        <w:tc>
          <w:tcPr>
            <w:vAlign w:val="cente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Instructor / Product Owner] — pendiente por confirmar con el instructor</w:t>
            </w:r>
          </w:p>
        </w:tc>
      </w:tr>
      <w:tr>
        <w:trPr>
          <w:cantSplit w:val="0"/>
          <w:tblHeader w:val="0"/>
        </w:trPr>
        <w:tc>
          <w:tcPr>
            <w:shd w:fill="f2f2f2" w:val="clear"/>
            <w:vAlign w:val="cente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Líder de Proyecto</w:t>
            </w:r>
            <w:r w:rsidDel="00000000" w:rsidR="00000000" w:rsidRPr="00000000">
              <w:rPr>
                <w:rtl w:val="0"/>
              </w:rPr>
            </w:r>
          </w:p>
        </w:tc>
        <w:tc>
          <w:tcPr>
            <w:vAlign w:val="center"/>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Jeferson Castro (Scrum Master)</w:t>
            </w:r>
          </w:p>
        </w:tc>
      </w:tr>
      <w:tr>
        <w:trPr>
          <w:cantSplit w:val="0"/>
          <w:tblHeader w:val="0"/>
        </w:trPr>
        <w:tc>
          <w:tcPr>
            <w:shd w:fill="f2f2f2" w:val="clear"/>
            <w:vAlign w:val="cente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Líder de QA</w:t>
            </w:r>
            <w:r w:rsidDel="00000000" w:rsidR="00000000" w:rsidRPr="00000000">
              <w:rPr>
                <w:rtl w:val="0"/>
              </w:rPr>
            </w:r>
          </w:p>
        </w:tc>
        <w:tc>
          <w:tcPr>
            <w:vAlign w:val="cente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Jeferson Castro (QA)</w:t>
            </w:r>
          </w:p>
        </w:tc>
      </w:tr>
    </w:tbl>
    <w:p w:rsidR="00000000" w:rsidDel="00000000" w:rsidP="00000000" w:rsidRDefault="00000000" w:rsidRPr="00000000" w14:paraId="00000046">
      <w:pPr>
        <w:pStyle w:val="Heading1"/>
        <w:spacing w:after="160" w:before="320" w:lineRule="auto"/>
        <w:rPr>
          <w:rFonts w:ascii="Calibri" w:cs="Calibri" w:eastAsia="Calibri" w:hAnsi="Calibri"/>
          <w:color w:val="1f4d78"/>
        </w:rPr>
      </w:pPr>
      <w:bookmarkStart w:colFirst="0" w:colLast="0" w:name="_7kvgaqw2uy8w" w:id="1"/>
      <w:bookmarkEnd w:id="1"/>
      <w:r w:rsidDel="00000000" w:rsidR="00000000" w:rsidRPr="00000000">
        <w:rPr>
          <w:rFonts w:ascii="Calibri" w:cs="Calibri" w:eastAsia="Calibri" w:hAnsi="Calibri"/>
          <w:b w:val="1"/>
          <w:bCs w:val="1"/>
          <w:color w:val="1f4d78"/>
          <w:sz w:val="26"/>
          <w:szCs w:val="26"/>
          <w:rtl w:val="0"/>
        </w:rPr>
        <w:t xml:space="preserve">2. Aprobaciones</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700"/>
        <w:gridCol w:w="1300"/>
        <w:gridCol w:w="2100"/>
        <w:tblGridChange w:id="0">
          <w:tblGrid>
            <w:gridCol w:w="2400"/>
            <w:gridCol w:w="1900"/>
            <w:gridCol w:w="1700"/>
            <w:gridCol w:w="1300"/>
            <w:gridCol w:w="2100"/>
          </w:tblGrid>
        </w:tblGridChange>
      </w:tblGrid>
      <w:tr>
        <w:trPr>
          <w:cantSplit w:val="0"/>
          <w:trHeight w:val="4.1406249999999645" w:hRule="atLeast"/>
          <w:tblHeader w:val="1"/>
        </w:trPr>
        <w:tc>
          <w:tcPr>
            <w:shd w:fill="2e74b5" w:val="clear"/>
            <w:vAlign w:val="center"/>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Nombre y Apellido</w:t>
            </w:r>
            <w:r w:rsidDel="00000000" w:rsidR="00000000" w:rsidRPr="00000000">
              <w:rPr>
                <w:rtl w:val="0"/>
              </w:rPr>
            </w:r>
          </w:p>
        </w:tc>
        <w:tc>
          <w:tcPr>
            <w:shd w:fill="2e74b5" w:val="clear"/>
            <w:vAlign w:val="cente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Cargo</w:t>
            </w:r>
            <w:r w:rsidDel="00000000" w:rsidR="00000000" w:rsidRPr="00000000">
              <w:rPr>
                <w:rtl w:val="0"/>
              </w:rPr>
            </w:r>
          </w:p>
        </w:tc>
        <w:tc>
          <w:tcPr>
            <w:shd w:fill="2e74b5" w:val="clear"/>
            <w:vAlign w:val="center"/>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Dependencia</w:t>
            </w:r>
            <w:r w:rsidDel="00000000" w:rsidR="00000000" w:rsidRPr="00000000">
              <w:rPr>
                <w:rtl w:val="0"/>
              </w:rPr>
            </w:r>
          </w:p>
        </w:tc>
        <w:tc>
          <w:tcPr>
            <w:shd w:fill="2e74b5" w:val="clear"/>
            <w:vAlign w:val="center"/>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Fecha</w:t>
            </w:r>
            <w:r w:rsidDel="00000000" w:rsidR="00000000" w:rsidRPr="00000000">
              <w:rPr>
                <w:rtl w:val="0"/>
              </w:rPr>
            </w:r>
          </w:p>
        </w:tc>
        <w:tc>
          <w:tcPr>
            <w:shd w:fill="2e74b5" w:val="clear"/>
            <w:vAlign w:val="center"/>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Firma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Owner</w:t>
            </w:r>
          </w:p>
        </w:tc>
        <w:tc>
          <w:tcPr>
            <w:vAlign w:val="cente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Lozano</w:t>
            </w:r>
          </w:p>
        </w:tc>
        <w:tc>
          <w:tcP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 QA</w:t>
            </w:r>
          </w:p>
        </w:tc>
        <w:tc>
          <w:tcPr>
            <w:vAlign w:val="cente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Jeferson Castro</w:t>
            </w:r>
          </w:p>
        </w:tc>
        <w:tc>
          <w:tcPr>
            <w:vAlign w:val="cente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 Desarrollo</w:t>
            </w:r>
          </w:p>
        </w:tc>
        <w:tc>
          <w:tcPr>
            <w:vAlign w:val="cente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SENA CEET</w:t>
            </w:r>
          </w:p>
        </w:tc>
        <w:tc>
          <w:tcPr>
            <w:vAlign w:val="cente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B">
      <w:pPr>
        <w:rPr>
          <w:rFonts w:ascii="Arial" w:cs="Arial" w:eastAsia="Arial" w:hAnsi="Arial"/>
          <w:color w:val="2e74b5"/>
        </w:rPr>
      </w:pPr>
      <w:r w:rsidDel="00000000" w:rsidR="00000000" w:rsidRPr="00000000">
        <w:rPr>
          <w:rtl w:val="0"/>
        </w:rPr>
      </w:r>
    </w:p>
    <w:p w:rsidR="00000000" w:rsidDel="00000000" w:rsidP="00000000" w:rsidRDefault="00000000" w:rsidRPr="00000000" w14:paraId="0000005C">
      <w:pPr>
        <w:pStyle w:val="Heading1"/>
        <w:spacing w:after="160" w:before="320" w:lineRule="auto"/>
        <w:rPr>
          <w:rFonts w:ascii="Arial" w:cs="Arial" w:eastAsia="Arial" w:hAnsi="Arial"/>
          <w:sz w:val="22"/>
          <w:szCs w:val="22"/>
        </w:rPr>
      </w:pPr>
      <w:bookmarkStart w:colFirst="0" w:colLast="0" w:name="_of06jrklr75a" w:id="2"/>
      <w:bookmarkEnd w:id="2"/>
      <w:r w:rsidDel="00000000" w:rsidR="00000000" w:rsidRPr="00000000">
        <w:rPr>
          <w:rFonts w:ascii="Calibri" w:cs="Calibri" w:eastAsia="Calibri" w:hAnsi="Calibri"/>
          <w:b w:val="1"/>
          <w:bCs w:val="1"/>
          <w:color w:val="1f4d78"/>
          <w:sz w:val="26"/>
          <w:szCs w:val="26"/>
          <w:rtl w:val="0"/>
        </w:rPr>
        <w:t xml:space="preserve">3. Normas y estándares aplicables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4"/>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7485"/>
        <w:tblGridChange w:id="0">
          <w:tblGrid>
            <w:gridCol w:w="2085"/>
            <w:gridCol w:w="7485"/>
          </w:tblGrid>
        </w:tblGridChange>
      </w:tblGrid>
      <w:tr>
        <w:trPr>
          <w:cantSplit w:val="0"/>
          <w:tblHeader w:val="0"/>
        </w:trPr>
        <w:tc>
          <w:tcPr>
            <w:shd w:fill="2e74b5" w:val="clear"/>
            <w:tcMar>
              <w:top w:w="0.0" w:type="dxa"/>
              <w:bottom w:w="0.0" w:type="dxa"/>
            </w:tcMar>
            <w:vAlign w:val="cente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ISO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Aplicación en el proyecto</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ISO/IEC/IEEE 29119</w:t>
            </w:r>
          </w:p>
        </w:tc>
        <w:tc>
          <w:tcPr>
            <w:tcMar>
              <w:top w:w="0.0" w:type="dxa"/>
              <w:bottom w:w="0.0" w:type="dxa"/>
            </w:tcMar>
            <w:vAlign w:val="cente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Define el proceso y la documentación de pruebas de software. Es la base de este Plan Maestro de QA: la estrategia, los roles, los criterios de entrada/salida y toda la documentación ya generada (Historias de Usuario, Casos de Uso Extendidos y matrices de Casos de Prueba).</w:t>
            </w:r>
          </w:p>
        </w:tc>
      </w:tr>
      <w:tr>
        <w:trPr>
          <w:cantSplit w:val="0"/>
          <w:tblHeader w:val="0"/>
        </w:trPr>
        <w:tc>
          <w:tcPr>
            <w:tcMar>
              <w:top w:w="0.0" w:type="dxa"/>
              <w:bottom w:w="0.0" w:type="dxa"/>
            </w:tcMar>
            <w:vAlign w:val="cente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ISO/IEC 25010</w:t>
            </w:r>
          </w:p>
        </w:tc>
        <w:tc>
          <w:tcPr>
            <w:tcMar>
              <w:top w:w="0.0" w:type="dxa"/>
              <w:bottom w:w="0.0" w:type="dxa"/>
            </w:tcMar>
            <w:vAlign w:val="cente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Define las características de calidad que debe cumplir el software (funcionalidad, eficiencia, fiabilidad, seguridad, compatibilidad, usabilidad, mantenibilidad, portabilidad). Sustenta directamente los RNF-001, RNF-002 y RNF-003 usados en cada Historia de Usuario y Caso de Uso Extendido del proyecto.</w:t>
            </w:r>
          </w:p>
        </w:tc>
      </w:tr>
    </w:tbl>
    <w:p w:rsidR="00000000" w:rsidDel="00000000" w:rsidP="00000000" w:rsidRDefault="00000000" w:rsidRPr="00000000" w14:paraId="00000064">
      <w:pPr>
        <w:rPr>
          <w:rFonts w:ascii="Calibri" w:cs="Calibri" w:eastAsia="Calibri" w:hAnsi="Calibri"/>
          <w:b w:val="1"/>
          <w:bCs w:val="1"/>
          <w:color w:val="1f4d78"/>
          <w:sz w:val="26"/>
          <w:szCs w:val="26"/>
        </w:rPr>
      </w:pPr>
      <w:r w:rsidDel="00000000" w:rsidR="00000000" w:rsidRPr="00000000">
        <w:rPr>
          <w:rtl w:val="0"/>
        </w:rPr>
      </w:r>
    </w:p>
    <w:p w:rsidR="00000000" w:rsidDel="00000000" w:rsidP="00000000" w:rsidRDefault="00000000" w:rsidRPr="00000000" w14:paraId="00000065">
      <w:pPr>
        <w:pStyle w:val="Heading1"/>
        <w:spacing w:after="160" w:before="320" w:lineRule="auto"/>
        <w:rPr>
          <w:rFonts w:ascii="Calibri" w:cs="Calibri" w:eastAsia="Calibri" w:hAnsi="Calibri"/>
          <w:b w:val="1"/>
          <w:bCs w:val="1"/>
          <w:color w:val="1f4d78"/>
          <w:sz w:val="26"/>
          <w:szCs w:val="26"/>
        </w:rPr>
      </w:pPr>
      <w:bookmarkStart w:colFirst="0" w:colLast="0" w:name="_a5q7jeg6z4h" w:id="3"/>
      <w:bookmarkEnd w:id="3"/>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spacing w:after="160" w:before="320" w:lineRule="auto"/>
        <w:rPr>
          <w:rFonts w:ascii="Calibri" w:cs="Calibri" w:eastAsia="Calibri" w:hAnsi="Calibri"/>
          <w:color w:val="1f4d78"/>
        </w:rPr>
      </w:pPr>
      <w:bookmarkStart w:colFirst="0" w:colLast="0" w:name="_r0n71jr7tdry" w:id="4"/>
      <w:bookmarkEnd w:id="4"/>
      <w:r w:rsidDel="00000000" w:rsidR="00000000" w:rsidRPr="00000000">
        <w:rPr>
          <w:rFonts w:ascii="Calibri" w:cs="Calibri" w:eastAsia="Calibri" w:hAnsi="Calibri"/>
          <w:b w:val="1"/>
          <w:bCs w:val="1"/>
          <w:color w:val="1f4d78"/>
          <w:sz w:val="26"/>
          <w:szCs w:val="26"/>
          <w:rtl w:val="0"/>
        </w:rPr>
        <w:t xml:space="preserve">4. Resumen Ejecutivo</w:t>
      </w:r>
      <w:r w:rsidDel="00000000" w:rsidR="00000000" w:rsidRPr="00000000">
        <w:rPr>
          <w:rtl w:val="0"/>
        </w:rPr>
      </w:r>
    </w:p>
    <w:p w:rsidR="00000000" w:rsidDel="00000000" w:rsidP="00000000" w:rsidRDefault="00000000" w:rsidRPr="00000000" w14:paraId="00000074">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Plan Maestro de Pruebas establece el alcance, la estrategia, los recursos y el cronograma para la verificación del software Mercapleno, sistema web y móvil de gestión de ventas e inventario desarrollado por el equipo formativo dentro del programa ADSO (Ficha 3206403). Su propósito es garantizar que el producto cumple con los requisitos funcionales y no funcionales definidos, siguiendo los estándares de calidad ISO/IEC 25010 y las buenas prácticas del ISTQB.</w:t>
      </w:r>
    </w:p>
    <w:p w:rsidR="00000000" w:rsidDel="00000000" w:rsidP="00000000" w:rsidRDefault="00000000" w:rsidRPr="00000000" w14:paraId="00000075">
      <w:pPr>
        <w:spacing w:after="160" w:lineRule="auto"/>
        <w:rPr>
          <w:rFonts w:ascii="Arial" w:cs="Arial" w:eastAsia="Arial" w:hAnsi="Arial"/>
          <w:sz w:val="22"/>
          <w:szCs w:val="22"/>
        </w:rPr>
      </w:pPr>
      <w:r w:rsidDel="00000000" w:rsidR="00000000" w:rsidRPr="00000000">
        <w:rPr>
          <w:rFonts w:ascii="Calibri" w:cs="Calibri" w:eastAsia="Calibri" w:hAnsi="Calibri"/>
          <w:sz w:val="22"/>
          <w:szCs w:val="22"/>
          <w:rtl w:val="0"/>
        </w:rPr>
        <w:t xml:space="preserve">Este plan cubre las pruebas a realizar durante el Sprint QA-01, el cual tiene una duración de 40 horas. Las actividades se centrarán en pruebas funcionales manuales sobre la interfaz web (React) y la aplicación móvil (Flutter), así como pruebas sobre la API REST construida en NestJS, documentando los resultados a través de casos de prueba, matrices de trazabilidad y un dashboard de calidad.</w:t>
      </w:r>
      <w:r w:rsidDel="00000000" w:rsidR="00000000" w:rsidRPr="00000000">
        <w:rPr>
          <w:rtl w:val="0"/>
        </w:rPr>
      </w:r>
    </w:p>
    <w:p w:rsidR="00000000" w:rsidDel="00000000" w:rsidP="00000000" w:rsidRDefault="00000000" w:rsidRPr="00000000" w14:paraId="00000076">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5. Objetivos</w:t>
      </w:r>
    </w:p>
    <w:p w:rsidR="00000000" w:rsidDel="00000000" w:rsidP="00000000" w:rsidRDefault="00000000" w:rsidRPr="00000000" w14:paraId="00000077">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Asegurar trazabilidad: Cada requisito funcional debe estar vinculado con la historia de usuario, caso de uso extendido y caso de prueba correspondiente</w:t>
      </w:r>
    </w:p>
    <w:p w:rsidR="00000000" w:rsidDel="00000000" w:rsidP="00000000" w:rsidRDefault="00000000" w:rsidRPr="00000000" w14:paraId="00000078">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criterios de aceptación: comprobar que las condiciones definidas para cada historia de usuario se cumplen antes de cada entrega.</w:t>
      </w:r>
    </w:p>
    <w:p w:rsidR="00000000" w:rsidDel="00000000" w:rsidP="00000000" w:rsidRDefault="00000000" w:rsidRPr="00000000" w14:paraId="00000079">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Detección temprana de defectos: identificar y corregir errores lo antes posible, dando prioridad a los módulos más críticos y dependientes (autenticación, productos, venta y reportes).</w:t>
      </w:r>
    </w:p>
    <w:p w:rsidR="00000000" w:rsidDel="00000000" w:rsidP="00000000" w:rsidRDefault="00000000" w:rsidRPr="00000000" w14:paraId="0000007A">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requisitos no funcionales: evaluar rendimiento, disponibilidad y seguridad en todos los módulos del sistema.</w:t>
      </w:r>
    </w:p>
    <w:p w:rsidR="00000000" w:rsidDel="00000000" w:rsidP="00000000" w:rsidRDefault="00000000" w:rsidRPr="00000000" w14:paraId="0000007B">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Numeración única de casos de prueba: establecer un esquema global y consistente de identificación para los casos de prueba en toda la documentación del proyecto.</w:t>
      </w:r>
    </w:p>
    <w:p w:rsidR="00000000" w:rsidDel="00000000" w:rsidP="00000000" w:rsidRDefault="00000000" w:rsidRPr="00000000" w14:paraId="0000007C">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6. Alcance</w:t>
      </w:r>
    </w:p>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sz w:val="22"/>
          <w:szCs w:val="22"/>
          <w:rtl w:val="0"/>
        </w:rPr>
        <w:t xml:space="preserve">El plan contempla los cinco módulos principales del sistema Mercapleno:</w:t>
      </w:r>
    </w:p>
    <w:p w:rsidR="00000000" w:rsidDel="00000000" w:rsidP="00000000" w:rsidRDefault="00000000" w:rsidRPr="00000000" w14:paraId="000000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EP‑001 Autenticación: incluye registro de usuarios, verificación de correo, reenvío de códigos, inicio de sesión, segundo factor (2FA) y recuperación de contraseñas.</w:t>
      </w:r>
    </w:p>
    <w:p w:rsidR="00000000" w:rsidDel="00000000" w:rsidP="00000000" w:rsidRDefault="00000000" w:rsidRPr="00000000" w14:paraId="00000080">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EP‑002 Gestión de Usuarios: abarca el alta, consulta, actualización y desactivación de usuarios administrativos.</w:t>
      </w:r>
    </w:p>
    <w:p w:rsidR="00000000" w:rsidDel="00000000" w:rsidP="00000000" w:rsidRDefault="00000000" w:rsidRPr="00000000" w14:paraId="00000082">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EP‑003 Venta: cubre catálogo de productos, filtros de búsqueda, carrito de compras, proceso de checkout, confirmación y comprobante de compra.</w:t>
      </w:r>
    </w:p>
    <w:p w:rsidR="00000000" w:rsidDel="00000000" w:rsidP="00000000" w:rsidRDefault="00000000" w:rsidRPr="00000000" w14:paraId="00000084">
      <w:pPr>
        <w:numPr>
          <w:ilvl w:val="0"/>
          <w:numId w:val="2"/>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EP‑004 Gestión de Productos: contempla el registro, consulta, edición y eliminación de productos (CRUD administrativo).</w:t>
      </w:r>
    </w:p>
    <w:p w:rsidR="00000000" w:rsidDel="00000000" w:rsidP="00000000" w:rsidRDefault="00000000" w:rsidRPr="00000000" w14:paraId="00000086">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EP‑005 Reportes y Estadísticas: incluye reportes mensuales de ventas, ranking de productos, resumen general y exportación en PDF.</w:t>
      </w:r>
    </w:p>
    <w:p w:rsidR="00000000" w:rsidDel="00000000" w:rsidP="00000000" w:rsidRDefault="00000000" w:rsidRPr="00000000" w14:paraId="00000087">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EP‑006. Gestión de movimientos: incluye el registro de entradas y salidas de los productos actualizando automáticamente el stock y notificando al administrador por correo electrónico por bajo stock en los productos.</w:t>
      </w:r>
    </w:p>
    <w:p w:rsidR="00000000" w:rsidDel="00000000" w:rsidP="00000000" w:rsidRDefault="00000000" w:rsidRPr="00000000" w14:paraId="00000088">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EP‑007 Gestión de proveedores: incluye el registro, consulta, edición, eliminación y deshabilitación de los proveedores.</w:t>
      </w:r>
    </w:p>
    <w:p w:rsidR="00000000" w:rsidDel="00000000" w:rsidP="00000000" w:rsidRDefault="00000000" w:rsidRPr="00000000" w14:paraId="0000008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Quedan fuera de alcance en este plan las pruebas de carga o estrés a gran escala, las pruebas de penetración formal y la auditoría del código fuente. Estos aspectos podrán abordarse en un plan complementario si el proyecto lo requiere.</w:t>
      </w:r>
    </w:p>
    <w:p w:rsidR="00000000" w:rsidDel="00000000" w:rsidP="00000000" w:rsidRDefault="00000000" w:rsidRPr="00000000" w14:paraId="0000008A">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160" w:lineRule="auto"/>
        <w:rPr>
          <w:rFonts w:ascii="Calibri" w:cs="Calibri" w:eastAsia="Calibri" w:hAnsi="Calibri"/>
          <w:sz w:val="23"/>
          <w:szCs w:val="23"/>
        </w:rPr>
      </w:pP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00"/>
        <w:tblGridChange w:id="0">
          <w:tblGrid>
            <w:gridCol w:w="2900"/>
            <w:gridCol w:w="6400"/>
          </w:tblGrid>
        </w:tblGridChange>
      </w:tblGrid>
      <w:tr>
        <w:trPr>
          <w:cantSplit w:val="0"/>
          <w:tblHeader w:val="1"/>
        </w:trPr>
        <w:tc>
          <w:tcPr>
            <w:shd w:fill="2e74b5" w:val="clear"/>
            <w:vAlign w:val="center"/>
          </w:tcPr>
          <w:p w:rsidR="00000000" w:rsidDel="00000000" w:rsidP="00000000" w:rsidRDefault="00000000" w:rsidRPr="00000000" w14:paraId="0000008D">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Módulo</w:t>
            </w:r>
            <w:r w:rsidDel="00000000" w:rsidR="00000000" w:rsidRPr="00000000">
              <w:rPr>
                <w:rtl w:val="0"/>
              </w:rPr>
            </w:r>
          </w:p>
        </w:tc>
        <w:tc>
          <w:tcPr>
            <w:shd w:fill="2e74b5" w:val="clear"/>
            <w:vAlign w:val="center"/>
          </w:tcPr>
          <w:p w:rsidR="00000000" w:rsidDel="00000000" w:rsidP="00000000" w:rsidRDefault="00000000" w:rsidRPr="00000000" w14:paraId="0000008E">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Componentes /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Autenticación</w:t>
            </w:r>
            <w:r w:rsidDel="00000000" w:rsidR="00000000" w:rsidRPr="00000000">
              <w:rPr>
                <w:rtl w:val="0"/>
              </w:rPr>
            </w:r>
          </w:p>
        </w:tc>
        <w:tc>
          <w:tcPr>
            <w:vAlign w:val="center"/>
          </w:tcPr>
          <w:p w:rsidR="00000000" w:rsidDel="00000000" w:rsidP="00000000" w:rsidRDefault="00000000" w:rsidRPr="00000000" w14:paraId="0000009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Inicio de sesión, cierre de sesión, registro de usuarios, recuperación de contraseña, validación de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09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CRUD de usuarios, consulta, edición, eliminación, asignación de roles y validaciones del formulario.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ventas</w:t>
            </w:r>
            <w:r w:rsidDel="00000000" w:rsidR="00000000" w:rsidRPr="00000000">
              <w:rPr>
                <w:rtl w:val="0"/>
              </w:rPr>
            </w:r>
          </w:p>
        </w:tc>
        <w:tc>
          <w:tcPr>
            <w:vAlign w:val="center"/>
          </w:tcPr>
          <w:p w:rsidR="00000000" w:rsidDel="00000000" w:rsidP="00000000" w:rsidRDefault="00000000" w:rsidRPr="00000000" w14:paraId="0000009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CRUD de productos, registro, consulta, actualización, eliminación de productos, búsquedas y validaciones de la información.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productos</w:t>
            </w:r>
          </w:p>
        </w:tc>
        <w:tc>
          <w:tcPr>
            <w:vAlign w:val="center"/>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entradas y salidas de productos, actualización automática del stock, notificación por bajo stock</w:t>
            </w:r>
          </w:p>
        </w:tc>
      </w:tr>
      <w:tr>
        <w:trPr>
          <w:cantSplit w:val="0"/>
          <w:tblHeader w:val="0"/>
        </w:trPr>
        <w:tc>
          <w:tcPr>
            <w:vAlign w:val="center"/>
          </w:tcPr>
          <w:p w:rsidR="00000000" w:rsidDel="00000000" w:rsidP="00000000" w:rsidRDefault="00000000" w:rsidRPr="00000000" w14:paraId="0000009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Reportes y estadísticas</w:t>
            </w:r>
            <w:r w:rsidDel="00000000" w:rsidR="00000000" w:rsidRPr="00000000">
              <w:rPr>
                <w:rtl w:val="0"/>
              </w:rPr>
            </w:r>
          </w:p>
        </w:tc>
        <w:tc>
          <w:tcPr>
            <w:vAlign w:val="center"/>
          </w:tcPr>
          <w:p w:rsidR="00000000" w:rsidDel="00000000" w:rsidP="00000000" w:rsidRDefault="00000000" w:rsidRPr="00000000" w14:paraId="0000009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Catálogo de productos, carrito de compras, cálculo de totales, actualización del inventario y generación del comprobante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Gestión de movimientos</w:t>
            </w:r>
            <w:r w:rsidDel="00000000" w:rsidR="00000000" w:rsidRPr="00000000">
              <w:rPr>
                <w:rtl w:val="0"/>
              </w:rPr>
            </w:r>
          </w:p>
        </w:tc>
        <w:tc>
          <w:tcPr>
            <w:vAlign w:val="center"/>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 de ventas e inventario con gráficos para toma de decisiones.</w:t>
            </w:r>
          </w:p>
        </w:tc>
      </w:tr>
      <w:tr>
        <w:trPr>
          <w:cantSplit w:val="0"/>
          <w:tblHeader w:val="0"/>
        </w:trPr>
        <w:tc>
          <w:tcPr>
            <w:vAlign w:val="center"/>
          </w:tcPr>
          <w:p w:rsidR="00000000" w:rsidDel="00000000" w:rsidP="00000000" w:rsidRDefault="00000000" w:rsidRPr="00000000" w14:paraId="000000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Proveedores </w:t>
            </w:r>
          </w:p>
        </w:tc>
        <w:tc>
          <w:tcPr>
            <w:vAlign w:val="center"/>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de proveedores, consulta, edición, eliminación y validaciones del formulario.</w:t>
            </w:r>
          </w:p>
        </w:tc>
      </w:tr>
    </w:tbl>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7 Estrategia de Pruebas</w:t>
      </w:r>
    </w:p>
    <w:p w:rsidR="00000000" w:rsidDel="00000000" w:rsidP="00000000" w:rsidRDefault="00000000" w:rsidRPr="00000000" w14:paraId="000000A0">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combina distintos niveles y tipos de prueba según el objetivo de verificación: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560"/>
        <w:gridCol w:w="2600"/>
        <w:tblGridChange w:id="0">
          <w:tblGrid>
            <w:gridCol w:w="2200"/>
            <w:gridCol w:w="4560"/>
            <w:gridCol w:w="2600"/>
          </w:tblGrid>
        </w:tblGridChange>
      </w:tblGrid>
      <w:tr>
        <w:trPr>
          <w:cantSplit w:val="0"/>
          <w:tblHeader w:val="0"/>
        </w:trPr>
        <w:tc>
          <w:tcPr>
            <w:shd w:fill="2e74b5" w:val="clear"/>
            <w:tcMar>
              <w:top w:w="0.0" w:type="dxa"/>
              <w:bottom w:w="0.0" w:type="dxa"/>
            </w:tcMar>
            <w:vAlign w:val="center"/>
          </w:tcPr>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 / Tipo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0A3">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Unitarias</w:t>
            </w:r>
          </w:p>
        </w:tc>
        <w:tc>
          <w:tcPr>
            <w:tcMar>
              <w:top w:w="0.0" w:type="dxa"/>
              <w:bottom w:w="0.0" w:type="dxa"/>
            </w:tcMar>
            <w:vAlign w:val="center"/>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servicios y funciones aisladas </w:t>
            </w:r>
          </w:p>
        </w:tc>
        <w:tc>
          <w:tcPr>
            <w:tcMar>
              <w:top w:w="0.0" w:type="dxa"/>
              <w:bottom w:w="0.0" w:type="dxa"/>
            </w:tcMa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Desarrolladores</w:t>
            </w:r>
          </w:p>
        </w:tc>
      </w:tr>
      <w:tr>
        <w:trPr>
          <w:cantSplit w:val="0"/>
          <w:tblHeader w:val="0"/>
        </w:trPr>
        <w:tc>
          <w:tcPr>
            <w:tcMar>
              <w:top w:w="0.0" w:type="dxa"/>
              <w:bottom w:w="0.0" w:type="dxa"/>
            </w:tcMa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Integración</w:t>
            </w:r>
          </w:p>
        </w:tc>
        <w:tc>
          <w:tcPr>
            <w:tcMar>
              <w:top w:w="0.0" w:type="dxa"/>
              <w:bottom w:w="0.0" w:type="dxa"/>
            </w:tcMar>
            <w:vAlign w:val="center"/>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la comunicación entre componentes del sistema.</w:t>
            </w:r>
          </w:p>
        </w:tc>
        <w:tc>
          <w:tcPr>
            <w:tcMar>
              <w:top w:w="0.0" w:type="dxa"/>
              <w:bottom w:w="0.0" w:type="dxa"/>
            </w:tcMar>
            <w:vAlign w:val="center"/>
          </w:tcPr>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t xml:space="preserve">QA + Desarrollo</w:t>
            </w:r>
          </w:p>
        </w:tc>
      </w:tr>
      <w:tr>
        <w:trPr>
          <w:cantSplit w:val="0"/>
          <w:tblHeader w:val="0"/>
        </w:trPr>
        <w:tc>
          <w:tcPr>
            <w:tcMar>
              <w:top w:w="0.0" w:type="dxa"/>
              <w:bottom w:w="0.0" w:type="dxa"/>
            </w:tcMar>
            <w:vAlign w:val="center"/>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Funcionales</w:t>
            </w:r>
          </w:p>
        </w:tc>
        <w:tc>
          <w:tcPr>
            <w:tcMar>
              <w:top w:w="0.0" w:type="dxa"/>
              <w:bottom w:w="0.0" w:type="dxa"/>
            </w:tcMa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cada Caso de Uso Extendido (CU) contra sus criterios de aceptación (CA) y casos de prueba (CP).</w:t>
            </w:r>
          </w:p>
        </w:tc>
        <w:tc>
          <w:tcPr>
            <w:tcMar>
              <w:top w:w="0.0" w:type="dxa"/>
              <w:bottom w:w="0.0" w:type="dxa"/>
            </w:tcMar>
            <w:vAlign w:val="center"/>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Regresión</w:t>
            </w:r>
          </w:p>
        </w:tc>
        <w:tc>
          <w:tcPr>
            <w:tcMar>
              <w:top w:w="0.0" w:type="dxa"/>
              <w:bottom w:w="0.0" w:type="dxa"/>
            </w:tcMar>
            <w:vAlign w:val="center"/>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Re-ejecución de casos de prueba críticos tras cada cambio, priorizando módulos con dependencias (Auth, Productos → Venta).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r>
      <w:tr>
        <w:trPr>
          <w:cantSplit w:val="0"/>
          <w:tblHeader w:val="0"/>
        </w:trPr>
        <w:tc>
          <w:tcPr>
            <w:tcMar>
              <w:top w:w="0.0" w:type="dxa"/>
              <w:bottom w:w="0.0" w:type="dxa"/>
            </w:tcMar>
            <w:vAlign w:val="center"/>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de Aceptación (UAT)</w:t>
            </w:r>
          </w:p>
        </w:tc>
        <w:tc>
          <w:tcPr>
            <w:tcMar>
              <w:top w:w="0.0" w:type="dxa"/>
              <w:bottom w:w="0.0" w:type="dxa"/>
            </w:tcMar>
            <w:vAlign w:val="center"/>
          </w:tcPr>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con el usuario/administrador final de los flujos completos end-to-end antes de cada entrega.</w:t>
            </w:r>
          </w:p>
        </w:tc>
        <w:tc>
          <w:tcPr>
            <w:tcMar>
              <w:top w:w="0.0" w:type="dxa"/>
              <w:bottom w:w="0.0" w:type="dxa"/>
            </w:tcMar>
            <w:vAlign w:val="center"/>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 / Cliente</w:t>
            </w:r>
          </w:p>
        </w:tc>
      </w:tr>
      <w:tr>
        <w:trPr>
          <w:cantSplit w:val="0"/>
          <w:tblHeader w:val="0"/>
        </w:trPr>
        <w:tc>
          <w:tcPr>
            <w:tcMar>
              <w:top w:w="0.0" w:type="dxa"/>
              <w:bottom w:w="0.0" w:type="dxa"/>
            </w:tcMar>
            <w:vAlign w:val="center"/>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w:t>
            </w:r>
          </w:p>
        </w:tc>
        <w:tc>
          <w:tcPr>
            <w:tcMar>
              <w:top w:w="0.0" w:type="dxa"/>
              <w:bottom w:w="0.0" w:type="dxa"/>
            </w:tcMar>
            <w:vAlign w:val="center"/>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del porcentaje de código cubierto por las pruebas automatizadas mediante SonarQube y comparación contra el umbral definido.</w:t>
            </w:r>
          </w:p>
        </w:tc>
        <w:tc>
          <w:tcPr>
            <w:tcMar>
              <w:top w:w="0.0" w:type="dxa"/>
              <w:bottom w:w="0.0" w:type="dxa"/>
            </w:tcMar>
            <w:vAlign w:val="center"/>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QA + Desarrollo</w:t>
            </w:r>
          </w:p>
        </w:tc>
      </w:tr>
      <w:tr>
        <w:trPr>
          <w:cantSplit w:val="0"/>
          <w:tblHeader w:val="0"/>
        </w:trPr>
        <w:tc>
          <w:tcPr>
            <w:tcMar>
              <w:top w:w="0.0" w:type="dxa"/>
              <w:bottom w:w="0.0" w:type="dxa"/>
            </w:tcMar>
            <w:vAlign w:val="center"/>
          </w:tcPr>
          <w:p w:rsidR="00000000" w:rsidDel="00000000" w:rsidP="00000000" w:rsidRDefault="00000000" w:rsidRPr="00000000" w14:paraId="000000B6">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E2E</w:t>
            </w:r>
          </w:p>
        </w:tc>
        <w:tc>
          <w:tcPr>
            <w:tcMar>
              <w:top w:w="0.0" w:type="dxa"/>
              <w:bottom w:w="0.0" w:type="dxa"/>
            </w:tcMar>
            <w:vAlign w:val="cente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del correcto funcionamiento del sistema, con los diferentes roles establecidos</w:t>
            </w:r>
          </w:p>
        </w:tc>
        <w:tc>
          <w:tcPr>
            <w:tcMar>
              <w:top w:w="0.0" w:type="dxa"/>
              <w:bottom w:w="0.0" w:type="dxa"/>
            </w:tcMar>
            <w:vAlign w:val="cente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QA+Desarrollo</w:t>
            </w:r>
          </w:p>
        </w:tc>
      </w:tr>
    </w:tbl>
    <w:p w:rsidR="00000000" w:rsidDel="00000000" w:rsidP="00000000" w:rsidRDefault="00000000" w:rsidRPr="00000000" w14:paraId="000000B9">
      <w:pPr>
        <w:pStyle w:val="Heading1"/>
        <w:spacing w:after="160" w:before="320" w:lineRule="auto"/>
        <w:rPr>
          <w:rFonts w:ascii="Calibri" w:cs="Calibri" w:eastAsia="Calibri" w:hAnsi="Calibri"/>
          <w:b w:val="1"/>
          <w:bCs w:val="1"/>
          <w:color w:val="1f4d78"/>
          <w:sz w:val="26"/>
          <w:szCs w:val="26"/>
        </w:rPr>
      </w:pPr>
      <w:bookmarkStart w:colFirst="0" w:colLast="0" w:name="_u9gxceb0t0he" w:id="5"/>
      <w:bookmarkEnd w:id="5"/>
      <w:r w:rsidDel="00000000" w:rsidR="00000000" w:rsidRPr="00000000">
        <w:rPr>
          <w:rtl w:val="0"/>
        </w:rPr>
      </w:r>
    </w:p>
    <w:p w:rsidR="00000000" w:rsidDel="00000000" w:rsidP="00000000" w:rsidRDefault="00000000" w:rsidRPr="00000000" w14:paraId="000000BA">
      <w:pPr>
        <w:pStyle w:val="Heading1"/>
        <w:spacing w:after="160" w:before="320" w:lineRule="auto"/>
        <w:rPr>
          <w:rFonts w:ascii="Calibri" w:cs="Calibri" w:eastAsia="Calibri" w:hAnsi="Calibri"/>
          <w:color w:val="000000"/>
          <w:sz w:val="24"/>
          <w:szCs w:val="24"/>
        </w:rPr>
      </w:pPr>
      <w:bookmarkStart w:colFirst="0" w:colLast="0" w:name="_3157htfubza2" w:id="6"/>
      <w:bookmarkEnd w:id="6"/>
      <w:r w:rsidDel="00000000" w:rsidR="00000000" w:rsidRPr="00000000">
        <w:rPr>
          <w:rFonts w:ascii="Calibri" w:cs="Calibri" w:eastAsia="Calibri" w:hAnsi="Calibri"/>
          <w:color w:val="000000"/>
          <w:sz w:val="24"/>
          <w:szCs w:val="24"/>
          <w:rtl w:val="0"/>
        </w:rPr>
        <w:t xml:space="preserve">La cobertura de código generada durante la ejecución será analizada mediante SonarQube, con el propósito de verificar el porcentaje de código cubierto por las pruebas.</w:t>
      </w:r>
    </w:p>
    <w:p w:rsidR="00000000" w:rsidDel="00000000" w:rsidP="00000000" w:rsidRDefault="00000000" w:rsidRPr="00000000" w14:paraId="000000BB">
      <w:pPr>
        <w:pStyle w:val="Heading1"/>
        <w:spacing w:after="160" w:before="320" w:lineRule="auto"/>
        <w:rPr>
          <w:rFonts w:ascii="Calibri" w:cs="Calibri" w:eastAsia="Calibri" w:hAnsi="Calibri"/>
          <w:b w:val="1"/>
          <w:bCs w:val="1"/>
          <w:color w:val="1f4d78"/>
          <w:sz w:val="24"/>
          <w:szCs w:val="24"/>
        </w:rPr>
      </w:pPr>
      <w:bookmarkStart w:colFirst="0" w:colLast="0" w:name="_9d19a7mx20ly" w:id="7"/>
      <w:bookmarkEnd w:id="7"/>
      <w:r w:rsidDel="00000000" w:rsidR="00000000" w:rsidRPr="00000000">
        <w:rPr>
          <w:rFonts w:ascii="Calibri" w:cs="Calibri" w:eastAsia="Calibri" w:hAnsi="Calibri"/>
          <w:color w:val="000000"/>
          <w:sz w:val="24"/>
          <w:szCs w:val="24"/>
          <w:rtl w:val="0"/>
        </w:rPr>
        <w:t xml:space="preserve">El resultado obtenido será comparado con el umbral de cobertura establecido para el proyecto. El cumplimiento o incumplimiento del umbral será registrado como resultado de las pruebas y respaldado mediante evidencia gráfica del análisis realizado en SonarQube.</w:t>
      </w:r>
      <w:r w:rsidDel="00000000" w:rsidR="00000000" w:rsidRPr="00000000">
        <w:rPr>
          <w:rtl w:val="0"/>
        </w:rPr>
      </w:r>
    </w:p>
    <w:p w:rsidR="00000000" w:rsidDel="00000000" w:rsidP="00000000" w:rsidRDefault="00000000" w:rsidRPr="00000000" w14:paraId="000000BC">
      <w:pPr>
        <w:pStyle w:val="Heading1"/>
        <w:spacing w:after="160" w:before="320" w:lineRule="auto"/>
        <w:rPr>
          <w:rFonts w:ascii="Calibri" w:cs="Calibri" w:eastAsia="Calibri" w:hAnsi="Calibri"/>
          <w:color w:val="1f4d78"/>
        </w:rPr>
      </w:pPr>
      <w:bookmarkStart w:colFirst="0" w:colLast="0" w:name="_braob4u671wn" w:id="8"/>
      <w:bookmarkEnd w:id="8"/>
      <w:r w:rsidDel="00000000" w:rsidR="00000000" w:rsidRPr="00000000">
        <w:rPr>
          <w:rFonts w:ascii="Calibri" w:cs="Calibri" w:eastAsia="Calibri" w:hAnsi="Calibri"/>
          <w:b w:val="1"/>
          <w:bCs w:val="1"/>
          <w:color w:val="1f4d78"/>
          <w:sz w:val="26"/>
          <w:szCs w:val="26"/>
          <w:rtl w:val="0"/>
        </w:rPr>
        <w:t xml:space="preserve">8. Entregables</w:t>
      </w:r>
      <w:r w:rsidDel="00000000" w:rsidR="00000000" w:rsidRPr="00000000">
        <w:rPr>
          <w:rtl w:val="0"/>
        </w:rPr>
      </w:r>
    </w:p>
    <w:p w:rsidR="00000000" w:rsidDel="00000000" w:rsidP="00000000" w:rsidRDefault="00000000" w:rsidRPr="00000000" w14:paraId="000000BD">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siguientes artefactos serán generados durante y al final del Sprint QA-01:</w:t>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750"/>
        <w:gridCol w:w="4575"/>
        <w:tblGridChange w:id="0">
          <w:tblGrid>
            <w:gridCol w:w="960"/>
            <w:gridCol w:w="3750"/>
            <w:gridCol w:w="4575"/>
          </w:tblGrid>
        </w:tblGridChange>
      </w:tblGrid>
      <w:tr>
        <w:trPr>
          <w:cantSplit w:val="0"/>
          <w:tblHeader w:val="1"/>
        </w:trPr>
        <w:tc>
          <w:tcPr>
            <w:shd w:fill="2e74b5" w:val="clear"/>
            <w:vAlign w:val="center"/>
          </w:tcPr>
          <w:p w:rsidR="00000000" w:rsidDel="00000000" w:rsidP="00000000" w:rsidRDefault="00000000" w:rsidRPr="00000000" w14:paraId="000000BE">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Código</w:t>
            </w:r>
            <w:r w:rsidDel="00000000" w:rsidR="00000000" w:rsidRPr="00000000">
              <w:rPr>
                <w:rtl w:val="0"/>
              </w:rPr>
            </w:r>
          </w:p>
        </w:tc>
        <w:tc>
          <w:tcPr>
            <w:shd w:fill="2e74b5" w:val="clear"/>
            <w:vAlign w:val="center"/>
          </w:tcPr>
          <w:p w:rsidR="00000000" w:rsidDel="00000000" w:rsidP="00000000" w:rsidRDefault="00000000" w:rsidRPr="00000000" w14:paraId="000000BF">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Artefacto</w:t>
            </w:r>
            <w:r w:rsidDel="00000000" w:rsidR="00000000" w:rsidRPr="00000000">
              <w:rPr>
                <w:rtl w:val="0"/>
              </w:rPr>
            </w:r>
          </w:p>
        </w:tc>
        <w:tc>
          <w:tcPr>
            <w:shd w:fill="2e74b5" w:val="clear"/>
            <w:vAlign w:val="center"/>
          </w:tcPr>
          <w:p w:rsidR="00000000" w:rsidDel="00000000" w:rsidP="00000000" w:rsidRDefault="00000000" w:rsidRPr="00000000" w14:paraId="000000C0">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QA-A08</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 (P-QA-09)</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Este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QA-A09</w:t>
            </w:r>
            <w:r w:rsidDel="00000000" w:rsidR="00000000" w:rsidRPr="00000000">
              <w:rPr>
                <w:rtl w:val="0"/>
              </w:rPr>
            </w:r>
          </w:p>
        </w:tc>
        <w:tc>
          <w:tcPr>
            <w:vAlign w:val="center"/>
          </w:tcPr>
          <w:p w:rsidR="00000000" w:rsidDel="00000000" w:rsidP="00000000" w:rsidRDefault="00000000" w:rsidRPr="00000000" w14:paraId="000000C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Casos de Prueba (P-QA-10)</w:t>
            </w:r>
            <w:r w:rsidDel="00000000" w:rsidR="00000000" w:rsidRPr="00000000">
              <w:rPr>
                <w:rtl w:val="0"/>
              </w:rPr>
            </w:r>
          </w:p>
        </w:tc>
        <w:tc>
          <w:tcPr>
            <w:vAlign w:val="center"/>
          </w:tcPr>
          <w:p w:rsidR="00000000" w:rsidDel="00000000" w:rsidP="00000000" w:rsidRDefault="00000000" w:rsidRPr="00000000" w14:paraId="000000C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Conjunto de casos de prueba en formato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QA-A10</w:t>
            </w:r>
            <w:r w:rsidDel="00000000" w:rsidR="00000000" w:rsidRPr="00000000">
              <w:rPr>
                <w:rtl w:val="0"/>
              </w:rPr>
            </w:r>
          </w:p>
        </w:tc>
        <w:tc>
          <w:tcPr>
            <w:vAlign w:val="center"/>
          </w:tcPr>
          <w:p w:rsidR="00000000" w:rsidDel="00000000" w:rsidP="00000000" w:rsidRDefault="00000000" w:rsidRPr="00000000" w14:paraId="000000C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 (P-QA-11)</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Relación entre requisitos, casos de prueba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QA-A11</w:t>
            </w:r>
            <w:r w:rsidDel="00000000" w:rsidR="00000000" w:rsidRPr="00000000">
              <w:rPr>
                <w:rtl w:val="0"/>
              </w:rPr>
            </w:r>
          </w:p>
        </w:tc>
        <w:tc>
          <w:tcPr>
            <w:vAlign w:val="center"/>
          </w:tcPr>
          <w:p w:rsidR="00000000" w:rsidDel="00000000" w:rsidP="00000000" w:rsidRDefault="00000000" w:rsidRPr="00000000" w14:paraId="000000C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Evidencias de Ejecución</w:t>
            </w:r>
            <w:r w:rsidDel="00000000" w:rsidR="00000000" w:rsidRPr="00000000">
              <w:rPr>
                <w:rtl w:val="0"/>
              </w:rPr>
            </w:r>
          </w:p>
        </w:tc>
        <w:tc>
          <w:tcPr>
            <w:vAlign w:val="center"/>
          </w:tcPr>
          <w:p w:rsidR="00000000" w:rsidDel="00000000" w:rsidP="00000000" w:rsidRDefault="00000000" w:rsidRPr="00000000" w14:paraId="000000C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Capturas de pantalla, videos,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QA-A12</w:t>
            </w:r>
            <w:r w:rsidDel="00000000" w:rsidR="00000000" w:rsidRPr="00000000">
              <w:rPr>
                <w:rtl w:val="0"/>
              </w:rPr>
            </w:r>
          </w:p>
        </w:tc>
        <w:tc>
          <w:tcPr>
            <w:vAlign w:val="center"/>
          </w:tcPr>
          <w:p w:rsidR="00000000" w:rsidDel="00000000" w:rsidP="00000000" w:rsidRDefault="00000000" w:rsidRPr="00000000" w14:paraId="000000C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 (P-QA-12)</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Reporte profesional de defectos encontrados.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QA-A13</w:t>
            </w: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0D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Tablero con indicadores del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QA-A14</w:t>
            </w:r>
            <w:r w:rsidDel="00000000" w:rsidR="00000000" w:rsidRPr="00000000">
              <w:rPr>
                <w:rtl w:val="0"/>
              </w:rPr>
            </w:r>
          </w:p>
        </w:tc>
        <w:tc>
          <w:tcPr>
            <w:vAlign w:val="center"/>
          </w:tcPr>
          <w:p w:rsidR="00000000" w:rsidDel="00000000" w:rsidP="00000000" w:rsidRDefault="00000000" w:rsidRPr="00000000" w14:paraId="000000D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Informe Ejecutivo del Sprint (P-QA-15)</w:t>
            </w:r>
            <w:r w:rsidDel="00000000" w:rsidR="00000000" w:rsidRPr="00000000">
              <w:rPr>
                <w:rtl w:val="0"/>
              </w:rPr>
            </w:r>
          </w:p>
        </w:tc>
        <w:tc>
          <w:tcPr>
            <w:vAlign w:val="center"/>
          </w:tcPr>
          <w:p w:rsidR="00000000" w:rsidDel="00000000" w:rsidP="00000000" w:rsidRDefault="00000000" w:rsidRPr="00000000" w14:paraId="000000D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Resumen de resultados y recomendaciones.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9. Recursos</w:t>
      </w:r>
      <w:r w:rsidDel="00000000" w:rsidR="00000000" w:rsidRPr="00000000">
        <w:rPr>
          <w:rtl w:val="0"/>
        </w:rPr>
      </w:r>
    </w:p>
    <w:p w:rsidR="00000000" w:rsidDel="00000000" w:rsidP="00000000" w:rsidRDefault="00000000" w:rsidRPr="00000000" w14:paraId="000000D8">
      <w:pPr>
        <w:pStyle w:val="Heading2"/>
        <w:spacing w:after="120" w:before="26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9.1. Requerimientos de Entorno – Hardware</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D9">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DA">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Servidor de Pruebas</w:t>
            </w:r>
            <w:r w:rsidDel="00000000" w:rsidR="00000000" w:rsidRPr="00000000">
              <w:rPr>
                <w:rtl w:val="0"/>
              </w:rPr>
            </w:r>
          </w:p>
        </w:tc>
        <w:tc>
          <w:tcPr>
            <w:vAlign w:val="center"/>
          </w:tcPr>
          <w:p w:rsidR="00000000" w:rsidDel="00000000" w:rsidP="00000000" w:rsidRDefault="00000000" w:rsidRPr="00000000" w14:paraId="000000D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Máquina virtual o contenedor Docker con el sistema desplegado.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Equipos de Testers</w:t>
            </w: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Computadores con capacidad para ejecutar navegadores y herramientas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Red</w:t>
            </w:r>
            <w:r w:rsidDel="00000000" w:rsidR="00000000" w:rsidRPr="00000000">
              <w:rPr>
                <w:rtl w:val="0"/>
              </w:rPr>
            </w:r>
          </w:p>
        </w:tc>
        <w:tc>
          <w:tcPr>
            <w:vAlign w:val="center"/>
          </w:tcPr>
          <w:p w:rsidR="00000000" w:rsidDel="00000000" w:rsidP="00000000" w:rsidRDefault="00000000" w:rsidRPr="00000000" w14:paraId="000000E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Conectividad a Internet y acceso a la red del servidor local o contenedor Docker con el sistema desplegado. </w:t>
            </w:r>
            <w:r w:rsidDel="00000000" w:rsidR="00000000" w:rsidRPr="00000000">
              <w:rPr>
                <w:rtl w:val="0"/>
              </w:rPr>
            </w:r>
          </w:p>
        </w:tc>
      </w:tr>
    </w:tbl>
    <w:p w:rsidR="00000000" w:rsidDel="00000000" w:rsidP="00000000" w:rsidRDefault="00000000" w:rsidRPr="00000000" w14:paraId="000000E1">
      <w:pPr>
        <w:pStyle w:val="Heading2"/>
        <w:spacing w:after="120" w:before="260" w:lineRule="auto"/>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9.2. Requerimientos de Entorno – Software</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E2">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E3">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Sistema Operativo</w:t>
            </w:r>
            <w:r w:rsidDel="00000000" w:rsidR="00000000" w:rsidRPr="00000000">
              <w:rPr>
                <w:rtl w:val="0"/>
              </w:rPr>
            </w:r>
          </w:p>
        </w:tc>
        <w:tc>
          <w:tcPr>
            <w:vAlign w:val="center"/>
          </w:tcPr>
          <w:p w:rsidR="00000000" w:rsidDel="00000000" w:rsidP="00000000" w:rsidRDefault="00000000" w:rsidRPr="00000000" w14:paraId="000000E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Windows 10/11, Linux, macOS (indiferente para pruebas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Navegadores</w:t>
            </w:r>
            <w:r w:rsidDel="00000000" w:rsidR="00000000" w:rsidRPr="00000000">
              <w:rPr>
                <w:rtl w:val="0"/>
              </w:rPr>
            </w:r>
          </w:p>
        </w:tc>
        <w:tc>
          <w:tcPr>
            <w:vAlign w:val="center"/>
          </w:tcPr>
          <w:p w:rsidR="00000000" w:rsidDel="00000000" w:rsidP="00000000" w:rsidRDefault="00000000" w:rsidRPr="00000000" w14:paraId="000000E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Google Chrome (última versión), Mozilla Firefox (última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PostgreSQL (según esquema Prisma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Entorno de Ejecución</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Node.js (backend NestJS) y React (FrontEnd web) y Docker para el despliegue de entorno de pruebas.</w:t>
            </w:r>
            <w:r w:rsidDel="00000000" w:rsidR="00000000" w:rsidRPr="00000000">
              <w:rPr>
                <w:rtl w:val="0"/>
              </w:rPr>
            </w:r>
          </w:p>
        </w:tc>
      </w:tr>
    </w:tbl>
    <w:p w:rsidR="00000000" w:rsidDel="00000000" w:rsidP="00000000" w:rsidRDefault="00000000" w:rsidRPr="00000000" w14:paraId="000000EC">
      <w:pPr>
        <w:pStyle w:val="Heading2"/>
        <w:spacing w:after="120" w:before="260" w:lineRule="auto"/>
        <w:rPr>
          <w:rFonts w:ascii="Calibri" w:cs="Calibri" w:eastAsia="Calibri" w:hAnsi="Calibri"/>
          <w:sz w:val="28"/>
          <w:szCs w:val="28"/>
        </w:rPr>
      </w:pPr>
      <w:bookmarkStart w:colFirst="0" w:colLast="0" w:name="_h6gux0uluvrk" w:id="9"/>
      <w:bookmarkEnd w:id="9"/>
      <w:r w:rsidDel="00000000" w:rsidR="00000000" w:rsidRPr="00000000">
        <w:rPr>
          <w:rFonts w:ascii="Calibri" w:cs="Calibri" w:eastAsia="Calibri" w:hAnsi="Calibri"/>
          <w:b w:val="1"/>
          <w:bCs w:val="1"/>
          <w:sz w:val="24"/>
          <w:szCs w:val="24"/>
          <w:rtl w:val="0"/>
        </w:rPr>
        <w:t xml:space="preserve">9.3. Herramientas de Prueba</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ED">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Herramienta</w:t>
            </w:r>
            <w:r w:rsidDel="00000000" w:rsidR="00000000" w:rsidRPr="00000000">
              <w:rPr>
                <w:rtl w:val="0"/>
              </w:rPr>
            </w:r>
          </w:p>
        </w:tc>
        <w:tc>
          <w:tcPr>
            <w:shd w:fill="2e74b5" w:val="clear"/>
            <w:vAlign w:val="center"/>
          </w:tcPr>
          <w:p w:rsidR="00000000" w:rsidDel="00000000" w:rsidP="00000000" w:rsidRDefault="00000000" w:rsidRPr="00000000" w14:paraId="000000EE">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Función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Postman</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y validación de pruebas de la API REST.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Prisma Studio</w:t>
            </w: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Verificación y validación de la información almacenada en la base de datos.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F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Revisión del código fuente, ejecución del proyecto y análisis de registros (logs).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Git / GitHub</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Control de versiones y gestión del código fuente.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Microsoft Excel</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Elaboración de casos de prueba, matriz de trazabilidad y registro de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Draw.io / Mermaid</w:t>
            </w:r>
            <w:r w:rsidDel="00000000" w:rsidR="00000000" w:rsidRPr="00000000">
              <w:rPr>
                <w:rtl w:val="0"/>
              </w:rPr>
            </w:r>
          </w:p>
        </w:tc>
        <w:tc>
          <w:tcPr>
            <w:vAlign w:val="center"/>
          </w:tcPr>
          <w:p w:rsidR="00000000" w:rsidDel="00000000" w:rsidP="00000000" w:rsidRDefault="00000000" w:rsidRPr="00000000" w14:paraId="000000F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Elaboración de diagramas (opcional).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SonarQube</w:t>
            </w:r>
          </w:p>
        </w:tc>
        <w:tc>
          <w:tcPr>
            <w:vAlign w:val="center"/>
          </w:tcPr>
          <w:p w:rsidR="00000000" w:rsidDel="00000000" w:rsidP="00000000" w:rsidRDefault="00000000" w:rsidRPr="00000000" w14:paraId="000000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de la cobertura del código y analisis de indicadores de calidad del código</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10. Ambiente de Pruebas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Backend: el sistema se ejecuta en NestJS dentro de un entorno local o de staging, conectado a una base de datos MySQL exclusiva para pruebas (separada del entorno productivo).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Frontend: la aplicación React + Vite se configura para apuntar al servidor de pruebas correspondiente.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Autenticación: se utilizan cuentas de prueba previamente definidas para cada rol (Administrador, Empleado y Cliente).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Datos de prueba: se carga un catálogo de productos y categorías, junto con ventas simuladas para validar el módulo de reportes.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Documentación Swagger: disponible en /api/docs como referencia del contrato de API durante la ejecución de pruebas de integración.</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11. Roles y Responsabilidades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QA Lead: define la estrategia, prioriza el backlog de pruebas y aprueba el cierre de cada ciclo.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Analista de Pruebas: diseña y ejecuta los Casos de Prueba, documenta resultados y reporta defectos.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Desarrollador Backend/Frontend: corrige defectos y ejecuta pruebas unitarias e integración inicial antes de pasar a QA.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 Owner / Cliente: valida los criterios de aceptación de negocio y participa en las pruebas de aceptación (UAT).</w:t>
      </w:r>
      <w:r w:rsidDel="00000000" w:rsidR="00000000" w:rsidRPr="00000000">
        <w:rPr>
          <w:rtl w:val="0"/>
        </w:rPr>
      </w:r>
    </w:p>
    <w:p w:rsidR="00000000" w:rsidDel="00000000" w:rsidP="00000000" w:rsidRDefault="00000000" w:rsidRPr="00000000" w14:paraId="0000010C">
      <w:pPr>
        <w:pStyle w:val="Heading1"/>
        <w:spacing w:after="160" w:before="320" w:lineRule="auto"/>
        <w:rPr>
          <w:rFonts w:ascii="Calibri" w:cs="Calibri" w:eastAsia="Calibri" w:hAnsi="Calibri"/>
          <w:color w:val="1f4d78"/>
        </w:rPr>
      </w:pPr>
      <w:r w:rsidDel="00000000" w:rsidR="00000000" w:rsidRPr="00000000">
        <w:rPr>
          <w:rFonts w:ascii="Calibri" w:cs="Calibri" w:eastAsia="Calibri" w:hAnsi="Calibri"/>
          <w:b w:val="1"/>
          <w:bCs w:val="1"/>
          <w:color w:val="1f4d78"/>
          <w:sz w:val="26"/>
          <w:szCs w:val="26"/>
          <w:rtl w:val="0"/>
        </w:rPr>
        <w:t xml:space="preserve">12. Planificación y Organización</w:t>
      </w:r>
      <w:r w:rsidDel="00000000" w:rsidR="00000000" w:rsidRPr="00000000">
        <w:rPr>
          <w:rtl w:val="0"/>
        </w:rPr>
      </w:r>
    </w:p>
    <w:p w:rsidR="00000000" w:rsidDel="00000000" w:rsidP="00000000" w:rsidRDefault="00000000" w:rsidRPr="00000000" w14:paraId="0000010D">
      <w:pPr>
        <w:pStyle w:val="Heading2"/>
        <w:spacing w:after="120" w:before="260" w:lineRule="auto"/>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12.1. Procedimientos para las Pruebas</w:t>
      </w:r>
      <w:r w:rsidDel="00000000" w:rsidR="00000000" w:rsidRPr="00000000">
        <w:rPr>
          <w:rtl w:val="0"/>
        </w:rPr>
      </w:r>
    </w:p>
    <w:p w:rsidR="00000000" w:rsidDel="00000000" w:rsidP="00000000" w:rsidRDefault="00000000" w:rsidRPr="00000000" w14:paraId="0000010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proceso de pruebas seguirá el siguiente flujo, basado en el estándar IEEE 829 y las buenas prácticas del ISTQB:</w:t>
      </w:r>
    </w:p>
    <w:p w:rsidR="00000000" w:rsidDel="00000000" w:rsidP="00000000" w:rsidRDefault="00000000" w:rsidRPr="00000000" w14:paraId="0000010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Planificación: Definir el alcance y la estrategia (Plan Maestro).</w:t>
      </w:r>
    </w:p>
    <w:p w:rsidR="00000000" w:rsidDel="00000000" w:rsidP="00000000" w:rsidRDefault="00000000" w:rsidRPr="00000000" w14:paraId="0000011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Diseño: Crear los casos de prueba y la matriz de trazabilidad.</w:t>
      </w:r>
    </w:p>
    <w:p w:rsidR="00000000" w:rsidDel="00000000" w:rsidP="00000000" w:rsidRDefault="00000000" w:rsidRPr="00000000" w14:paraId="0000011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Ejecución: Realizar las pruebas funcionales y de API, documentando resultados y defectos.</w:t>
      </w:r>
    </w:p>
    <w:p w:rsidR="00000000" w:rsidDel="00000000" w:rsidP="00000000" w:rsidRDefault="00000000" w:rsidRPr="00000000" w14:paraId="0000011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Evaluación: Analizar los resultados, construir el Dashboard y preparar el Informe Ejecutivo.</w:t>
      </w:r>
    </w:p>
    <w:p w:rsidR="00000000" w:rsidDel="00000000" w:rsidP="00000000" w:rsidRDefault="00000000" w:rsidRPr="00000000" w14:paraId="00000113">
      <w:pPr>
        <w:pStyle w:val="Heading2"/>
        <w:spacing w:after="120" w:before="260" w:lineRule="auto"/>
        <w:rPr>
          <w:rFonts w:ascii="Calibri" w:cs="Calibri" w:eastAsia="Calibri" w:hAnsi="Calibri"/>
          <w:sz w:val="28"/>
          <w:szCs w:val="28"/>
        </w:rPr>
      </w:pPr>
      <w:bookmarkStart w:colFirst="0" w:colLast="0" w:name="_n87oojzcbt8h" w:id="10"/>
      <w:bookmarkEnd w:id="10"/>
      <w:r w:rsidDel="00000000" w:rsidR="00000000" w:rsidRPr="00000000">
        <w:rPr>
          <w:rFonts w:ascii="Calibri" w:cs="Calibri" w:eastAsia="Calibri" w:hAnsi="Calibri"/>
          <w:b w:val="1"/>
          <w:bCs w:val="1"/>
          <w:sz w:val="24"/>
          <w:szCs w:val="24"/>
          <w:rtl w:val="0"/>
        </w:rPr>
        <w:t xml:space="preserve">12.2 . Matriz de Responsabilidades (RACI)</w:t>
      </w:r>
      <w:r w:rsidDel="00000000" w:rsidR="00000000" w:rsidRPr="00000000">
        <w:rPr>
          <w:rtl w:val="0"/>
        </w:rPr>
      </w:r>
    </w:p>
    <w:tbl>
      <w:tblPr>
        <w:tblStyle w:val="Table1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300"/>
        <w:tblGridChange w:id="0">
          <w:tblGrid>
            <w:gridCol w:w="2200"/>
            <w:gridCol w:w="1200"/>
            <w:gridCol w:w="1200"/>
            <w:gridCol w:w="1200"/>
            <w:gridCol w:w="1200"/>
            <w:gridCol w:w="1300"/>
          </w:tblGrid>
        </w:tblGridChange>
      </w:tblGrid>
      <w:tr>
        <w:trPr>
          <w:cantSplit w:val="0"/>
          <w:tblHeader w:val="1"/>
        </w:trPr>
        <w:tc>
          <w:tcPr>
            <w:shd w:fill="2e74b5" w:val="clear"/>
            <w:vAlign w:val="center"/>
          </w:tcPr>
          <w:p w:rsidR="00000000" w:rsidDel="00000000" w:rsidP="00000000" w:rsidRDefault="00000000" w:rsidRPr="00000000" w14:paraId="00000114">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Actividad</w:t>
            </w:r>
            <w:r w:rsidDel="00000000" w:rsidR="00000000" w:rsidRPr="00000000">
              <w:rPr>
                <w:rtl w:val="0"/>
              </w:rPr>
            </w:r>
          </w:p>
        </w:tc>
        <w:tc>
          <w:tcPr>
            <w:shd w:fill="2e74b5" w:val="clear"/>
            <w:vAlign w:val="center"/>
          </w:tcPr>
          <w:p w:rsidR="00000000" w:rsidDel="00000000" w:rsidP="00000000" w:rsidRDefault="00000000" w:rsidRPr="00000000" w14:paraId="00000115">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Líder QA</w:t>
            </w:r>
            <w:r w:rsidDel="00000000" w:rsidR="00000000" w:rsidRPr="00000000">
              <w:rPr>
                <w:rtl w:val="0"/>
              </w:rPr>
            </w:r>
          </w:p>
        </w:tc>
        <w:tc>
          <w:tcPr>
            <w:shd w:fill="2e74b5" w:val="clear"/>
            <w:vAlign w:val="center"/>
          </w:tcPr>
          <w:p w:rsidR="00000000" w:rsidDel="00000000" w:rsidP="00000000" w:rsidRDefault="00000000" w:rsidRPr="00000000" w14:paraId="00000116">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1</w:t>
            </w:r>
            <w:r w:rsidDel="00000000" w:rsidR="00000000" w:rsidRPr="00000000">
              <w:rPr>
                <w:rtl w:val="0"/>
              </w:rPr>
            </w:r>
          </w:p>
        </w:tc>
        <w:tc>
          <w:tcPr>
            <w:shd w:fill="2e74b5" w:val="clear"/>
            <w:vAlign w:val="center"/>
          </w:tcPr>
          <w:p w:rsidR="00000000" w:rsidDel="00000000" w:rsidP="00000000" w:rsidRDefault="00000000" w:rsidRPr="00000000" w14:paraId="00000117">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2</w:t>
            </w:r>
            <w:r w:rsidDel="00000000" w:rsidR="00000000" w:rsidRPr="00000000">
              <w:rPr>
                <w:rtl w:val="0"/>
              </w:rPr>
            </w:r>
          </w:p>
        </w:tc>
        <w:tc>
          <w:tcPr>
            <w:shd w:fill="2e74b5" w:val="clear"/>
            <w:vAlign w:val="center"/>
          </w:tcPr>
          <w:p w:rsidR="00000000" w:rsidDel="00000000" w:rsidP="00000000" w:rsidRDefault="00000000" w:rsidRPr="00000000" w14:paraId="00000118">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Analista QA 3</w:t>
            </w:r>
            <w:r w:rsidDel="00000000" w:rsidR="00000000" w:rsidRPr="00000000">
              <w:rPr>
                <w:rtl w:val="0"/>
              </w:rPr>
            </w:r>
          </w:p>
        </w:tc>
        <w:tc>
          <w:tcPr>
            <w:shd w:fill="2e74b5" w:val="clear"/>
            <w:vAlign w:val="center"/>
          </w:tcPr>
          <w:p w:rsidR="00000000" w:rsidDel="00000000" w:rsidP="00000000" w:rsidRDefault="00000000" w:rsidRPr="00000000" w14:paraId="00000119">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Product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1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 / A</w:t>
            </w:r>
            <w:r w:rsidDel="00000000" w:rsidR="00000000" w:rsidRPr="00000000">
              <w:rPr>
                <w:rtl w:val="0"/>
              </w:rPr>
            </w:r>
          </w:p>
        </w:tc>
        <w:tc>
          <w:tcPr>
            <w:vAlign w:val="center"/>
          </w:tcPr>
          <w:p w:rsidR="00000000" w:rsidDel="00000000" w:rsidP="00000000" w:rsidRDefault="00000000" w:rsidRPr="00000000" w14:paraId="0000011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1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11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Casos de Prueba</w:t>
            </w:r>
            <w:r w:rsidDel="00000000" w:rsidR="00000000" w:rsidRPr="00000000">
              <w:rPr>
                <w:rtl w:val="0"/>
              </w:rPr>
            </w:r>
          </w:p>
        </w:tc>
        <w:tc>
          <w:tcPr>
            <w:vAlign w:val="center"/>
          </w:tcPr>
          <w:p w:rsidR="00000000" w:rsidDel="00000000" w:rsidP="00000000" w:rsidRDefault="00000000" w:rsidRPr="00000000" w14:paraId="0000012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2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Pruebas Funcionales</w:t>
            </w:r>
            <w:r w:rsidDel="00000000" w:rsidR="00000000" w:rsidRPr="00000000">
              <w:rPr>
                <w:rtl w:val="0"/>
              </w:rPr>
            </w:r>
          </w:p>
        </w:tc>
        <w:tc>
          <w:tcPr>
            <w:vAlign w:val="center"/>
          </w:tcPr>
          <w:p w:rsidR="00000000" w:rsidDel="00000000" w:rsidP="00000000" w:rsidRDefault="00000000" w:rsidRPr="00000000" w14:paraId="0000012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2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Pruebas de API</w:t>
            </w:r>
            <w:r w:rsidDel="00000000" w:rsidR="00000000" w:rsidRPr="00000000">
              <w:rPr>
                <w:rtl w:val="0"/>
              </w:rPr>
            </w:r>
          </w:p>
        </w:tc>
        <w:tc>
          <w:tcPr>
            <w:vAlign w:val="center"/>
          </w:tcPr>
          <w:p w:rsidR="00000000" w:rsidDel="00000000" w:rsidP="00000000" w:rsidRDefault="00000000" w:rsidRPr="00000000" w14:paraId="0000013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3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3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3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w:t>
            </w:r>
            <w:r w:rsidDel="00000000" w:rsidR="00000000" w:rsidRPr="00000000">
              <w:rPr>
                <w:rtl w:val="0"/>
              </w:rPr>
            </w:r>
          </w:p>
        </w:tc>
        <w:tc>
          <w:tcPr>
            <w:vAlign w:val="center"/>
          </w:tcPr>
          <w:p w:rsidR="00000000" w:rsidDel="00000000" w:rsidP="00000000" w:rsidRDefault="00000000" w:rsidRPr="00000000" w14:paraId="0000014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I</w:t>
            </w:r>
            <w:r w:rsidDel="00000000" w:rsidR="00000000" w:rsidRPr="00000000">
              <w:rPr>
                <w:rtl w:val="0"/>
              </w:rPr>
            </w:r>
          </w:p>
        </w:tc>
      </w:tr>
    </w:tbl>
    <w:p w:rsidR="00000000" w:rsidDel="00000000" w:rsidP="00000000" w:rsidRDefault="00000000" w:rsidRPr="00000000" w14:paraId="00000144">
      <w:pPr>
        <w:spacing w:after="20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13. Matriz de Trazabilidad Consolidada</w:t>
      </w:r>
    </w:p>
    <w:tbl>
      <w:tblPr>
        <w:tblStyle w:val="Table12"/>
        <w:tblW w:w="98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006"/>
        <w:gridCol w:w="2006"/>
        <w:gridCol w:w="2006"/>
        <w:gridCol w:w="2491"/>
        <w:tblGridChange w:id="0">
          <w:tblGrid>
            <w:gridCol w:w="1372"/>
            <w:gridCol w:w="2006"/>
            <w:gridCol w:w="2006"/>
            <w:gridCol w:w="2006"/>
            <w:gridCol w:w="2491"/>
          </w:tblGrid>
        </w:tblGridChange>
      </w:tblGrid>
      <w:tr>
        <w:trPr>
          <w:cantSplit w:val="0"/>
          <w:trHeight w:val="261" w:hRule="atLeast"/>
          <w:tblHeader w:val="0"/>
        </w:trPr>
        <w:tc>
          <w:tcPr>
            <w:shd w:fill="2e74b5" w:val="clear"/>
            <w:tcMar>
              <w:top w:w="0.0" w:type="dxa"/>
              <w:bottom w:w="0.0" w:type="dxa"/>
            </w:tcMar>
            <w:vAlign w:val="cente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Épica</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8">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RF</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HU</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CP (propuesto)</w:t>
            </w:r>
            <w:r w:rsidDel="00000000" w:rsidR="00000000" w:rsidRPr="00000000">
              <w:rPr>
                <w:rtl w:val="0"/>
              </w:rPr>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w:t>
            </w:r>
          </w:p>
        </w:tc>
        <w:tc>
          <w:tcPr>
            <w:tcMar>
              <w:top w:w="0.0" w:type="dxa"/>
              <w:bottom w:w="0.0" w:type="dxa"/>
            </w:tcMar>
            <w:vAlign w:val="center"/>
          </w:tcPr>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sz w:val="22"/>
                <w:szCs w:val="22"/>
                <w:rtl w:val="0"/>
              </w:rPr>
              <w:t xml:space="preserve">RF-001.1 a RF-001.8</w:t>
            </w:r>
          </w:p>
        </w:tc>
        <w:tc>
          <w:tcPr>
            <w:tcMar>
              <w:top w:w="0.0" w:type="dxa"/>
              <w:bottom w:w="0.0" w:type="dxa"/>
            </w:tcMar>
            <w:vAlign w:val="center"/>
          </w:tcPr>
          <w:p w:rsidR="00000000" w:rsidDel="00000000" w:rsidP="00000000" w:rsidRDefault="00000000" w:rsidRPr="00000000" w14:paraId="0000014E">
            <w:pPr>
              <w:rPr>
                <w:rFonts w:ascii="Arial" w:cs="Arial" w:eastAsia="Arial" w:hAnsi="Arial"/>
                <w:sz w:val="22"/>
                <w:szCs w:val="22"/>
              </w:rPr>
            </w:pPr>
            <w:r w:rsidDel="00000000" w:rsidR="00000000" w:rsidRPr="00000000">
              <w:rPr>
                <w:rFonts w:ascii="Arial" w:cs="Arial" w:eastAsia="Arial" w:hAnsi="Arial"/>
                <w:sz w:val="22"/>
                <w:szCs w:val="22"/>
                <w:rtl w:val="0"/>
              </w:rPr>
              <w:t xml:space="preserve">HU-001.1 a HU-001.8</w:t>
            </w:r>
          </w:p>
        </w:tc>
        <w:tc>
          <w:tcPr>
            <w:shd w:fill="e2f0d9" w:val="clear"/>
            <w:tcMar>
              <w:top w:w="0.0" w:type="dxa"/>
              <w:bottom w:w="0.0" w:type="dxa"/>
            </w:tcMar>
            <w:vAlign w:val="center"/>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CP-001 a CP-045</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w:t>
            </w:r>
          </w:p>
        </w:tc>
        <w:tc>
          <w:tcPr>
            <w:tcMar>
              <w:top w:w="0.0" w:type="dxa"/>
              <w:bottom w:w="0.0" w:type="dxa"/>
            </w:tcMar>
            <w:vAlign w:val="center"/>
          </w:tcPr>
          <w:p w:rsidR="00000000" w:rsidDel="00000000" w:rsidP="00000000" w:rsidRDefault="00000000" w:rsidRPr="00000000" w14:paraId="00000152">
            <w:pPr>
              <w:rPr>
                <w:rFonts w:ascii="Arial" w:cs="Arial" w:eastAsia="Arial" w:hAnsi="Arial"/>
                <w:sz w:val="22"/>
                <w:szCs w:val="22"/>
              </w:rPr>
            </w:pPr>
            <w:r w:rsidDel="00000000" w:rsidR="00000000" w:rsidRPr="00000000">
              <w:rPr>
                <w:rFonts w:ascii="Arial" w:cs="Arial" w:eastAsia="Arial" w:hAnsi="Arial"/>
                <w:sz w:val="22"/>
                <w:szCs w:val="22"/>
                <w:rtl w:val="0"/>
              </w:rPr>
              <w:t xml:space="preserve">RF-002.1 a RF-002.4</w:t>
            </w:r>
          </w:p>
        </w:tc>
        <w:tc>
          <w:tcPr>
            <w:tcMar>
              <w:top w:w="0.0" w:type="dxa"/>
              <w:bottom w:w="0.0" w:type="dxa"/>
            </w:tcMar>
            <w:vAlign w:val="center"/>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HU-002.1 a HU-002.4</w:t>
            </w:r>
          </w:p>
        </w:tc>
        <w:tc>
          <w:tcPr>
            <w:shd w:fill="e2f0d9" w:val="clear"/>
            <w:tcMar>
              <w:top w:w="0.0" w:type="dxa"/>
              <w:bottom w:w="0.0" w:type="dxa"/>
            </w:tcMar>
            <w:vAlign w:val="center"/>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CP-046 a CP-069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2"/>
                <w:szCs w:val="22"/>
                <w:rtl w:val="0"/>
              </w:rPr>
              <w:t xml:space="preserve">Venta</w:t>
            </w:r>
          </w:p>
        </w:tc>
        <w:tc>
          <w:tcPr>
            <w:tcMar>
              <w:top w:w="0.0" w:type="dxa"/>
              <w:bottom w:w="0.0" w:type="dxa"/>
            </w:tcMar>
            <w:vAlign w:val="cente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RF-003.1 a RF-003.8</w:t>
            </w:r>
          </w:p>
        </w:tc>
        <w:tc>
          <w:tcPr>
            <w:tcMar>
              <w:top w:w="0.0" w:type="dxa"/>
              <w:bottom w:w="0.0" w:type="dxa"/>
            </w:tcMar>
            <w:vAlign w:val="center"/>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2"/>
                <w:szCs w:val="22"/>
                <w:rtl w:val="0"/>
              </w:rPr>
              <w:t xml:space="preserve">HU-003.1 a HU-003.8</w:t>
            </w:r>
          </w:p>
        </w:tc>
        <w:tc>
          <w:tcPr>
            <w:shd w:fill="e2f0d9" w:val="clear"/>
            <w:tcMar>
              <w:top w:w="0.0" w:type="dxa"/>
              <w:bottom w:w="0.0" w:type="dxa"/>
            </w:tcMar>
            <w:vAlign w:val="cente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CP-070 a CP-103</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tc>
          <w:tcPr>
            <w:tcMar>
              <w:top w:w="0.0" w:type="dxa"/>
              <w:bottom w:w="0.0" w:type="dxa"/>
            </w:tcMar>
            <w:vAlign w:val="center"/>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sz w:val="22"/>
                <w:szCs w:val="22"/>
                <w:rtl w:val="0"/>
              </w:rPr>
              <w:t xml:space="preserve">RF-004.1 a RF-004.4</w:t>
            </w:r>
          </w:p>
        </w:tc>
        <w:tc>
          <w:tcPr>
            <w:tcMar>
              <w:top w:w="0.0" w:type="dxa"/>
              <w:bottom w:w="0.0" w:type="dxa"/>
            </w:tcMar>
            <w:vAlign w:val="center"/>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HU-004.1 a HU-004.6</w:t>
            </w:r>
          </w:p>
        </w:tc>
        <w:tc>
          <w:tcPr>
            <w:shd w:fill="e2f0d9" w:val="clear"/>
            <w:tcMar>
              <w:top w:w="0.0" w:type="dxa"/>
              <w:bottom w:w="0.0" w:type="dxa"/>
            </w:tcMar>
            <w:vAlign w:val="cente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CP-106 a CP-118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EP-005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Reportes y Estadísticas</w:t>
            </w:r>
          </w:p>
        </w:tc>
        <w:tc>
          <w:tcPr>
            <w:tcMar>
              <w:top w:w="0.0" w:type="dxa"/>
              <w:bottom w:w="0.0" w:type="dxa"/>
            </w:tcMar>
            <w:vAlign w:val="cente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RF-005.1 a RF-005.4</w:t>
            </w:r>
          </w:p>
        </w:tc>
        <w:tc>
          <w:tcPr>
            <w:tcMar>
              <w:top w:w="0.0" w:type="dxa"/>
              <w:bottom w:w="0.0" w:type="dxa"/>
            </w:tcMar>
            <w:vAlign w:val="center"/>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HU-005.1 a HU-005.4</w:t>
            </w:r>
          </w:p>
        </w:tc>
        <w:tc>
          <w:tcPr>
            <w:shd w:fill="e2f0d9" w:val="clear"/>
            <w:tcMar>
              <w:top w:w="0.0" w:type="dxa"/>
              <w:bottom w:w="0.0" w:type="dxa"/>
            </w:tcMar>
            <w:vAlign w:val="center"/>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CP-119 a CP-130 </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EP-006</w:t>
            </w:r>
          </w:p>
        </w:tc>
        <w:tc>
          <w:tcPr>
            <w:tcMar>
              <w:top w:w="0.0" w:type="dxa"/>
              <w:bottom w:w="0.0" w:type="dxa"/>
            </w:tcMar>
            <w:vAlign w:val="cente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Movimientos</w:t>
            </w:r>
          </w:p>
        </w:tc>
        <w:tc>
          <w:tcPr>
            <w:tcMar>
              <w:top w:w="0.0" w:type="dxa"/>
              <w:bottom w:w="0.0" w:type="dxa"/>
            </w:tcMar>
            <w:vAlign w:val="center"/>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RF-006.1 a RF-006.2</w:t>
            </w:r>
          </w:p>
        </w:tc>
        <w:tc>
          <w:tcPr>
            <w:tcMar>
              <w:top w:w="0.0" w:type="dxa"/>
              <w:bottom w:w="0.0" w:type="dxa"/>
            </w:tcMar>
            <w:vAlign w:val="center"/>
          </w:tcPr>
          <w:p w:rsidR="00000000" w:rsidDel="00000000" w:rsidP="00000000" w:rsidRDefault="00000000" w:rsidRPr="00000000" w14:paraId="00000167">
            <w:pPr>
              <w:rPr>
                <w:rFonts w:ascii="Arial" w:cs="Arial" w:eastAsia="Arial" w:hAnsi="Arial"/>
                <w:sz w:val="22"/>
                <w:szCs w:val="22"/>
              </w:rPr>
            </w:pPr>
            <w:r w:rsidDel="00000000" w:rsidR="00000000" w:rsidRPr="00000000">
              <w:rPr>
                <w:rFonts w:ascii="Arial" w:cs="Arial" w:eastAsia="Arial" w:hAnsi="Arial"/>
                <w:sz w:val="22"/>
                <w:szCs w:val="22"/>
                <w:rtl w:val="0"/>
              </w:rPr>
              <w:t xml:space="preserve">HU-006.1 a</w:t>
            </w:r>
          </w:p>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HU-006.2 </w:t>
            </w:r>
          </w:p>
        </w:tc>
        <w:tc>
          <w:tcPr>
            <w:shd w:fill="e2f0d9" w:val="clear"/>
            <w:tcMar>
              <w:top w:w="0.0" w:type="dxa"/>
              <w:bottom w:w="0.0" w:type="dxa"/>
            </w:tcMar>
            <w:vAlign w:val="cente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CP-131 a CP-132</w:t>
            </w:r>
          </w:p>
        </w:tc>
      </w:tr>
      <w:tr>
        <w:trPr>
          <w:cantSplit w:val="0"/>
          <w:trHeight w:val="261" w:hRule="atLeast"/>
          <w:tblHeader w:val="0"/>
        </w:trPr>
        <w:tc>
          <w:tcPr>
            <w:tcMar>
              <w:top w:w="0.0" w:type="dxa"/>
              <w:bottom w:w="0.0" w:type="dxa"/>
            </w:tcMar>
            <w:vAlign w:val="center"/>
          </w:tcPr>
          <w:p w:rsidR="00000000" w:rsidDel="00000000" w:rsidP="00000000" w:rsidRDefault="00000000" w:rsidRPr="00000000" w14:paraId="0000016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EP-007</w:t>
            </w:r>
          </w:p>
        </w:tc>
        <w:tc>
          <w:tcPr>
            <w:tcMar>
              <w:top w:w="0.0" w:type="dxa"/>
              <w:bottom w:w="0.0" w:type="dxa"/>
            </w:tcMar>
            <w:vAlign w:val="center"/>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Proveedores</w:t>
            </w:r>
          </w:p>
        </w:tc>
        <w:tc>
          <w:tcPr>
            <w:tcMar>
              <w:top w:w="0.0" w:type="dxa"/>
              <w:bottom w:w="0.0" w:type="dxa"/>
            </w:tcMar>
            <w:vAlign w:val="center"/>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RF-007.1 a </w:t>
            </w:r>
          </w:p>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RF-007.5</w:t>
            </w:r>
          </w:p>
        </w:tc>
        <w:tc>
          <w:tcPr>
            <w:tcMar>
              <w:top w:w="0.0" w:type="dxa"/>
              <w:bottom w:w="0.0" w:type="dxa"/>
            </w:tcMar>
            <w:vAlign w:val="center"/>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HU-007.1 a</w:t>
            </w:r>
          </w:p>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HU-007.5</w:t>
            </w:r>
          </w:p>
        </w:tc>
        <w:tc>
          <w:tcPr>
            <w:shd w:fill="e2f0d9" w:val="clear"/>
            <w:tcMar>
              <w:top w:w="0.0" w:type="dxa"/>
              <w:bottom w:w="0.0" w:type="dxa"/>
            </w:tcMar>
            <w:vAlign w:val="center"/>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CP-133 a CP-163</w:t>
            </w:r>
          </w:p>
        </w:tc>
      </w:tr>
    </w:tbl>
    <w:p w:rsidR="00000000" w:rsidDel="00000000" w:rsidP="00000000" w:rsidRDefault="00000000" w:rsidRPr="00000000" w14:paraId="00000171">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pStyle w:val="Heading2"/>
        <w:spacing w:after="120" w:before="260" w:lineRule="auto"/>
        <w:rPr>
          <w:rFonts w:ascii="Calibri" w:cs="Calibri" w:eastAsia="Calibri" w:hAnsi="Calibri"/>
          <w:sz w:val="28"/>
          <w:szCs w:val="28"/>
        </w:rPr>
      </w:pPr>
      <w:bookmarkStart w:colFirst="0" w:colLast="0" w:name="_clb6owf6qc1" w:id="11"/>
      <w:bookmarkEnd w:id="11"/>
      <w:r w:rsidDel="00000000" w:rsidR="00000000" w:rsidRPr="00000000">
        <w:rPr>
          <w:rFonts w:ascii="Calibri" w:cs="Calibri" w:eastAsia="Calibri" w:hAnsi="Calibri"/>
          <w:b w:val="1"/>
          <w:bCs w:val="1"/>
          <w:sz w:val="24"/>
          <w:szCs w:val="24"/>
          <w:rtl w:val="0"/>
        </w:rPr>
        <w:t xml:space="preserve">13.1. Cronograma del Sprint QA-02</w:t>
      </w: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000"/>
        <w:gridCol w:w="2000"/>
        <w:gridCol w:w="2400"/>
        <w:tblGridChange w:id="0">
          <w:tblGrid>
            <w:gridCol w:w="2900"/>
            <w:gridCol w:w="2000"/>
            <w:gridCol w:w="2000"/>
            <w:gridCol w:w="2400"/>
          </w:tblGrid>
        </w:tblGridChange>
      </w:tblGrid>
      <w:tr>
        <w:trPr>
          <w:cantSplit w:val="0"/>
          <w:tblHeader w:val="1"/>
        </w:trPr>
        <w:tc>
          <w:tcPr>
            <w:shd w:fill="2e74b5" w:val="clear"/>
            <w:vAlign w:val="center"/>
          </w:tcPr>
          <w:p w:rsidR="00000000" w:rsidDel="00000000" w:rsidP="00000000" w:rsidRDefault="00000000" w:rsidRPr="00000000" w14:paraId="00000173">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Fase / Actividad</w:t>
            </w:r>
            <w:r w:rsidDel="00000000" w:rsidR="00000000" w:rsidRPr="00000000">
              <w:rPr>
                <w:rtl w:val="0"/>
              </w:rPr>
            </w:r>
          </w:p>
        </w:tc>
        <w:tc>
          <w:tcPr>
            <w:shd w:fill="2e74b5" w:val="clear"/>
            <w:vAlign w:val="center"/>
          </w:tcPr>
          <w:p w:rsidR="00000000" w:rsidDel="00000000" w:rsidP="00000000" w:rsidRDefault="00000000" w:rsidRPr="00000000" w14:paraId="00000174">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Fecha de Inicio</w:t>
            </w:r>
            <w:r w:rsidDel="00000000" w:rsidR="00000000" w:rsidRPr="00000000">
              <w:rPr>
                <w:rtl w:val="0"/>
              </w:rPr>
            </w:r>
          </w:p>
        </w:tc>
        <w:tc>
          <w:tcPr>
            <w:shd w:fill="2e74b5" w:val="clear"/>
            <w:vAlign w:val="center"/>
          </w:tcPr>
          <w:p w:rsidR="00000000" w:rsidDel="00000000" w:rsidP="00000000" w:rsidRDefault="00000000" w:rsidRPr="00000000" w14:paraId="00000175">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Fecha de Fin</w:t>
            </w:r>
            <w:r w:rsidDel="00000000" w:rsidR="00000000" w:rsidRPr="00000000">
              <w:rPr>
                <w:rtl w:val="0"/>
              </w:rPr>
            </w:r>
          </w:p>
        </w:tc>
        <w:tc>
          <w:tcPr>
            <w:shd w:fill="2e74b5" w:val="clear"/>
            <w:vAlign w:val="center"/>
          </w:tcPr>
          <w:p w:rsidR="00000000" w:rsidDel="00000000" w:rsidP="00000000" w:rsidRDefault="00000000" w:rsidRPr="00000000" w14:paraId="00000176">
            <w:pPr>
              <w:rPr>
                <w:rFonts w:ascii="Calibri" w:cs="Calibri" w:eastAsia="Calibri" w:hAnsi="Calibri"/>
                <w:sz w:val="23"/>
                <w:szCs w:val="23"/>
              </w:rPr>
            </w:pPr>
            <w:r w:rsidDel="00000000" w:rsidR="00000000" w:rsidRPr="00000000">
              <w:rPr>
                <w:rFonts w:ascii="Calibri" w:cs="Calibri" w:eastAsia="Calibri" w:hAnsi="Calibri"/>
                <w:b w:val="1"/>
                <w:bCs w:val="1"/>
                <w:color w:val="ffffff"/>
                <w:sz w:val="22"/>
                <w:szCs w:val="22"/>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Sprint Planning</w:t>
            </w:r>
            <w:r w:rsidDel="00000000" w:rsidR="00000000" w:rsidRPr="00000000">
              <w:rPr>
                <w:rtl w:val="0"/>
              </w:rPr>
            </w:r>
          </w:p>
        </w:tc>
        <w:tc>
          <w:tcPr>
            <w:vAlign w:val="center"/>
          </w:tcPr>
          <w:p w:rsidR="00000000" w:rsidDel="00000000" w:rsidP="00000000" w:rsidRDefault="00000000" w:rsidRPr="00000000" w14:paraId="00000178">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03/08/2026</w:t>
            </w:r>
          </w:p>
        </w:tc>
        <w:tc>
          <w:tcPr>
            <w:vAlign w:val="center"/>
          </w:tcPr>
          <w:p w:rsidR="00000000" w:rsidDel="00000000" w:rsidP="00000000" w:rsidRDefault="00000000" w:rsidRPr="00000000" w14:paraId="00000179">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05/08/2026</w:t>
            </w:r>
          </w:p>
        </w:tc>
        <w:tc>
          <w:tcPr>
            <w:vAlign w:val="center"/>
          </w:tcPr>
          <w:p w:rsidR="00000000" w:rsidDel="00000000" w:rsidP="00000000" w:rsidRDefault="00000000" w:rsidRPr="00000000" w14:paraId="0000017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7C">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03/08/2026</w:t>
            </w:r>
          </w:p>
        </w:tc>
        <w:tc>
          <w:tcPr>
            <w:vAlign w:val="center"/>
          </w:tcPr>
          <w:p w:rsidR="00000000" w:rsidDel="00000000" w:rsidP="00000000" w:rsidRDefault="00000000" w:rsidRPr="00000000" w14:paraId="0000017D">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05/08/2026</w:t>
            </w:r>
          </w:p>
        </w:tc>
        <w:tc>
          <w:tcPr>
            <w:vAlign w:val="center"/>
          </w:tcPr>
          <w:p w:rsidR="00000000" w:rsidDel="00000000" w:rsidP="00000000" w:rsidRDefault="00000000" w:rsidRPr="00000000" w14:paraId="0000017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Diseño de Casos de Prueba</w:t>
            </w:r>
            <w:r w:rsidDel="00000000" w:rsidR="00000000" w:rsidRPr="00000000">
              <w:rPr>
                <w:rtl w:val="0"/>
              </w:rPr>
            </w:r>
          </w:p>
        </w:tc>
        <w:tc>
          <w:tcPr>
            <w:vAlign w:val="center"/>
          </w:tcPr>
          <w:p w:rsidR="00000000" w:rsidDel="00000000" w:rsidP="00000000" w:rsidRDefault="00000000" w:rsidRPr="00000000" w14:paraId="00000180">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05/08/2026</w:t>
            </w:r>
          </w:p>
        </w:tc>
        <w:tc>
          <w:tcPr>
            <w:vAlign w:val="center"/>
          </w:tcPr>
          <w:p w:rsidR="00000000" w:rsidDel="00000000" w:rsidP="00000000" w:rsidRDefault="00000000" w:rsidRPr="00000000" w14:paraId="00000181">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09/08/2026</w:t>
            </w:r>
          </w:p>
        </w:tc>
        <w:tc>
          <w:tcPr>
            <w:vAlign w:val="center"/>
          </w:tcPr>
          <w:p w:rsidR="00000000" w:rsidDel="00000000" w:rsidP="00000000" w:rsidRDefault="00000000" w:rsidRPr="00000000" w14:paraId="0000018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84">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09/08/2026</w:t>
            </w:r>
          </w:p>
        </w:tc>
        <w:tc>
          <w:tcPr>
            <w:vAlign w:val="center"/>
          </w:tcPr>
          <w:p w:rsidR="00000000" w:rsidDel="00000000" w:rsidP="00000000" w:rsidRDefault="00000000" w:rsidRPr="00000000" w14:paraId="00000185">
            <w:pP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10/0</w:t>
            </w:r>
          </w:p>
        </w:tc>
        <w:tc>
          <w:tcPr>
            <w:vAlign w:val="center"/>
          </w:tcPr>
          <w:p w:rsidR="00000000" w:rsidDel="00000000" w:rsidP="00000000" w:rsidRDefault="00000000" w:rsidRPr="00000000" w14:paraId="0000018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Pruebas Funcionales</w:t>
            </w:r>
            <w:r w:rsidDel="00000000" w:rsidR="00000000" w:rsidRPr="00000000">
              <w:rPr>
                <w:rtl w:val="0"/>
              </w:rPr>
            </w:r>
          </w:p>
        </w:tc>
        <w:tc>
          <w:tcPr>
            <w:vAlign w:val="center"/>
          </w:tcPr>
          <w:p w:rsidR="00000000" w:rsidDel="00000000" w:rsidP="00000000" w:rsidRDefault="00000000" w:rsidRPr="00000000" w14:paraId="00000188">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9">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Ejecución Pruebas API</w:t>
            </w:r>
            <w:r w:rsidDel="00000000" w:rsidR="00000000" w:rsidRPr="00000000">
              <w:rPr>
                <w:rtl w:val="0"/>
              </w:rPr>
            </w:r>
          </w:p>
        </w:tc>
        <w:tc>
          <w:tcPr>
            <w:vAlign w:val="center"/>
          </w:tcPr>
          <w:p w:rsidR="00000000" w:rsidDel="00000000" w:rsidP="00000000" w:rsidRDefault="00000000" w:rsidRPr="00000000" w14:paraId="0000018C">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D">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8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90">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1">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94">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5">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Auditoría Cruzada</w:t>
            </w:r>
            <w:r w:rsidDel="00000000" w:rsidR="00000000" w:rsidRPr="00000000">
              <w:rPr>
                <w:rtl w:val="0"/>
              </w:rPr>
            </w:r>
          </w:p>
        </w:tc>
        <w:tc>
          <w:tcPr>
            <w:vAlign w:val="center"/>
          </w:tcPr>
          <w:p w:rsidR="00000000" w:rsidDel="00000000" w:rsidP="00000000" w:rsidRDefault="00000000" w:rsidRPr="00000000" w14:paraId="00000198">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9">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Sprint Review / Retrospective</w:t>
            </w:r>
            <w:r w:rsidDel="00000000" w:rsidR="00000000" w:rsidRPr="00000000">
              <w:rPr>
                <w:rtl w:val="0"/>
              </w:rPr>
            </w:r>
          </w:p>
        </w:tc>
        <w:tc>
          <w:tcPr>
            <w:vAlign w:val="center"/>
          </w:tcPr>
          <w:p w:rsidR="00000000" w:rsidDel="00000000" w:rsidP="00000000" w:rsidRDefault="00000000" w:rsidRPr="00000000" w14:paraId="0000019C">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D">
            <w:pPr>
              <w:rPr>
                <w:rFonts w:ascii="Calibri" w:cs="Calibri" w:eastAsia="Calibri" w:hAnsi="Calibri"/>
                <w:sz w:val="23"/>
                <w:szCs w:val="23"/>
              </w:rPr>
            </w:pPr>
            <w:r w:rsidDel="00000000" w:rsidR="00000000" w:rsidRPr="00000000">
              <w:rPr>
                <w:rtl w:val="0"/>
              </w:rPr>
            </w:r>
          </w:p>
        </w:tc>
        <w:tc>
          <w:tcPr>
            <w:vAlign w:val="center"/>
          </w:tcPr>
          <w:p w:rsidR="00000000" w:rsidDel="00000000" w:rsidP="00000000" w:rsidRDefault="00000000" w:rsidRPr="00000000" w14:paraId="0000019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Todo el equipo</w:t>
            </w:r>
            <w:r w:rsidDel="00000000" w:rsidR="00000000" w:rsidRPr="00000000">
              <w:rPr>
                <w:rtl w:val="0"/>
              </w:rPr>
            </w:r>
          </w:p>
        </w:tc>
      </w:tr>
    </w:tbl>
    <w:p w:rsidR="00000000" w:rsidDel="00000000" w:rsidP="00000000" w:rsidRDefault="00000000" w:rsidRPr="00000000" w14:paraId="0000019F">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14. Criterios de Entrada y Salida</w:t>
      </w:r>
    </w:p>
    <w:p w:rsidR="00000000" w:rsidDel="00000000" w:rsidP="00000000" w:rsidRDefault="00000000" w:rsidRPr="00000000" w14:paraId="000001A3">
      <w:pPr>
        <w:pStyle w:val="Heading2"/>
        <w:spacing w:after="1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Criterios de entrada (para iniciar pruebas de un módulo)</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historias de usuario y los casos de uso extendido de cada  módulo están documentados y aprobados.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ambiente de pruebas está disponible y estable (backend, base de datos y frontend desplegados).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casos de prueba del módulo están diseñados y con ID único.</w:t>
      </w:r>
      <w:r w:rsidDel="00000000" w:rsidR="00000000" w:rsidRPr="00000000">
        <w:rPr>
          <w:rtl w:val="0"/>
        </w:rPr>
      </w:r>
    </w:p>
    <w:p w:rsidR="00000000" w:rsidDel="00000000" w:rsidP="00000000" w:rsidRDefault="00000000" w:rsidRPr="00000000" w14:paraId="000001A7">
      <w:pPr>
        <w:pStyle w:val="Heading2"/>
        <w:spacing w:after="100" w:before="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Criterios de salida (para cerrar pruebas de un módulo)</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100% de los Casos de Prueba críticos y de alta prioridad ejecutados.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Cero defectos abiertos de severidad crítica o alta.</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Criterios de Aceptación (CA) de cada historia de usuario están validados como cumplidos.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 El porcentaje de cobertura reportado por SonarQube deberá ser igual o superior al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90% para considerar cumplido el criterio de cobertura establecido para el proyecto.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15. Evaluación de cobertura de código mediante SonarQube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Como parte del proceso de pruebas del sistema Mercapleno, se realizará la evaluación de la cobertura del código mediante SonarQube. El porcentaje obtenido será comparado con el umbral establecido en este Plan maestro de pruebas.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Para considerar cumplido el criterio de cobertura, el resultado obtenido deberá ser igual o superior al 90%. El resultado será registrado como evidencia de la evaluación realizada.</w:t>
      </w:r>
    </w:p>
    <w:p w:rsidR="00000000" w:rsidDel="00000000" w:rsidP="00000000" w:rsidRDefault="00000000" w:rsidRPr="00000000" w14:paraId="000001B1">
      <w:pPr>
        <w:spacing w:after="120" w:lineRule="auto"/>
        <w:rPr>
          <w:rFonts w:ascii="Arial" w:cs="Arial" w:eastAsia="Arial" w:hAnsi="Arial"/>
          <w:sz w:val="22"/>
          <w:szCs w:val="22"/>
        </w:rPr>
      </w:pPr>
      <w:r w:rsidDel="00000000" w:rsidR="00000000" w:rsidRPr="00000000">
        <w:rPr>
          <w:rtl w:val="0"/>
        </w:rPr>
      </w:r>
    </w:p>
    <w:tbl>
      <w:tblPr>
        <w:tblStyle w:val="Table14"/>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2420306965764"/>
        <w:gridCol w:w="1970.6257378984656"/>
        <w:gridCol w:w="1970.6257378984656"/>
        <w:gridCol w:w="2526.753246753247"/>
        <w:gridCol w:w="2526.753246753247"/>
        <w:tblGridChange w:id="0">
          <w:tblGrid>
            <w:gridCol w:w="1245.2420306965764"/>
            <w:gridCol w:w="1970.6257378984656"/>
            <w:gridCol w:w="1970.6257378984656"/>
            <w:gridCol w:w="2526.753246753247"/>
            <w:gridCol w:w="2526.753246753247"/>
          </w:tblGrid>
        </w:tblGridChange>
      </w:tblGrid>
      <w:tr>
        <w:trPr>
          <w:cantSplit w:val="0"/>
          <w:trHeight w:val="432.978515625" w:hRule="atLeast"/>
          <w:tblHeader w:val="0"/>
        </w:trPr>
        <w:tc>
          <w:tcPr>
            <w:shd w:fill="2e74b5" w:val="clear"/>
            <w:tcMar>
              <w:top w:w="0.0" w:type="dxa"/>
              <w:bottom w:w="0.0" w:type="dxa"/>
            </w:tcMar>
            <w:vAlign w:val="center"/>
          </w:tcPr>
          <w:p w:rsidR="00000000" w:rsidDel="00000000" w:rsidP="00000000" w:rsidRDefault="00000000" w:rsidRPr="00000000" w14:paraId="000001B2">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Indicador</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B3">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Fecha</w:t>
            </w:r>
          </w:p>
        </w:tc>
        <w:tc>
          <w:tcPr>
            <w:shd w:fill="2e74b5" w:val="clear"/>
            <w:tcMar>
              <w:top w:w="0.0" w:type="dxa"/>
              <w:bottom w:w="0.0" w:type="dxa"/>
            </w:tcMar>
            <w:vAlign w:val="center"/>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Umbral</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B5">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Resultado actual</w:t>
            </w:r>
          </w:p>
        </w:tc>
        <w:tc>
          <w:tcPr>
            <w:shd w:fill="2e74b5" w:val="clear"/>
            <w:tcMar>
              <w:top w:w="0.0" w:type="dxa"/>
              <w:bottom w:w="0.0" w:type="dxa"/>
            </w:tcMar>
            <w:vAlign w:val="center"/>
          </w:tcPr>
          <w:p w:rsidR="00000000" w:rsidDel="00000000" w:rsidP="00000000" w:rsidRDefault="00000000" w:rsidRPr="00000000" w14:paraId="000001B6">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Estado</w:t>
            </w:r>
          </w:p>
        </w:tc>
      </w:tr>
      <w:tr>
        <w:trPr>
          <w:cantSplit w:val="0"/>
          <w:tblHeader w:val="0"/>
        </w:trPr>
        <w:tc>
          <w:tcPr>
            <w:tcMar>
              <w:top w:w="0.0" w:type="dxa"/>
              <w:bottom w:w="0.0" w:type="dxa"/>
            </w:tcMar>
            <w:vAlign w:val="center"/>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Cobertura de código</w:t>
            </w:r>
          </w:p>
        </w:tc>
        <w:tc>
          <w:tcPr>
            <w:tcMar>
              <w:top w:w="0.0" w:type="dxa"/>
              <w:bottom w:w="0.0" w:type="dxa"/>
            </w:tcMar>
            <w:vAlign w:val="center"/>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08/08/2026</w:t>
            </w:r>
          </w:p>
        </w:tc>
        <w:tc>
          <w:tcPr>
            <w:tcMar>
              <w:top w:w="0.0" w:type="dxa"/>
              <w:bottom w:w="0.0" w:type="dxa"/>
            </w:tcMar>
            <w:vAlign w:val="center"/>
          </w:tcPr>
          <w:p w:rsidR="00000000" w:rsidDel="00000000" w:rsidP="00000000" w:rsidRDefault="00000000" w:rsidRPr="00000000" w14:paraId="000001B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&gt;=80%</w:t>
            </w:r>
          </w:p>
        </w:tc>
        <w:tc>
          <w:tcPr>
            <w:tcMar>
              <w:top w:w="0.0" w:type="dxa"/>
              <w:bottom w:w="0.0" w:type="dxa"/>
            </w:tcMar>
            <w:vAlign w:val="center"/>
          </w:tcPr>
          <w:p w:rsidR="00000000" w:rsidDel="00000000" w:rsidP="00000000" w:rsidRDefault="00000000" w:rsidRPr="00000000" w14:paraId="000001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tcMar>
              <w:top w:w="0.0" w:type="dxa"/>
              <w:bottom w:w="0.0" w:type="dxa"/>
            </w:tcMar>
            <w:vAlign w:val="center"/>
          </w:tcPr>
          <w:p w:rsidR="00000000" w:rsidDel="00000000" w:rsidP="00000000" w:rsidRDefault="00000000" w:rsidRPr="00000000" w14:paraId="000001BB">
            <w:pPr>
              <w:rPr>
                <w:rFonts w:ascii="Arial" w:cs="Arial" w:eastAsia="Arial" w:hAnsi="Arial"/>
                <w:sz w:val="22"/>
                <w:szCs w:val="22"/>
              </w:rPr>
            </w:pPr>
            <w:r w:rsidDel="00000000" w:rsidR="00000000" w:rsidRPr="00000000">
              <w:rPr>
                <w:rFonts w:ascii="Arial" w:cs="Arial" w:eastAsia="Arial" w:hAnsi="Arial"/>
                <w:sz w:val="22"/>
                <w:szCs w:val="22"/>
                <w:rtl w:val="0"/>
              </w:rPr>
              <w:t xml:space="preserve"> No cumple</w:t>
            </w:r>
          </w:p>
        </w:tc>
      </w:tr>
    </w:tbl>
    <w:p w:rsidR="00000000" w:rsidDel="00000000" w:rsidP="00000000" w:rsidRDefault="00000000" w:rsidRPr="00000000" w14:paraId="000001BC">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Figura 1. Resultado del análisis de cobertura mediante SonarQube</w:t>
      </w:r>
    </w:p>
    <w:p w:rsidR="00000000" w:rsidDel="00000000" w:rsidP="00000000" w:rsidRDefault="00000000" w:rsidRPr="00000000" w14:paraId="000001BE">
      <w:pPr>
        <w:spacing w:after="8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33559" cy="5256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3559" cy="525621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0">
      <w:pPr>
        <w:spacing w:after="8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análisis inicial realizado mediante SonarQube reportó una cobertura de código del 10,0 %. Debido a que el umbral establecido para el proyecto es superior al 90 %, el resultado inicial no cumple el criterio definido. Se requiere continuar con las actividades de pruebas y evaluación hasta alcanzar el umbral establecido.</w:t>
      </w:r>
    </w:p>
    <w:p w:rsidR="00000000" w:rsidDel="00000000" w:rsidP="00000000" w:rsidRDefault="00000000" w:rsidRPr="00000000" w14:paraId="000001C1">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after="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pStyle w:val="Heading1"/>
        <w:spacing w:after="150" w:before="300" w:lineRule="auto"/>
        <w:rPr>
          <w:rFonts w:ascii="Calibri" w:cs="Calibri" w:eastAsia="Calibri" w:hAnsi="Calibri"/>
          <w:b w:val="1"/>
          <w:bCs w:val="1"/>
          <w:color w:val="1f4d78"/>
          <w:sz w:val="26"/>
          <w:szCs w:val="26"/>
        </w:rPr>
      </w:pPr>
      <w:r w:rsidDel="00000000" w:rsidR="00000000" w:rsidRPr="00000000">
        <w:rPr>
          <w:rFonts w:ascii="Calibri" w:cs="Calibri" w:eastAsia="Calibri" w:hAnsi="Calibri"/>
          <w:b w:val="1"/>
          <w:bCs w:val="1"/>
          <w:color w:val="1f4d78"/>
          <w:sz w:val="26"/>
          <w:szCs w:val="26"/>
          <w:rtl w:val="0"/>
        </w:rPr>
        <w:t xml:space="preserve">15. Gestión de Defectos</w:t>
      </w:r>
    </w:p>
    <w:p w:rsidR="00000000" w:rsidDel="00000000" w:rsidP="00000000" w:rsidRDefault="00000000" w:rsidRPr="00000000" w14:paraId="000001CF">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defectos se clasifican por severidad para priorizar su atención:</w:t>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3855"/>
        <w:gridCol w:w="3915"/>
        <w:tblGridChange w:id="0">
          <w:tblGrid>
            <w:gridCol w:w="1605"/>
            <w:gridCol w:w="3855"/>
            <w:gridCol w:w="3915"/>
          </w:tblGrid>
        </w:tblGridChange>
      </w:tblGrid>
      <w:tr>
        <w:trPr>
          <w:cantSplit w:val="0"/>
          <w:trHeight w:val="425.9765625" w:hRule="atLeast"/>
          <w:tblHeader w:val="0"/>
        </w:trPr>
        <w:tc>
          <w:tcPr>
            <w:shd w:fill="2e74b5" w:val="clear"/>
            <w:tcMar>
              <w:top w:w="0.0" w:type="dxa"/>
              <w:bottom w:w="0.0" w:type="dxa"/>
            </w:tcMar>
            <w:vAlign w:val="center"/>
          </w:tcPr>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Severidad</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Criterio</w:t>
            </w:r>
            <w:r w:rsidDel="00000000" w:rsidR="00000000" w:rsidRPr="00000000">
              <w:rPr>
                <w:rtl w:val="0"/>
              </w:rPr>
            </w:r>
          </w:p>
        </w:tc>
        <w:tc>
          <w:tcPr>
            <w:shd w:fill="2e74b5" w:val="clear"/>
            <w:tcMar>
              <w:top w:w="0.0" w:type="dxa"/>
              <w:bottom w:w="0.0" w:type="dxa"/>
            </w:tcMar>
            <w:vAlign w:val="center"/>
          </w:tcPr>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Acción esperada</w:t>
            </w:r>
            <w:r w:rsidDel="00000000" w:rsidR="00000000" w:rsidRPr="00000000">
              <w:rPr>
                <w:rtl w:val="0"/>
              </w:rPr>
            </w:r>
          </w:p>
        </w:tc>
      </w:tr>
      <w:tr>
        <w:trPr>
          <w:cantSplit w:val="0"/>
          <w:trHeight w:val="1071.9140625" w:hRule="atLeast"/>
          <w:tblHeader w:val="0"/>
        </w:trPr>
        <w:tc>
          <w:tcPr>
            <w:tcMar>
              <w:top w:w="0.0" w:type="dxa"/>
              <w:bottom w:w="0.0" w:type="dxa"/>
            </w:tcMar>
            <w:vAlign w:val="center"/>
          </w:tcPr>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sz w:val="22"/>
                <w:szCs w:val="22"/>
                <w:rtl w:val="0"/>
              </w:rPr>
              <w:t xml:space="preserve">Crítica</w:t>
            </w:r>
          </w:p>
        </w:tc>
        <w:tc>
          <w:tcPr>
            <w:tcMar>
              <w:top w:w="0.0" w:type="dxa"/>
              <w:bottom w:w="0.0" w:type="dxa"/>
            </w:tcMar>
            <w:vAlign w:val="center"/>
          </w:tcPr>
          <w:p w:rsidR="00000000" w:rsidDel="00000000" w:rsidP="00000000" w:rsidRDefault="00000000" w:rsidRPr="00000000" w14:paraId="000001D4">
            <w:pPr>
              <w:rPr>
                <w:rFonts w:ascii="Arial" w:cs="Arial" w:eastAsia="Arial" w:hAnsi="Arial"/>
                <w:sz w:val="22"/>
                <w:szCs w:val="22"/>
              </w:rPr>
            </w:pPr>
            <w:r w:rsidDel="00000000" w:rsidR="00000000" w:rsidRPr="00000000">
              <w:rPr>
                <w:rFonts w:ascii="Arial" w:cs="Arial" w:eastAsia="Arial" w:hAnsi="Arial"/>
                <w:sz w:val="22"/>
                <w:szCs w:val="22"/>
                <w:rtl w:val="0"/>
              </w:rPr>
              <w:t xml:space="preserve">Bloquea el uso del sistema o un módulo completo (ej. login no funciona, JWT Guard no protege rutas).</w:t>
            </w:r>
          </w:p>
        </w:tc>
        <w:tc>
          <w:tcPr>
            <w:tcMar>
              <w:top w:w="0.0" w:type="dxa"/>
              <w:bottom w:w="0.0" w:type="dxa"/>
            </w:tcMar>
            <w:vAlign w:val="center"/>
          </w:tcPr>
          <w:p w:rsidR="00000000" w:rsidDel="00000000" w:rsidP="00000000" w:rsidRDefault="00000000" w:rsidRPr="00000000" w14:paraId="000001D5">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inmediata, no se libera build.</w:t>
            </w:r>
          </w:p>
        </w:tc>
      </w:tr>
      <w:tr>
        <w:trPr>
          <w:cantSplit w:val="0"/>
          <w:trHeight w:val="1071.9140625" w:hRule="atLeast"/>
          <w:tblHeader w:val="0"/>
        </w:trPr>
        <w:tc>
          <w:tcPr>
            <w:tcMar>
              <w:top w:w="0.0" w:type="dxa"/>
              <w:bottom w:w="0.0" w:type="dxa"/>
            </w:tcMar>
            <w:vAlign w:val="center"/>
          </w:tcPr>
          <w:p w:rsidR="00000000" w:rsidDel="00000000" w:rsidP="00000000" w:rsidRDefault="00000000" w:rsidRPr="00000000" w14:paraId="000001D6">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Mar>
              <w:top w:w="0.0" w:type="dxa"/>
              <w:bottom w:w="0.0" w:type="dxa"/>
            </w:tcMar>
            <w:vAlign w:val="center"/>
          </w:tcPr>
          <w:p w:rsidR="00000000" w:rsidDel="00000000" w:rsidP="00000000" w:rsidRDefault="00000000" w:rsidRPr="00000000" w14:paraId="000001D7">
            <w:pPr>
              <w:rPr>
                <w:rFonts w:ascii="Arial" w:cs="Arial" w:eastAsia="Arial" w:hAnsi="Arial"/>
                <w:sz w:val="22"/>
                <w:szCs w:val="22"/>
              </w:rPr>
            </w:pPr>
            <w:r w:rsidDel="00000000" w:rsidR="00000000" w:rsidRPr="00000000">
              <w:rPr>
                <w:rFonts w:ascii="Arial" w:cs="Arial" w:eastAsia="Arial" w:hAnsi="Arial"/>
                <w:sz w:val="22"/>
                <w:szCs w:val="22"/>
                <w:rtl w:val="0"/>
              </w:rPr>
              <w:t xml:space="preserve">Afecta una funcionalidad principal pero existe un camino alterno limitado (ej. no se puede editar producto, pero sí crearlo).</w:t>
            </w:r>
          </w:p>
        </w:tc>
        <w:tc>
          <w:tcPr>
            <w:tcMar>
              <w:top w:w="0.0" w:type="dxa"/>
              <w:bottom w:w="0.0" w:type="dxa"/>
            </w:tcMar>
            <w:vAlign w:val="center"/>
          </w:tcPr>
          <w:p w:rsidR="00000000" w:rsidDel="00000000" w:rsidP="00000000" w:rsidRDefault="00000000" w:rsidRPr="00000000" w14:paraId="000001D8">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antes del cierre del sprint.</w:t>
            </w:r>
          </w:p>
        </w:tc>
      </w:tr>
      <w:tr>
        <w:trPr>
          <w:cantSplit w:val="0"/>
          <w:trHeight w:val="803.935546875" w:hRule="atLeast"/>
          <w:tblHeader w:val="0"/>
        </w:trPr>
        <w:tc>
          <w:tcPr>
            <w:tcMar>
              <w:top w:w="0.0" w:type="dxa"/>
              <w:bottom w:w="0.0" w:type="dxa"/>
            </w:tcMar>
            <w:vAlign w:val="center"/>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Mar>
              <w:top w:w="0.0" w:type="dxa"/>
              <w:bottom w:w="0.0" w:type="dxa"/>
            </w:tcMar>
            <w:vAlign w:val="center"/>
          </w:tcPr>
          <w:p w:rsidR="00000000" w:rsidDel="00000000" w:rsidP="00000000" w:rsidRDefault="00000000" w:rsidRPr="00000000" w14:paraId="000001DA">
            <w:pPr>
              <w:rPr>
                <w:rFonts w:ascii="Arial" w:cs="Arial" w:eastAsia="Arial" w:hAnsi="Arial"/>
                <w:sz w:val="22"/>
                <w:szCs w:val="22"/>
              </w:rPr>
            </w:pPr>
            <w:r w:rsidDel="00000000" w:rsidR="00000000" w:rsidRPr="00000000">
              <w:rPr>
                <w:rFonts w:ascii="Arial" w:cs="Arial" w:eastAsia="Arial" w:hAnsi="Arial"/>
                <w:sz w:val="22"/>
                <w:szCs w:val="22"/>
                <w:rtl w:val="0"/>
              </w:rPr>
              <w:t xml:space="preserve">Afecta una funcionalidad secundaria o un flujo alternativo (ej. filtro de búsqueda no aplica bien).</w:t>
            </w:r>
          </w:p>
        </w:tc>
        <w:tc>
          <w:tcPr>
            <w:tcMar>
              <w:top w:w="0.0" w:type="dxa"/>
              <w:bottom w:w="0.0" w:type="dxa"/>
            </w:tcMar>
            <w:vAlign w:val="center"/>
          </w:tcPr>
          <w:p w:rsidR="00000000" w:rsidDel="00000000" w:rsidP="00000000" w:rsidRDefault="00000000" w:rsidRPr="00000000" w14:paraId="000001DB">
            <w:pPr>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planificada en próximo sprint.</w:t>
            </w:r>
          </w:p>
        </w:tc>
      </w:tr>
      <w:tr>
        <w:trPr>
          <w:cantSplit w:val="0"/>
          <w:trHeight w:val="803.935546875" w:hRule="atLeast"/>
          <w:tblHeader w:val="0"/>
        </w:trPr>
        <w:tc>
          <w:tcPr>
            <w:tcMar>
              <w:top w:w="0.0" w:type="dxa"/>
              <w:bottom w:w="0.0" w:type="dxa"/>
            </w:tcMar>
            <w:vAlign w:val="center"/>
          </w:tcPr>
          <w:p w:rsidR="00000000" w:rsidDel="00000000" w:rsidP="00000000" w:rsidRDefault="00000000" w:rsidRPr="00000000" w14:paraId="000001DC">
            <w:pPr>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tcMar>
              <w:top w:w="0.0" w:type="dxa"/>
              <w:bottom w:w="0.0" w:type="dxa"/>
            </w:tcMar>
            <w:vAlign w:val="center"/>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2"/>
                <w:szCs w:val="22"/>
                <w:rtl w:val="0"/>
              </w:rPr>
              <w:t xml:space="preserve">Defectos cosméticos o de textos/mensajes que no afectan la funcionalidad.</w:t>
            </w:r>
          </w:p>
        </w:tc>
        <w:tc>
          <w:tcPr>
            <w:tcMar>
              <w:top w:w="0.0" w:type="dxa"/>
              <w:bottom w:w="0.0" w:type="dxa"/>
            </w:tcMar>
            <w:vAlign w:val="center"/>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Backlog de mejora continua.</w:t>
            </w:r>
          </w:p>
        </w:tc>
      </w:tr>
    </w:tbl>
    <w:p w:rsidR="00000000" w:rsidDel="00000000" w:rsidP="00000000" w:rsidRDefault="00000000" w:rsidRPr="00000000" w14:paraId="000001DF">
      <w:pPr>
        <w:spacing w:after="80" w:lineRule="auto"/>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0">
      <w:pPr>
        <w:pStyle w:val="Heading1"/>
        <w:spacing w:after="160" w:before="320" w:lineRule="auto"/>
        <w:rPr>
          <w:rFonts w:ascii="Calibri" w:cs="Calibri" w:eastAsia="Calibri" w:hAnsi="Calibri"/>
          <w:color w:val="1f4d78"/>
        </w:rPr>
      </w:pPr>
      <w:bookmarkStart w:colFirst="0" w:colLast="0" w:name="_lt5swyneslpg" w:id="12"/>
      <w:bookmarkEnd w:id="12"/>
      <w:r w:rsidDel="00000000" w:rsidR="00000000" w:rsidRPr="00000000">
        <w:rPr>
          <w:rFonts w:ascii="Calibri" w:cs="Calibri" w:eastAsia="Calibri" w:hAnsi="Calibri"/>
          <w:b w:val="1"/>
          <w:bCs w:val="1"/>
          <w:color w:val="1f4d78"/>
          <w:sz w:val="26"/>
          <w:szCs w:val="26"/>
          <w:rtl w:val="0"/>
        </w:rPr>
        <w:t xml:space="preserve">16. Gestión de Riesgos</w:t>
      </w:r>
      <w:r w:rsidDel="00000000" w:rsidR="00000000" w:rsidRPr="00000000">
        <w:rPr>
          <w:rtl w:val="0"/>
        </w:rPr>
      </w:r>
    </w:p>
    <w:tbl>
      <w:tblPr>
        <w:tblStyle w:val="Table1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000"/>
        <w:gridCol w:w="1100"/>
        <w:gridCol w:w="3700"/>
        <w:tblGridChange w:id="0">
          <w:tblGrid>
            <w:gridCol w:w="1900"/>
            <w:gridCol w:w="1100"/>
            <w:gridCol w:w="1000"/>
            <w:gridCol w:w="1100"/>
            <w:gridCol w:w="3700"/>
          </w:tblGrid>
        </w:tblGridChange>
      </w:tblGrid>
      <w:tr>
        <w:trPr>
          <w:cantSplit w:val="0"/>
          <w:tblHeader w:val="1"/>
        </w:trPr>
        <w:tc>
          <w:tcPr>
            <w:shd w:fill="2e74b5" w:val="clear"/>
            <w:vAlign w:val="center"/>
          </w:tcPr>
          <w:p w:rsidR="00000000" w:rsidDel="00000000" w:rsidP="00000000" w:rsidRDefault="00000000" w:rsidRPr="00000000" w14:paraId="000001E1">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Riesgo</w:t>
            </w:r>
            <w:r w:rsidDel="00000000" w:rsidR="00000000" w:rsidRPr="00000000">
              <w:rPr>
                <w:rtl w:val="0"/>
              </w:rPr>
            </w:r>
          </w:p>
        </w:tc>
        <w:tc>
          <w:tcPr>
            <w:shd w:fill="2e74b5" w:val="clear"/>
            <w:vAlign w:val="center"/>
          </w:tcPr>
          <w:p w:rsidR="00000000" w:rsidDel="00000000" w:rsidP="00000000" w:rsidRDefault="00000000" w:rsidRPr="00000000" w14:paraId="000001E2">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Probabilidad (1-5)</w:t>
            </w:r>
            <w:r w:rsidDel="00000000" w:rsidR="00000000" w:rsidRPr="00000000">
              <w:rPr>
                <w:rtl w:val="0"/>
              </w:rPr>
            </w:r>
          </w:p>
        </w:tc>
        <w:tc>
          <w:tcPr>
            <w:shd w:fill="2e74b5" w:val="clear"/>
            <w:vAlign w:val="center"/>
          </w:tcPr>
          <w:p w:rsidR="00000000" w:rsidDel="00000000" w:rsidP="00000000" w:rsidRDefault="00000000" w:rsidRPr="00000000" w14:paraId="000001E3">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Impacto (1-5)</w:t>
            </w:r>
            <w:r w:rsidDel="00000000" w:rsidR="00000000" w:rsidRPr="00000000">
              <w:rPr>
                <w:rtl w:val="0"/>
              </w:rPr>
            </w:r>
          </w:p>
        </w:tc>
        <w:tc>
          <w:tcPr>
            <w:shd w:fill="2e74b5" w:val="clear"/>
            <w:vAlign w:val="center"/>
          </w:tcPr>
          <w:p w:rsidR="00000000" w:rsidDel="00000000" w:rsidP="00000000" w:rsidRDefault="00000000" w:rsidRPr="00000000" w14:paraId="000001E4">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Severidad</w:t>
            </w:r>
            <w:r w:rsidDel="00000000" w:rsidR="00000000" w:rsidRPr="00000000">
              <w:rPr>
                <w:rtl w:val="0"/>
              </w:rPr>
            </w:r>
          </w:p>
        </w:tc>
        <w:tc>
          <w:tcPr>
            <w:shd w:fill="2e74b5" w:val="clear"/>
            <w:vAlign w:val="center"/>
          </w:tcPr>
          <w:p w:rsidR="00000000" w:rsidDel="00000000" w:rsidP="00000000" w:rsidRDefault="00000000" w:rsidRPr="00000000" w14:paraId="000001E5">
            <w:pPr>
              <w:rPr>
                <w:rFonts w:ascii="Calibri" w:cs="Calibri" w:eastAsia="Calibri" w:hAnsi="Calibri"/>
                <w:sz w:val="21"/>
                <w:szCs w:val="21"/>
              </w:rPr>
            </w:pPr>
            <w:r w:rsidDel="00000000" w:rsidR="00000000" w:rsidRPr="00000000">
              <w:rPr>
                <w:rFonts w:ascii="Calibri" w:cs="Calibri" w:eastAsia="Calibri" w:hAnsi="Calibri"/>
                <w:b w:val="1"/>
                <w:bCs w:val="1"/>
                <w:color w:val="ffffff"/>
                <w:rtl w:val="0"/>
              </w:rPr>
              <w:t xml:space="preserve">Plan de 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Entorno de pruebas inestable</w:t>
            </w:r>
            <w:r w:rsidDel="00000000" w:rsidR="00000000" w:rsidRPr="00000000">
              <w:rPr>
                <w:rtl w:val="0"/>
              </w:rPr>
            </w:r>
          </w:p>
        </w:tc>
        <w:tc>
          <w:tcPr>
            <w:vAlign w:val="center"/>
          </w:tcPr>
          <w:p w:rsidR="00000000" w:rsidDel="00000000" w:rsidP="00000000" w:rsidRDefault="00000000" w:rsidRPr="00000000" w14:paraId="000001E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E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E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01EA">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Coordinar con el equipo de desarrollo para garantizar la estabilidad del entorno de pruebas desde el día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Defectos críticos que bloquean las pruebas</w:t>
            </w:r>
            <w:r w:rsidDel="00000000" w:rsidR="00000000" w:rsidRPr="00000000">
              <w:rPr>
                <w:rtl w:val="0"/>
              </w:rPr>
            </w:r>
          </w:p>
        </w:tc>
        <w:tc>
          <w:tcPr>
            <w:vAlign w:val="center"/>
          </w:tcPr>
          <w:p w:rsidR="00000000" w:rsidDel="00000000" w:rsidP="00000000" w:rsidRDefault="00000000" w:rsidRPr="00000000" w14:paraId="000001EC">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ED">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EE">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EF">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Priorizar la ejecución de casos de prueba que identifiquen estos defectos tempranamente. Tener un canal de comunicación directo con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Falta de tiempo para ejecutar todos los casos</w:t>
            </w:r>
            <w:r w:rsidDel="00000000" w:rsidR="00000000" w:rsidRPr="00000000">
              <w:rPr>
                <w:rtl w:val="0"/>
              </w:rPr>
            </w:r>
          </w:p>
        </w:tc>
        <w:tc>
          <w:tcPr>
            <w:vAlign w:val="center"/>
          </w:tcPr>
          <w:p w:rsidR="00000000" w:rsidDel="00000000" w:rsidP="00000000" w:rsidRDefault="00000000" w:rsidRPr="00000000" w14:paraId="000001F1">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2">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3">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16</w:t>
            </w:r>
            <w:r w:rsidDel="00000000" w:rsidR="00000000" w:rsidRPr="00000000">
              <w:rPr>
                <w:rtl w:val="0"/>
              </w:rPr>
            </w:r>
          </w:p>
        </w:tc>
        <w:tc>
          <w:tcPr>
            <w:vAlign w:val="center"/>
          </w:tcPr>
          <w:p w:rsidR="00000000" w:rsidDel="00000000" w:rsidP="00000000" w:rsidRDefault="00000000" w:rsidRPr="00000000" w14:paraId="000001F4">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Priorizar los casos de prueba por su nivel de riesgo y criticidad. Ajustar el alcance si es necesario.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Falta de datos de prueba</w:t>
            </w:r>
            <w:r w:rsidDel="00000000" w:rsidR="00000000" w:rsidRPr="00000000">
              <w:rPr>
                <w:rtl w:val="0"/>
              </w:rPr>
            </w:r>
          </w:p>
        </w:tc>
        <w:tc>
          <w:tcPr>
            <w:vAlign w:val="center"/>
          </w:tcPr>
          <w:p w:rsidR="00000000" w:rsidDel="00000000" w:rsidP="00000000" w:rsidRDefault="00000000" w:rsidRPr="00000000" w14:paraId="000001F6">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F7">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F8">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vAlign w:val="center"/>
          </w:tcPr>
          <w:p w:rsidR="00000000" w:rsidDel="00000000" w:rsidP="00000000" w:rsidRDefault="00000000" w:rsidRPr="00000000" w14:paraId="000001F9">
            <w:pPr>
              <w:rPr>
                <w:rFonts w:ascii="Calibri" w:cs="Calibri" w:eastAsia="Calibri" w:hAnsi="Calibri"/>
                <w:sz w:val="23"/>
                <w:szCs w:val="23"/>
              </w:rPr>
            </w:pPr>
            <w:r w:rsidDel="00000000" w:rsidR="00000000" w:rsidRPr="00000000">
              <w:rPr>
                <w:rFonts w:ascii="Calibri" w:cs="Calibri" w:eastAsia="Calibri" w:hAnsi="Calibri"/>
                <w:sz w:val="22"/>
                <w:szCs w:val="22"/>
                <w:rtl w:val="0"/>
              </w:rPr>
              <w:t xml:space="preserve">Preparar los datos de prueba con anticipación. Definir un script de carga de datos.</w:t>
            </w:r>
            <w:r w:rsidDel="00000000" w:rsidR="00000000" w:rsidRPr="00000000">
              <w:rPr>
                <w:rtl w:val="0"/>
              </w:rPr>
            </w:r>
          </w:p>
        </w:tc>
      </w:tr>
    </w:tbl>
    <w:p w:rsidR="00000000" w:rsidDel="00000000" w:rsidP="00000000" w:rsidRDefault="00000000" w:rsidRPr="00000000" w14:paraId="000001FA">
      <w:pPr>
        <w:pStyle w:val="Heading1"/>
        <w:spacing w:after="160" w:before="320" w:lineRule="auto"/>
        <w:rPr>
          <w:rFonts w:ascii="Arial" w:cs="Arial" w:eastAsia="Arial" w:hAnsi="Arial"/>
          <w:sz w:val="22"/>
          <w:szCs w:val="22"/>
        </w:rPr>
      </w:pPr>
      <w:bookmarkStart w:colFirst="0" w:colLast="0" w:name="_uabhggc9b2bz" w:id="13"/>
      <w:bookmarkEnd w:id="13"/>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spacing w:after="150" w:before="30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17. Entregables de QA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2"/>
          <w:szCs w:val="22"/>
        </w:rPr>
      </w:pPr>
      <w:r w:rsidDel="00000000" w:rsidR="00000000" w:rsidRPr="00000000">
        <w:rPr>
          <w:rtl w:val="0"/>
        </w:rPr>
      </w:r>
    </w:p>
    <w:tbl>
      <w:tblPr>
        <w:tblStyle w:val="Table17"/>
        <w:tblW w:w="9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790"/>
        <w:tblGridChange w:id="0">
          <w:tblGrid>
            <w:gridCol w:w="372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Requisitos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https://github.com/SextoQA/Mercapleno_QA/blob/master/01_Requisitos/1_RF_%20Mercapleno.docxhttps://github.com/SextoQA/Mercapleno_QA/blob/master/01_Requisitos/1_RF_%20Mercapleno.docx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Historias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https://github.com/SextoQA/Mercapleno_QA/blob/master/01_Requisitos/4_Historias_de_usuario_Mercapleno.docx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Extendidos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https://github.com/SextoQA/Mercapleno_QA/blob/master/01_Requisitos/3_Caso_Uso_Extendido_Mercapleno.docx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https://github.com/SextoQA/Mercapleno_QA/blob/master/03_Casos_de_prueba/Casos_Prueba.xlsx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Matriz de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https://github.com/SextoQA/Mercapleno_QA/blob/master/06_Matricas/Matriz_Trazabilidad.xlsx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https://github.com/SextoQA/Mercapleno_QA/tree/master/07_Tester/integracion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https://github.com/SextoQA/Mercapleno_QA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API(Swagger)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hyperlink r:id="rId14">
              <w:r w:rsidDel="00000000" w:rsidR="00000000" w:rsidRPr="00000000">
                <w:rPr>
                  <w:rFonts w:ascii="Arial" w:cs="Arial" w:eastAsia="Arial" w:hAnsi="Arial"/>
                  <w:color w:val="1d63ed"/>
                  <w:sz w:val="21"/>
                  <w:szCs w:val="21"/>
                  <w:u w:val="single"/>
                  <w:rtl w:val="0"/>
                </w:rPr>
                <w:t xml:space="preserve">http://localhost:4000/api/docs</w:t>
              </w:r>
            </w:hyperlink>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C">
      <w:pPr>
        <w:pStyle w:val="Heading1"/>
        <w:spacing w:after="160" w:before="320" w:lineRule="auto"/>
        <w:rPr>
          <w:rFonts w:ascii="Calibri" w:cs="Calibri" w:eastAsia="Calibri" w:hAnsi="Calibri"/>
          <w:color w:val="1f4d78"/>
        </w:rPr>
      </w:pPr>
      <w:bookmarkStart w:colFirst="0" w:colLast="0" w:name="_tfwkr4jvm6t6" w:id="14"/>
      <w:bookmarkEnd w:id="14"/>
      <w:r w:rsidDel="00000000" w:rsidR="00000000" w:rsidRPr="00000000">
        <w:rPr>
          <w:rFonts w:ascii="Calibri" w:cs="Calibri" w:eastAsia="Calibri" w:hAnsi="Calibri"/>
          <w:b w:val="1"/>
          <w:bCs w:val="1"/>
          <w:color w:val="1f4d78"/>
          <w:sz w:val="26"/>
          <w:szCs w:val="26"/>
          <w:rtl w:val="0"/>
        </w:rPr>
        <w:t xml:space="preserve">18. Glosario</w:t>
      </w:r>
      <w:r w:rsidDel="00000000" w:rsidR="00000000" w:rsidRPr="00000000">
        <w:rPr>
          <w:rtl w:val="0"/>
        </w:rPr>
      </w:r>
    </w:p>
    <w:p w:rsidR="00000000" w:rsidDel="00000000" w:rsidP="00000000" w:rsidRDefault="00000000" w:rsidRPr="00000000" w14:paraId="0000021D">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Application Programming Interface. Conjunto de reglas para la comunicación entre sistemas.</w:t>
      </w:r>
    </w:p>
    <w:p w:rsidR="00000000" w:rsidDel="00000000" w:rsidP="00000000" w:rsidRDefault="00000000" w:rsidRPr="00000000" w14:paraId="0000021E">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Bug / Defecto: Fallo en el software que causa un comportamiento incorrecto.</w:t>
      </w:r>
    </w:p>
    <w:p w:rsidR="00000000" w:rsidDel="00000000" w:rsidP="00000000" w:rsidRDefault="00000000" w:rsidRPr="00000000" w14:paraId="0000021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Dashboard: Panel de control visual que muestra indicadores clave.</w:t>
      </w:r>
    </w:p>
    <w:p w:rsidR="00000000" w:rsidDel="00000000" w:rsidP="00000000" w:rsidRDefault="00000000" w:rsidRPr="00000000" w14:paraId="0000022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Historia de Usuario: Requisito funcional descrito desde la perspectiva del usuario final.</w:t>
      </w:r>
    </w:p>
    <w:p w:rsidR="00000000" w:rsidDel="00000000" w:rsidP="00000000" w:rsidRDefault="00000000" w:rsidRPr="00000000" w14:paraId="0000022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JWT: JSON Web Token. Estándar para la autenticación y autorización.</w:t>
      </w:r>
    </w:p>
    <w:p w:rsidR="00000000" w:rsidDel="00000000" w:rsidP="00000000" w:rsidRDefault="00000000" w:rsidRPr="00000000" w14:paraId="0000022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Plan Maestro de Pruebas: Documento estratégico que guía todas las actividades de prueba en un proyecto.</w:t>
      </w:r>
    </w:p>
    <w:p w:rsidR="00000000" w:rsidDel="00000000" w:rsidP="00000000" w:rsidRDefault="00000000" w:rsidRPr="00000000" w14:paraId="0000022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REST: Representational State Transfer. Estilo arquitectónico para APIs.</w:t>
      </w:r>
    </w:p>
    <w:p w:rsidR="00000000" w:rsidDel="00000000" w:rsidP="00000000" w:rsidRDefault="00000000" w:rsidRPr="00000000" w14:paraId="0000022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Sprint Review: Reunión al final del sprint para mostrar los resultados al cliente.</w:t>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extoQA/Mercapleno_QA/blob/master/06_Matricas/Matriz_Trazabilidad.xlsx" TargetMode="External"/><Relationship Id="rId10" Type="http://schemas.openxmlformats.org/officeDocument/2006/relationships/hyperlink" Target="https://github.com/SextoQA/Mercapleno_QA/blob/master/03_Casos_de_prueba/Casos_Prueba.xlsx" TargetMode="External"/><Relationship Id="rId13" Type="http://schemas.openxmlformats.org/officeDocument/2006/relationships/hyperlink" Target="https://github.com/SextoQA/Mercapleno_QA" TargetMode="External"/><Relationship Id="rId12" Type="http://schemas.openxmlformats.org/officeDocument/2006/relationships/hyperlink" Target="https://github.com/SextoQA/Mercapleno_QA/tree/master/07_Tester/integr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xtoQA/Mercapleno_QA/blob/master/01_Requisitos/3_Caso_Uso_Extendido_Mercapleno.docx" TargetMode="External"/><Relationship Id="rId14" Type="http://schemas.openxmlformats.org/officeDocument/2006/relationships/hyperlink" Target="http://localhost:4000/api/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extoQA/Mercapleno_QA/blob/master/01_Requisitos/1_RF_%20Mercapleno.docxhttps://github.com/SextoQA/Mercapleno_QA/blob/master/01_Requisitos/1_RF_%20Mercapleno.docx" TargetMode="External"/><Relationship Id="rId8" Type="http://schemas.openxmlformats.org/officeDocument/2006/relationships/hyperlink" Target="https://github.com/SextoQA/Mercapleno_QA/blob/master/01_Requisitos/4_Historias_de_usuario_Mercapleno.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