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Дистальные ростовые хрящи лучевой и локтевой костей отвечают за значительный прирост длины костей [2]. Детские лучевая и локтевая кости пропорционально меньше по размеру, с узкими костномозговыми каналами, а метафиз содержит больше губчатой кости [1]. Надкостница у детей намного толще, чем у взрослых; эта особенность может как помешать, так и помочь в лечении детских переломов [1].</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[3].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[3].</w:t>
      </w:r>
    </w:p>
    <w:p>
      <w:r>
        <w:rPr>
          <w:b w:val="0"/>
          <w:i w:val="0"/>
        </w:rPr>
        <w:t>Локтевая кость — относительно прямая кость, вокруг которой изогнутая лучевая кость вращается во время пронации и супинации [1]. Две кости стабилизируются дистально и проксимально треугольным фиброхрящевым комплексом и кольцевой связкой соответственно [1].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[1]. Ось ротации проходит косо от дистального конца локтевой кости к проксимальному концу лучевой кости [1].</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[4].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[5].</w:t>
      </w:r>
    </w:p>
    <w:p>
      <w:r>
        <w:rPr>
          <w:b w:val="0"/>
          <w:i w:val="0"/>
        </w:rPr>
        <w:t>Открытый перелом определяется как перелом, при котором фрагменты кости сообщаются с окружающей средой через разрыв кожи [6].</w:t>
      </w:r>
    </w:p>
    <w:p>
      <w:r>
        <w:rPr>
          <w:b w:val="0"/>
          <w:i w:val="0"/>
        </w:rPr>
        <w:t>Классический перелом Монтеджи — это сочетание изолированного перелома локтевой кости с вывихом радиальной головки [4].</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[4].</w:t>
      </w:r>
    </w:p>
    <w:p>
      <w:pPr>
        <w:pStyle w:val="Heading2"/>
      </w:pPr>
      <w:r>
        <w:t>1.2 Этиология и патогенез</w:t>
      </w:r>
    </w:p>
    <w:p>
      <w:r>
        <w:rPr>
          <w:b w:val="0"/>
          <w:i w:val="0"/>
        </w:rPr>
        <w:t>Переломы костей предплечья у детей обычно возникают в результате непрямой травмы, такой как падение на вытянутую руку [1]. Переломы дистального отдела лучевой кости обычно возникают при падении на вытянутую руку [1]. Эти травмы происходят при падении на вытянутую руку с запрокидыванием кисти и некоторой степенью ротации [7]. Прямая травма может также быть причиной открытых переломов, значительно смещённых переломов и переломов проксимального отдела предплечья [1].</w:t>
      </w:r>
    </w:p>
    <w:p>
      <w:r>
        <w:rPr>
          <w:b w:val="0"/>
          <w:i w:val="0"/>
        </w:rPr>
        <w:t>При превышении непрямой или прямой травмой сопротивления предплечья развиваются полные переломы обеих костей [1].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[1]. При полностью смещённых переломах костей предплечья у детей надкостница разорвана и приподнята [1]. При тяжёлых падениях кости могут первоначально подвергаться угловой деформации в соответствии с ротацией кисти [1].</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[3].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[3].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[1].</w:t>
      </w:r>
    </w:p>
    <w:p>
      <w:r>
        <w:rPr>
          <w:b w:val="0"/>
          <w:i w:val="0"/>
        </w:rPr>
        <w:t>Локтевая кость является стабильным компонентом в ротации предплечья;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[4].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[3].</w:t>
      </w:r>
    </w:p>
    <w:p>
      <w:r>
        <w:rPr>
          <w:b w:val="0"/>
          <w:i w:val="0"/>
        </w:rPr>
        <w:t>При низкоэнергетическом падении силы сгибания приводят к дорсально смещённым внесуставным или внутрисуставным переломам [4]. Силы сжатия преобладают при высокоэнергетических, осевых нагрузочных повреждениях и приводят к вклинению суставных фрагментов [4].</w:t>
      </w:r>
    </w:p>
    <w:p>
      <w:r>
        <w:rPr>
          <w:b w:val="0"/>
          <w:i w:val="0"/>
        </w:rPr>
        <w:t>Переломы медиального надмыщелка в основном являются результатом вывиха локтевого сустава, который самопроизвольно вправился [4]. 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[3].</w:t>
      </w:r>
    </w:p>
    <w:p>
      <w:r>
        <w:rPr>
          <w:b w:val="0"/>
          <w:i w:val="0"/>
        </w:rPr>
        <w:t>Косвенное приложение силы, создающее изгибающий момент через сустав, является наиболее частым механизмом переломов дистального отдела костей предплечья [4]. При этом механизме суставная поверхность вгоняется в противоположную суставную поверхность. Обычно связки достаточно прочны, чтобы первоначально сопротивляться этой эксцентричной нагрузке, преобразуя изгибающий момент в прямую осевую перегрузку, приводящую к перелому суставной поверхности [4]. У детей результирующие деформации обычно являются результатом непрямой травмы с угловой нагрузкой в сочетании с ротационным смещением [1].</w:t>
      </w:r>
    </w:p>
    <w:p>
      <w:r>
        <w:rPr>
          <w:b w:val="0"/>
          <w:i w:val="0"/>
        </w:rPr>
        <w:t>При прямом приложении силы действуют различные механизмы, зависящие от энергии воздействия. Низкоэнергетические повреждения в основном включают изгибающие силы, тогда как при высокоэнергетических повреждениях преобладают сдвиговые и компрессионные силы [4]. Прямое раздавливание или осевое приложение силы вызывает взрыв кости и диссипацию силы в мягкие ткани [4]. При прямой травме (удар по предплечью в нижней трети) переломы костей предплечья возникают на одном уровне [3]. Силы сдвига и сжатия приводят к выраженному смещению и депрессии суставных фрагментов [4].</w:t>
      </w:r>
    </w:p>
    <w:p>
      <w:r>
        <w:rPr>
          <w:b w:val="0"/>
          <w:i w:val="0"/>
        </w:rPr>
        <w:t>У детей дистальные ростовые зоны предплечья обеспечивают 80% прироста длины, поэтому потенциал ремоделирования дистального метафиза особенно важен, достигая 1° в месяц [8]. Дистальный отдел лучевой кости обеспечивает 80% роста предплечья и 40% роста верхней конечности; учитывая вклад в рост, существует большой потенциал ремоделирования этих переломов у детей [9].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[2]. Метафизарные переломы имеют больший потенциал ремоделирования [2], а угловые деформации исчезают полнее, чем моложе ребёнок, и когда перелом расположен ближе к дистальному физеалу лучевой кости [2].</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[1]. Консервативное лечение переломов возможно у детей благодаря потенциалу ремоделирования костей [8].</w:t>
      </w:r>
    </w:p>
    <w:p>
      <w:r>
        <w:rPr>
          <w:b w:val="0"/>
          <w:i w:val="0"/>
        </w:rPr>
        <w:t>Силы сдвига приводят к частичному смещению ладонной суставной поверхности и вызывают нестабильные повреждения [4]. При деформирующих силах суставной фрагмент может оставаться без смещения благодаря прикреплению связок, однако оставшееся основание кости подвывихивается, смещаясь радиально, дорсально и проксимально [4].</w:t>
      </w:r>
    </w:p>
    <w:p>
      <w:pPr>
        <w:pStyle w:val="Heading2"/>
      </w:pPr>
      <w:r>
        <w:t>1.3 Эпидемиология</w:t>
      </w:r>
    </w:p>
    <w:p>
      <w:r>
        <w:rPr>
          <w:b w:val="0"/>
          <w:i w:val="0"/>
        </w:rPr>
        <w:t>Переломы костей дистального отдела предплечья являются частой травмой опорно-двигательного аппарата в детском возрасте [3]. Переломы костей предплечья составляют 45% всех переломов у детей и являются наиболее частыми травматическими повреждениями в педиатрической ортопедической практике [2]. Переломы дистального отдела лучевой кости составляют 35–45% всех переломов длинных костей у детей, являясь одной из наиболее частых травм в отделении неотложной помощи детского стационара [7]. Из всех переломов предплечья у детей 75–84% приходятся на дистальную треть [2]. Переломы костей предплечья занимают первое место среди переломов других сегментов верхней конечности (69,6 %) и составляют 18,8–44,0 % от повреждений других локализаций опорно-двигательного аппарата [3].</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[10].</w:t>
      </w:r>
    </w:p>
    <w:p>
      <w:r>
        <w:rPr>
          <w:b w:val="0"/>
          <w:i w:val="0"/>
        </w:rPr>
        <w:t>Изолированные переломы локтевой кости встречаются реже и обычно возникают в результате прямой травмы [1].</w:t>
      </w:r>
    </w:p>
    <w:p>
      <w:r>
        <w:rPr>
          <w:b w:val="0"/>
          <w:i w:val="0"/>
        </w:rPr>
        <w:t>Повреждения медиального мыщелка крайне редки [4].</w:t>
      </w:r>
    </w:p>
    <w:p>
      <w:r>
        <w:rPr>
          <w:b w:val="0"/>
          <w:i w:val="0"/>
        </w:rPr>
        <w:t>Риск инфекции при открытых переломах варьирует в зависимости от типа по классификации Gustilo: от 0% до 6,7% при переломах I типа, от 2% до 21% при II типе и от 10% до 50% при III типе [11].</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[1]. В детском населении выделяют три основных типа переломов костей предплечья: поднадкостничные переломы, полные переломы и переломы дистального метафиза лучевой кости [1].</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[1].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[8].</w:t>
      </w:r>
    </w:p>
    <w:p>
      <w:r>
        <w:rPr>
          <w:b w:val="0"/>
          <w:i w:val="0"/>
        </w:rPr>
        <w:t>Переломы костей предплечья могут быть полными или неполными (зелёной ветви) [1]. Поднадкостничный перелом одной кости предплечья может сочетаться с полным переломом другой кости [1]. Идеальный перелом — это перелом, требующий простого одномоментного манёвра вправления со стабильным результатом после иммобилизации [8].</w:t>
      </w:r>
    </w:p>
    <w:p>
      <w:r>
        <w:rPr>
          <w:b w:val="0"/>
          <w:i w:val="0"/>
        </w:rPr>
        <w:t>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[3].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[3]. При эпизеолизах и метаэпизеолизах дистального отдела предплечья у детей псевдоартрозы не формируются [3].</w:t>
      </w:r>
    </w:p>
    <w:p>
      <w:r>
        <w:rPr>
          <w:b w:val="0"/>
          <w:i w:val="0"/>
        </w:rPr>
        <w:t>Переломы латерального мыщелка плечевой кости являются повреждениями типа IV по Salter-Harris [4]. Комбинация переломов как латерального, так и медиального мыщелков приводит к Y-образному перелому, повреждению, которое обычно встречается только у детей старшего возраста [4].</w:t>
      </w:r>
    </w:p>
    <w:p>
      <w:r>
        <w:rPr>
          <w:b w:val="0"/>
          <w:i w:val="0"/>
        </w:rPr>
        <w:t>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[12]. 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[6]. Риск инфекции и частота потери конечности коррелируют с типом перелома по классификации Gustilo [6].</w:t>
      </w:r>
    </w:p>
    <w:p>
      <w:r>
        <w:rPr>
          <w:b w:val="0"/>
          <w:i w:val="0"/>
        </w:rPr>
        <w:t>Существуют многочисленные классификационные системы переломов запястья, включая классификацию Мюллера АО [4]. Эта разнородная группа включает все переломы с полным разделением лучевого эпифиза от диафиза и вовлечением суставной поверхности [4]. Переломы типа C3 — высокоэнергетическая травма с мультифрагментарным повреждением суставной поверхности радиокарпального сустава [4].</w:t>
      </w:r>
    </w:p>
    <w:p>
      <w:r>
        <w:rPr>
          <w:b w:val="0"/>
          <w:i w:val="0"/>
        </w:rPr>
        <w:t>Минимальная ангуляция и смещение определяются как ≤15° ангуляции в сагиттальной плоскости и ≤0.5 см смещения [13].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[4].</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[4].</w:t>
      </w:r>
    </w:p>
    <w:p>
      <w:r>
        <w:rPr>
          <w:b w:val="0"/>
          <w:i w:val="0"/>
        </w:rPr>
        <w:t>Переломы основания большого пальца имеют три основных типа: внесуставные, частично суставные (перелом Беннета) и полностью суставные (перелом Роландо) [4].</w:t>
      </w:r>
    </w:p>
    <w:p>
      <w:r>
        <w:rPr>
          <w:b w:val="0"/>
          <w:i w:val="0"/>
        </w:rPr>
        <w:t>При стабильном варианте перелома анатомической шейки головка импактирована более чем на 45° в вальгусное положение, так что её суставная поверхность направлена вверх (тип «ice cream cone») [4].</w:t>
      </w:r>
    </w:p>
    <w:p>
      <w:r>
        <w:rPr>
          <w:b w:val="0"/>
          <w:i w:val="0"/>
        </w:rPr>
        <w:t>Переломы анатомической шейки с минимальным смещением характеризуются угловой деформацией фрагмента головки менее 45° и смещением фрагмента бугорка менее 1 см [4].</w:t>
      </w:r>
    </w:p>
    <w:p>
      <w:r>
        <w:rPr>
          <w:b w:val="0"/>
          <w:i w:val="0"/>
        </w:rPr>
        <w:t>Экстраартикулярные повреждения со значительным дорсальным смещением включают дорсальный метафизарный оскольчатый перелом и зону эффективной потери костной ткани [4].</w:t>
      </w:r>
    </w:p>
    <w:p>
      <w:pPr>
        <w:pStyle w:val="Heading2"/>
      </w:pPr>
      <w:r>
        <w:t>1.6 Клиническая картина</w:t>
      </w:r>
    </w:p>
    <w:p>
      <w:r>
        <w:rPr>
          <w:b w:val="0"/>
          <w:i w:val="0"/>
        </w:rPr>
        <w:t>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[3].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[1]. 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[5]. Ладонная угловая деформация сопровождается супинацией, а тыльная угловая деформация — пронацией [1]. В отличие от переломов сгибания, смещение переломов разгибания происходит в трёх разных плоскостях, и поддержка требуется как для промежуточной колонны, так и для латеральной колонны [5].</w:t>
      </w:r>
    </w:p>
    <w:p>
      <w:r>
        <w:rPr>
          <w:b w:val="0"/>
          <w:i w:val="0"/>
        </w:rPr>
        <w:t>Переломы в этой области обычно возникают у старших детей, и толстая надкостница способствует репозиции и обеспечивает внутреннюю стабильность [9]. Мобильность лучевой кости объясняет более частую её травматизацию [3]. При переломах по типу «зеленой ветки» происходит нарушение целостности кортикального слоя в части окружности кости и изгиб его на противоположной стороне [3].</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[9]. 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[4]. Наличие открытого перелома, изолированного или в составе множественной травмы, увеличивает риск инфекции и осложнений со стороны мягких тканей [6].</w:t>
      </w:r>
    </w:p>
    <w:p>
      <w:r>
        <w:rPr>
          <w:b w:val="0"/>
          <w:i w:val="0"/>
        </w:rPr>
        <w:t>Риск инфекции при открытом переломе зависит от степени контаминации, тяжести мягкотканного повреждения и оперативного лечения переломов [14]. По меньшей мере 70% открытых переломов загрязнены в момент получения травмы [14]. Хотя грамтрицательные и грамположительные организмы являются возбудителями при открытых переломах, в течение последних 15 лет отмечается увеличение частоты грамотрицательных инфекций [14]. При повреждениях III степени также отмечается увеличенная частота грамотрицательных возбудителей [14].</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[4].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на лучевой стороне [4]. Крупные углубления суставной поверхности не заполняются волокнистым хрящом; нестабильность, являющаяся результатом их смещения, является постоянной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[4]. Изменение морфологии сустава немедленно может повлиять на стабильность, вызвать боль и нарушить движения сустава и суставную механику [4]. Внутрисуставные переломы (типы B и C по AO) со ступенькой более 2 мм в лучезапястном суставе неизбежно приводят к остеоартриту и функциональному нарушению [5].</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[5].</w:t>
      </w:r>
    </w:p>
    <w:p>
      <w:r>
        <w:rPr>
          <w:b w:val="0"/>
          <w:i w:val="0"/>
        </w:rPr>
        <w:t>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[4].</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[3]. 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[5].</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[1]. При переломах проксимальной трети дистальный фрагмент пронирован, а проксимальный фрагмент супинирован [1].</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[4].</w:t>
      </w:r>
    </w:p>
    <w:p>
      <w:r>
        <w:rPr>
          <w:b w:val="0"/>
          <w:i w:val="0"/>
        </w:rPr>
        <w:t>При переломах типа C3 могут присутствовать тяжёлые повреждения мягких тканей [4].</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оценка положения перелома при тракции с помощью флюороскопии или обзорной рентгенографии у детей с полными переломами обеих костей предплечья во время редукции в тракции с целью контроля адекватности репозиции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о методе визуализации для интраоперационного контроля. Авторы указывают на необходимость оценки положения перелома во время манипуляции, не сравнивают методы между собой.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компьютерной томографии после внешней фиксации у пациентов с высокоэнергетическими полными внутрисуставными переломами типа C дистального отдела костей предплечья с целью тщательной оценки костных структур для планирования дальнейшего лечения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по принципам лечения переломов. Указывается на необходимость КТ как второго этапа визуализации сложных внутрисуставных переломов для оценки фрагментов и планирования следующего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рентгенологического контроля детям со стабильным зелёным переломом локтевой кости, леченным закрытой репозицией и иммобилизацией, через 1 неделю после иммобилизации с целью оценки стабильности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методических принципах лечения переломов костей предплечья у детей; определён конкретный срок контроля — 1 неделя после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выполнение рентгенографии костей предплечья в сроки 1–2 недели после первичной редукции у детей с переломами костей предплечья с целью выявления ранней ангуляции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Авторские рекомендации (Forearm and Distal Radius Fractures in Children, narrative review) определяют критические сроки контроля для раннего выявления вторичного смещения, что позволяет провести коррекцию до формирования неправильного сращения.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индекса гипсовой повязки (отношение внутреннего диаметра гипса на боковой рентгенограмме к внутреннему диаметру на прямой рентгенограмме) детям с переломом дистального отдела лучевой кости с целью прогнозирования риска повторного смещения перелома</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Литературный обзор подтвердил, что этот простой метод расчёта по рентгенограммам показал себя хорошим предиктором рецидива смещения; метод применим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Оба тезиса рекомендуют оценку индекса гипсовой повязки у детей с переломом дистального отдела лучевой кости для оценки риска смещения, отличаются лишь формулировкой цели (прогнозирование vs дополнительная оценка риска)</w:t>
      </w:r>
    </w:p>
    <w:p>
      <w:pPr>
        <w:pStyle w:val="ListBullet"/>
      </w:pPr>
      <w:r>
        <w:rPr>
          <w:b w:val="0"/>
        </w:rPr>
        <w:t>Рекомендуется выполнение рентгенографии предплечья в передне-задней и боковой проекциях у пациентов с переломами костей предплечья с целью полной оценки характера перелома</w:t>
      </w:r>
      <w:r>
        <w:t xml:space="preserve"> [1,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техника визуализации переломов предплечья на основе анатомических принципов. Рекомендация из нарративного обзора по детским переломам; техника применима независимо от возраста пациента.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рентгенографию при оценке переломов костей предплечья; второй дополняет первый указанием на необходимость включить локоть и кисть при неадекватной первоначальной визуализации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рассмотреть возможность консервативного наблюдения пациентов с неврапраксией при переломах костей предплечья с целью разрешения неврологических дефицитов</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что неврологические дефициты, связанные с неврапраксией, спонтанно разрешаются в течение 2–3 недель без специального вмешательства. Это подтверждает целесообразность консервативного подхода к этому осложнению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принятие полного перекрытия отломков при переломах дистального отдела костей предплечья у детей в условиях, когда контакт отломков достигнуть не удаётся, при условии, что ротационная и угловая деформации устранены</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отражает клиническую реальность переломов предплечья у детей: если полная редукция невозможна, перекрытие отломков приемлемо при условии коррекции угла и ротации. Источник — нарративный обзор.</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смещённых переломов костей предплечья в отделении неотложной помощи с целью восстановления анатомического положения и избежания общей анестезии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закрытое вправление смещённых переломов в условиях отделения неотложной помощи эффективно и безопаснее альтернативы хирургического лечения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пальцев лейкопластырем и помещение в пальцевые ловушки с локтевым суставом в положении 90° сгибания детям при подготовке к репозиции полного перелома обеих костей предплечья с целью профилактики ссадин и создания удобных условий для манипуляции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Описание методики подготовки к репозиции на основе нарративного обзора. Авторы не указывают исход репозиции или исходы лечения в целом, но рекомендуют эту технику как стандартную подготовку.</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эффективного протокола седации детям при проведении репозиции переломов в отделении неотложной помощи с целью обеспечения безопасности и комфорта пациента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необходимости эффективной седации при репозиции переломов у детей. Смесь закиси азота и кислорода (MEOPA) обладает анксиолитическими, седативными и анальгетическими свойствами и широко используется для этих целей.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соблюдения осторожности при назначении опиоидной анальгезии пациентам, получающим налтрексон, с целью предотвращения повышенной чувствительности к опиоидам и риска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что через 2 недели после начала приёма налтрексона чувствительность к опиоидам повышается, что увеличивает риск передозировки. Требуется корректировка дозирования и усиленный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радиальной кости детям при их вторичном смещении с целью предотвращения остановки роста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однозначно рекомендует отказ от повторной репозиции при вторичном смещении переломов ростовой пластинки из-за высокого риска ятрогенной остановки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гипсовой повязкой пациентов со стабильными метафизарными экстраартикулярными переломами дистального отдела лучевой кости с минимальным укорочением или дорсальным смещением с целью достижения консолидации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консервативное лечение как метод выбора для стабильных метафизарных переломов дистального отдела лучевой кости при условии минимального смещения и укорочения.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совместное назначение бензодиазепинов с опиоидами пациентам, нуждающимся в обезболивании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содержат категоричное предостережение о недопустимости комбинации бензодиазепинов с опиоидами из-за критически высокого риска летального исхода.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наложение длинной гипсовой или стеклопластиковой повязки на предплечье и плечо с локтем в положении 90° детям со всеми типами переломов дистального отдела костей предплечья после адекватной репозиции с целью иммобилизации переломов</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1998 года) указывает на стандартную практику использования длинных повязок для иммобилизации всех переломов дистального отдела предплечья у детей независимо от типа перелома. Положение локтя 90° обеспечивает оптимальную иммобилизацию проксимальной части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конечности повязкой детям и пациентам с достигнутым выравниванием перелома при стабильной репозиции с целью сохранения достигнутого сопоставления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иммобилизацию как условие для сохранения репозиции, однако не уточняет вид и продолжительность иммобилизации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неповрежденного сращения переломов за счет образования костной мозоли</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эффективность закрытого интрамедуллярного доступа при переломах диафиза костей предплечья. Метод избегает повреждения мягких тканей за счет использования коротких разрезов и непрямой репозиции. Заживление происходит за счет образования костной мозоли, что свидетельствует об эндостальном и периостальном сращении.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угловой деформации до 30 градусов при консервативном лечении внесуставных переломов основания большого пальца с целью избежания риска функционального дефицита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 основе данных АО система принципов лечения переломов установлены допустимые пороги угловой деформации, при которых функция сохраняется. Данные носят справочный характер, основаны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адекватной начальной репозиции переломов дистального отдела лучевой кости у детей с целью предотвращения повторного смещения при консервативном лечении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высокий риск вторичного смещения (40%) при недостаточной начальной репозиции, что подчёркивает критическое значение качества первичной репозиции при консервативном лечении дистальных переломов лучевой кости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Не рекомендуется рассматривать иммобилизация с использованием предплечевой повязки пациентам с переломом Коллеса с целью лечения</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2019 года подтвердило результаты классического исследования Pool 1973 года о том, что плечевая (выше-локтевая) иммобилизация не имеет преимуществ перед предплечевой и дает худшие клинические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для свежих повреждений дистального отдела костей предплечья у детей в целях сохранения нормального процесса роста и развития предплечья и предотвращения нарушений, связанных с многократными травматичными репозициями при застарелых переломах</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преимущество консервативного подхода при свежих повреждениях, отмечая риск осложнений при лечении застарелых переломов с использованием множественных репозиций. Основано на нарративном обзоре анатомии и повреждений дистального отдела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в отделении неотложной помощи у детей при первичном обращении с целью избежать излишних процедур, дискомфорта пациента, рисков, связанных с анестезией, и дополнительных затрат</w:t>
      </w:r>
      <w:r>
        <w:t xml:space="preserve"> [13]</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Рекомендация основана на когортном исследовании, показавшем, что пациенты с минимально ангулированными переломами хорошо заживают при одной только иммобилизации, без необходимости в манипуляции в отделении неотложной помощи.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переломов костей предплечья у детей с целью снижения риска функционально значимой деформации при неправильном заживлении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детей с переломами костей предплечья показано, что даже при неправильном заживлении отломков консервативное лечение редко приводит к функционально значимым нарушениям, позволяющим выполнять повседневные действия.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неиспользование простой манипуляции пациентам с переломами дистального радиуса с выраженной дорсальной оскольчатостью, чрезмерным укорочением и/или дорсальным наклоном с целью избежания нестабильности и неприемлемого повторного смещения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AO по принципам лечения переломов. Простая манипуляция неэффективна при выраженной оскольчатости, так как не обеспечивает достаточной стабильности и приводит к повторному смещению.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«радиус» — исправьте группу пациентов</w:t>
      </w:r>
    </w:p>
    <w:p>
      <w:pPr>
        <w:pStyle w:val="ListBullet"/>
      </w:pPr>
      <w:r>
        <w:rPr>
          <w:b w:val="0"/>
        </w:rPr>
        <w:t>Не рекомендуется неиспользование периоперационной антибиотикопрофилактики у детей при безкровной репозиции переломов дистального отдела костей предплечья с целью снижения риска нежелательных явлений при отсутствии показаний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 консенсус-экспертиза RAND/UCLA по антибиотикопрофилактике в детской ортопедии. Безкровная репозиция не требует профилактических антибиотиков, так как не связана с нарушением целостности кожных покровов и инфекционным риском.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манипуляции и гипсования детям с смещёнными метафизарными переломами дистального отдела лучевой кости с целью достижения репозиции и стабилизации без оперативного вмешательства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Карточка содержит результат анализа литературы: подавляющее большинство смещённых метафизарных переломов успешно поддаются консервативному лечению. Это первостепенный подход к лечению данной категории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отсутствие необходимости в доведении неполного перелома до полного у детей с переломами типа зелёной ветви с целью снижения осложнений</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не рекомендуют доведение неполного перелома до полного, хотя такой манёвр теоретически может снизить вероятность рефрактуры. Практическое преимущество доведения перелома не подтверждено.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Не рекомендуется избегание длительнодействующих опиоидов в острый период при лечении переломов дистального отдела костей предплечья с целью снижения риска осложнений и побочных эффектов опиоидной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базируется на клинических практических руководствах по лечению острой мышечно-скелетной травмы. Избегание длительнодействующих опиоидов в острый период основано на соображениях безопасности и целесообразности использования короткодействующих форм в этом периоде.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консервативное немаипулятивное лечение перекрывающихся переломов дистального отдела лучевой кости у детей</w:t>
      </w:r>
      <w:r>
        <w:t xml:space="preserve"> [2]</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и цитируемые работы подтверждают эффективность консервативного немаипулятивного подхода к этой травме. Авторы явно рекомендуют данный метод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массой 10–15 фунтов, подвешиваемой на перевязи над дистальным отделом плечевой кости, у детей при репозиции полных переломов обеих костей предплечья с целью облегчения достижения репозиции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по репозиции переломов предплечья у детей описывает технику противотракции. Данные получены из нарративного обзора; клинических испытаний, сравнивающих эффективность противотракции различных масс, в карточке не приведено.</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консервативного лечения гипсовой повязкой пациентов с экстраартикулярными переломами со значительным дорсальным смещением и оскольчатостью с целью предотвращения вторичного смещения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источников, такие переломы, несмотря на возможность первичной репозиции, высоко нестабильны и большинство из них повторно смещаются при иммобилизации гипсовой повязкой, требуя других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ограничение использования гипсовой иммобилизации при внутрисуставных переломах дистального отдела лучевой кости в связи с развитием скованности сустава</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гипсовая иммобилизация ассоциирована со значительной скованностью суставов при внутрисуставных переломах, что особенно выражено при сочетании с хирургическим лечением. Это указывает на необходимость предпочтения методов консервативного лечения, позволяющих ранний функциональный режим.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консервативное лечение переломов дистального отдела лучевой кости у детей в возрасте 9 лет и старше с апозицией типа штыка при условии ротационного смещения не более 30 градусов и ангуляции не более 15 градусов с целью достижения приемлемого анатомического выравнивания</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то, что при консервативном лечении переломов дистального отдела лучевой кости у детей 9 лет и старше апозиция типа штыка является приемлемым методом при соблюдении определённых критериев смещения. Это позволяет упростить технику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с ограниченным доступом пациентам с переломами дистального отдела костей предплечья при неудаче закрытого вправления с использованием манипуляторов (малые винты Шанца или спицы Киршнера) или крючков, введённых через точечные разрезы, с целью достижения адекватного положения костных фрагментов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репозицию с ограниченным доступом как альтернативу при неудаче закрытого вправления. Методика позволяет использовать минимально инвазивный подход с применением манипуляторов различных типов.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спицами Киршнера у детей младшего возраста с T-образными переломами мыщелков после фиксации обоих суставных фрагментов с целью обеспечения стабильности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в младших возрастных группах фиксация спицами Киршнера является достаточным методом стабилизации T-образных переломов мыщелков после фиксации суставных фрагментов, что позволяет избежать более инвазивных методов.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инфильтрация гематомы перелома местным анестетиком перед репозицией у детей с целью обезболивания, проводимая в строгих асептических условиях</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инфильтрацию гематомы как простой метод обезболивания перед репозицией переломов у детей, но подчеркивает необходимость строгих асептических условий для предотвращения инфекции. Данные получены на детской популяции при переломах, включая переломы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консервативное лечение (иммобилизация без манипуляции) переломов дистального метафиза лучевой кости у детей с начальной угловой деформацией ≤15° с целью достижения функционально и косметически приемлемого исхода</w:t>
      </w:r>
      <w:r>
        <w:t xml:space="preserve"> [13]</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показало, что переломы дистального метафиза лучевой кости остаются нестабильными, однако при начальной угловой деформации ≤15° функциональных и косметических последствий маловероятны, поэтому необходимость хирургического вмешательства редка. Данные получены на детской популяции с минимально ангулированными переломами запястья.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иммобилизации в гипсовой повязке детей с переломом дистального отдела лучевой кости с целью консолидации перелома</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в исследовании одного клинического случая у 9-летнего мальчика с переломом дистального отдела лучевой кости. Результат демонстрирует возможность успешной консолидации при консервативном лечении, однако ограничен объём доказательств (single case).</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иммобилизации гипсом в супинации детям со стабильными зелёными переломами локтевой кости при повреждении Монтеджи с целью достижения консолидации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рекомендует закрытую репозицию и гипсовую иммобилизацию в супинации как адекватный метод для стабильных зелёных переломов локтевой кости при повреждении Монтеджи. Условием является подтверждённая стабильность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стабилизация спицами Киршнера нестабильных экстраартикулярных переломов дистального отдела предплечья со значительным дорсальным смещением экстрафокальным или интрафокальным способом с целью достижения стабильной фиксации и предотвращения рецидива смещения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стабилизацию спицами Киршнера как обычно адекватный метод при нестабильных экстраартикулярных переломах со значительным дорсальным смещением. Указаны два варианта техники: экстрафокальный чрескожный и интрафокальный методы.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точная фиксация суставной поверхности и ростовой пластинки при консервативном лечении T-образных переломов мыщелков дистального отдела предплечья у детей с целью восстановления анатомии суставной поверхности и предотвращения повреждения ростовой пластинки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лечения внутрисуставных переломов у детей. Точная репозиция и фиксация особенно важны для предотвращения развития деформирующего артроза и нарушений роста.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вправления с внутренней фиксацией пациентам с переломами дистального радиуса при неудаче закрытого вправления с лигаментотаксисом с целью достижения адекватной репозиции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переход на более инвазивные методы (чрескожная манипуляция или открытое вправление) в случае неудачи консервативного лигаментотаксиса. Это условная рекомендация для конкретной клинической ситуации.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пациентам с переломами дистального радиуса типа C1.1 с целью восстановления конгруэнтности радиокарпального и дистального радиоульнарного суставов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анатомо-функциональном обосновании, указывающем на необходимость точного репонирования дорсоульнарного фрагмента из-за его участия в двух суставах. Источник — авторитетный учебник по принципам лечения переломов.</w:t>
      </w:r>
    </w:p>
    <w:p>
      <w:r>
        <w:rPr>
          <w:b w:val="0"/>
          <w:i/>
          <w:color w:val="6E6E6E"/>
          <w:sz w:val="20"/>
        </w:rPr>
        <w:t>Черновик: сформирован автоматически, экспертом не утверждён.</w:t>
      </w:r>
    </w:p>
    <w:p>
      <w:pPr>
        <w:pStyle w:val="ListBullet"/>
      </w:pPr>
      <w:r>
        <w:rPr>
          <w:b w:val="0"/>
        </w:rPr>
        <w:t>Рекомендуется точная репозиция радиальной головки у детей с повреждениями Монтеджи с целью восстановления конгруэнтности локтевого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общепринятом принципе лечения повреждений Монтеджи, изложенном в авторитетном учебнике. Это суставное повреждение требует анатомической репозиции для предотвращения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Не рекомендуется рассматривать отказ от попытки закрытой манипуляции и вытяжения вдавленных (импактированных) суставных фрагментов дистального отдела предплечья пациентам с такого рода повреждениями с целью предотвращения неэффективного консервативного лечения</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Доказательства указывают, что импактированные суставные фрагменты не поддаются закрытой репозиции. Это биомеханическое обоснование требует рассмотрения показаний к хирургическому лечению при наличии вдавленных фрагментов.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анатомическая реконструкция локтевой кости пациентам-детям с нестабильным повреждением типа Монтеджи дистального отдела предплечья с целью автоматической репозиции головки лучевой кости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Принципы АО-остеосинтеза указывают на то, что при нестабильных повреждениях Монтеджи анатомическая репозиция локтевой кости является ключевым моментом, обеспечивающим автоматическое вправление головки лучевой кости. Рекомендация основана на анатомо-биомеханических соотношениях.</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полное устранение всех компонентов смещения с достижением анатомически правильного положения костных отломков пациентам-детям с повреждениями в области физарных (ростковых) зон дистального отдела предплечья с целью предотвращения нарушений роста и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критическую важность полного устранения смещения при физарных повреждениях у детей в целях предотвращения последствий (деформации, нарушения функции). Требуется определение допустимых пределов остаточного смещения.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и иммобилизации переломов костей предплечья у детей с целью восстановления анатомического положения отломков</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закрытое вправление и иммобилизация — стандартный метод лечения переломов костей предплечья у детей. Это основной консервативный подход для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избегание отвлекающего остеосинтеза у пациентов при сегментарной потере костной ткани дистального отдела костей предплечья в связи с высокой болезненностью и длительностью процедуры</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отмечены значительные недостатки метода отвлекающего остеосинтеза — болезненность и длительность процедуры, что требует взвешивания при выборе метода лечения сегментарной потери костной ткани.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достижение и сохранение анатомической репозиции при консервативном лечении экстраартикулярных переломов дистального отдела лучевой кости у молодых взрослых с целью восстановления анатомии и функции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АО и подчёркивает важность более агрессивного подхода к репозиции у молодых взрослых по сравнению с пожилыми пациентами для достижения лучших функциональных результатов.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консервативного лечения переломов дистального отдела лучевой кости у детей в возрасте 6–15 лет с контролем углового смещения не более 15 градусов с целью сохранения пронации и супинации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продемонстрировало, что у детей 6–15 лет неправильное сращение с угловым смещением более 15 градусов приводит к значительной потере ротационной функции. Это подтверждает необходимость тщательного контроля выравнивания при консервативном лечении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тщательное планирование размещения спиц при временном промежуточном остеосинтезе суставов с целью сохранения возможности последующего окончательного внутреннего остеосинтеза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основана на логике последовательного лечения: промежуточная фиксация служит временной мерой перед окончательным остеосинтезом. Эксперт должен оценить, применимо ли данное положение к переломам дистального отдела предплечья при консервативном подходе.</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васкуляризированных трансплантатов кости при больших дефектах костной ткани в области предплечья с целью восстановления целостности костных структур</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подчеркивает важность васкуляризированных трансплантатов для дефектов предплечья. Упоминание о пороге 6 см для нижних конечностей приведено в контексте, но не имеет прямого отношения к верхним конечностям. Эксперт должен определить критерии выбора метода для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нестабильных или потенциально нестабильных переломов обеих костей предплечья детям старше 5 лет с целью обеспечения хороших функциональных результатов</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прямо рекомендует хирургический подход для всех нестабильных и потенциально нестабильных переломов обеих костей предплечья у детей старше 5 лет, указывая на плохие результаты после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иммобилизация полных переломов костей предплечья детям в нейтральном положении или при лёгкой супинации на 6–8 недель с целью обеспечения костной консолидации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исследований показывают, что полные переломы костей предплечья иммобилизуют на 6–8 недель в нейтральном положении или при лёгкой супинации. Переломы дистального лучевого отдела без перелома локтевой кости иммобилизуют в пронации или супинации в зависимости от направления углового смещения.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продолжение базовой опиоидной терапии короткодействующими опиоидами с утра в день операции через послеоперационный период пациентам с хронической короткодействующей опиоидной терапией с целью предотвращения синдрома отмены и обеспечения адекватной аналгезии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руководствах по управлению болью при острых мышечно-скелетных травмах. Авторы рекомендуют избегать прерывания хронической опиоидной терапии в периоперационный период, включая как короткодействующие опиоиды, так и метадон.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закрытого лечения смещённых переломов дистального отдела лучевой кости детьми без репозиции с целью получения благоприятного исхода и удовлетворённости пациентов и опекунов лечением</w:t>
      </w:r>
      <w:r>
        <w:t xml:space="preserve"> [2]</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 серия случаев из 51 ребёнка с открытыми смещёнными переломами дистального отдела лучевой кости, леченными без репозиции. Авторы отмечают отличные исходы, отсутствие осложнений и полную удовлетворённость опекунов; деформация, включая деформацию типа «вилки», часто самостоятельно исправлялась при рассасывании отёка.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отсроченная открытая репозиция при закрытых переломах дистального отдела костей предплечья с тяжёлым повреждением мягких тканей с целью восстановления анатомической структуры после стабилизации мягких тканей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учебника АО основана на принципе раннего лечения повреждений мягких тканей как приоритета перед немедленной хирургической фиксацией перелома. Требуется определение конкретных временных интервалов и методов временной стабилизации.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наложения короткого гипсового лонгета из стеклопластика с мягкой коррекцией углового смещения детям в возрасте ≤10 лет с перекрывающимися переломами дистального отдела лучевой кости с целью иммобилизации и коррекции ангуляции</w:t>
      </w:r>
      <w:r>
        <w:t xml:space="preserve"> [2]</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Описана техника консервативного лечения перекрывающихся переломов дистального лучевого отдела у детей с применением короткого гипсового лонгета и селективной коррекцией ангуляции. Полная коррекция ангуляции не всегда достигается.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10</w:t>
      </w:r>
    </w:p>
    <w:p>
      <w:pPr>
        <w:pStyle w:val="ListBullet"/>
      </w:pPr>
      <w:r>
        <w:rPr>
          <w:b w:val="0"/>
        </w:rPr>
        <w:t>Рекомендуется моделирование гипсовой повязки по контурам конечности с подтягиванием повязки или переходом на гипс при разрешении начального отёка через 2-3 дня детям с репонированными переломами дистального отдела предплечья с целью предотвращения рецидива смещения</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активное моделирование и коррекцию гипсовой повязки на ранних сроках после репозиции. Установка конечности в нейтральное положение кисти обычно компенсирует ротационные и угловые деформации, что критично для переломов в средней трети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детей моложе 9–10 лет с дистальными переломами костей предплечья с целью достижения рентгенологического ремоделирования</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Многочисленные исследования демонстрируют преимущество рентгенологического ремоделирования у детей младшего возраста (до 9–10 лет) при консервативном лечении дистальных переломов предплечья благодаря остаточному потенциалу роста костей.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открытой репозиции и внутренней фиксации детям с полностью смещёнными переломами латерального мыщелка плечевой кости с целью восстановления анатомической позиции и стабильности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учебном пособии AO Principles of Fracture Management. Авторы указывают, что полностью смещённые переломы латерального мыщелка плечевой кости легко распознаются и требуют открытой репозиции с внутренней фиксацией. Ограничение: учебное пособие, не первичные исследовательские данные.</w:t>
      </w:r>
    </w:p>
    <w:p>
      <w:r>
        <w:rPr>
          <w:b w:val="0"/>
          <w:i/>
          <w:color w:val="6E6E6E"/>
          <w:sz w:val="20"/>
        </w:rPr>
        <w:t>Черновик: сформирован автоматически, экспертом не утверждён.</w:t>
      </w:r>
    </w:p>
    <w:p>
      <w:pPr>
        <w:pStyle w:val="ListBullet"/>
      </w:pPr>
      <w:r>
        <w:rPr>
          <w:b w:val="0"/>
        </w:rPr>
        <w:t>Рекомендуется назначение мультимодальной анальгезии в предоперационном периоде пациентам в виде комбинации парацетамола, нестероидных противовоспалительных препаратов и габапентаноидов при отсутствии медицинских противопоказаний с целью снижения послеоперационной боли и потребления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Рекомендуется начинать мультимодальную анальгезию в предоперационном периоде с использованием комбинации трёх классов препаратов: парацетамола, нестероидных противовоспальных препаратов (избирательно ингибиторы циклооксигеназы-2 с минимальным влиянием на гемостаз) и габапентаноидов. Данный подход позволяет снизить послеоперационную боль и потребление опиоидов при отсутствии индивидуальных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остаточной деформации в пределах физиологически приемлемых значений при консервативном лечении переломов предплечья у детей с целью сохранения функции в результате компенсаторных механизмов</w:t>
      </w:r>
      <w:r>
        <w:t xml:space="preserve"> [1,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Множественные исследования показали, что функциональный результат не всегда коррелирует с анатомической точностью репозиции. Описаны случаи анатомического сращения с потерей движений и, наоборот, значительной остаточной деформации с сохранением хорошей функции. Плечевая абдукция может частично компенсировать потерю пронации-супинации до 90 градусов.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протокола консервативного лечения с коррекцией ангуляции переломов дистального отдела лучевой кости у детей с целью достижения эффективного и экономически целесообразного результата лечения</w:t>
      </w:r>
      <w:r>
        <w:t xml:space="preserve"> [2]</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представляет протокол как альтернативный метод лечения overriding переломов дистального отдела лучевой кости у детей, подчёркивая его простоту, эффективность и экономическую целесообразность. Основано на серии случаев (2012 г.), требуется уточнение методических параметров применения.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с иммобилизацией пациентов со взрослыми внесуставными переломами дистального отдела лучевой кости с целью достижения функционально удовлетворительных клинических результатов</w:t>
      </w:r>
      <w:r>
        <w:t xml:space="preserve"> [10]</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обнаружено отсутствие статистически значимых различий в клинических результатах между пациентами с приемлемыми и неприемлемыми радиологическими параметрами, что подтверждает эффективность консервативного подхода несмотря на вариативность анатомического исхода.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восстановление как внесуставных углов, так и конгруентности суставной поверхности при полных внутрисуставных переломах дистального отдела костей предплечья типа C с целью восстановления анатомии и функции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сложных внутрисуставных переломов, требующих восстановления как экстраартикулярной анатомии, так и суставной поверхности для обеспечения функциональных результатов.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селективного спицирования детям старшего возраста с полным начальным смещением переломов дистального отдела лучевой кости или при неудачной попытке анатомической репозиции с целью стабилизации отломков</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карточке отмечается, что метод может рассматриваться («may be considered») при полном смещении или неудачной репозиции, особенно у детей старшего возраста. Основание: обзор литературы и одно клиническое наблюдение.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оценка приемлемости деформаций при консервативном лечении переломов дистального отдела костей предплечья у детей младше 9 лет с полным смещением, ангуляцией до 15 градусов и ротационной деформацией до 45 градусов с целью выбора консервативной тактики; у детей 9 лет и старше — с боковым смещением, ротационной деформацией до 30 градусов и ангуляцией до 10 градусов при проксимальных переломах или до 15 градусов при дистальных переломах</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Критерии приемлемости деформаций основаны на способности костей к ремоделированию и зависят от возраста пациента. Авторы выделяют две возрастные группы с различными допустимыми пороги смещения и ротации.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наложение гипсовой повязки при консервативном лечении переломов костей предплечья с целью иммобилизации и моделирования правильного положения отломков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отдают предпочтение гипсовой повязке перед альтернативными методами иммобилизации благодаря простоте наложения и хорошим возможностям моделирования.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функционального лечения без гипсовой повязки детям с переломами обеих костей предплечья, леченными эластичным остеосинтезом, с целью предотвращения жёсткости суставов и восстановления функции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функциональное лечение без гипса в послеоперационном периоде. Анальгетическая шина может быть показана в отдельных случаях. Доказательства получены из учебника AO.</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применение закрытой редукции и гипсования детям с полностью смещёнными переломами дистального отдела лучевой кости с целью стабилизации перелома</w:t>
      </w:r>
      <w:r>
        <w:t xml:space="preserve"> [2, 4,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высокую частоту повторного смещения (29–91%) и необходимость повторной редукции у значительной части детей (39%). Закрытая редукция и гипсование недостаточны для стабилизации полностью смещённых переломов и требуют дополнения оперативными методами.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избирательное применение чрескожной фиксации спицами при переломах дистального отдела лучевой кости у детей с целью предотвращения избыточного использования чрезкостного остеосинтеза при переломах, подлежащих консервативному лечению</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Авторы источника рекомендуют избегать рутинного спицирования при переломах дистального отдела лучевой кости у детей. Это предполагает избирательный подход к выбору метода лечения в зависимости от характера перелома и других факторов.</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преимущественное стремление к восстановлению мобильности и облегчению боли перед идеальной репозицией у пациентов с ограниченной ожидаемой продолжительностью жизни с целью повышения качества жизни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изменение стратегии лечения для пациентов с ограниченной продолжительностью жизни: акцент смещается с анатомической точности на функциональные результаты и комфорт пациента.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удаление остеосинтезного материала пациентам после открытой репозиции и внутренней фиксации переломов дистального отдела лучевой кости при необходимости в сроки от 6 до 12 месяцев после первичной операции с целью исключения интеграции титановых имплантатов и снижения сложности вмешательства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что если удаление имплантата считается необходимым, его следует выполнить в сроки 6–12 месяцев постоперативно. Отсрочка удаления более чем на один год связана с выраженной интеграцией титановых имплантатов в костную ткань, что существенно усложняет техническое выполнение вмешательства. Однако данная рекомендация относится к пациентам с открытой фиксацией, что может быть не релевантно разделу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иммобилизация гипсовой лонгетой детей с переломами костей дистального отдела предплечья без смещения на срок от 2 до 4 недель с целью обеспечения условий для заживления</w:t>
      </w:r>
      <w:r>
        <w:t xml:space="preserve"> [1,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Две карточки источников подтверждают, что гипсовая лонгета — общепризнанный стандарт лечения переломов дистального отдела предплечья без смещения у детей на 2–4 недели, с продлением до 6–8 недель при отсутствии смещения. Исследования, на которых основаны рекомендации, имеют историческую давность (1998 г.), но описывают эмпирически подтверждённый подход.</w:t>
      </w:r>
    </w:p>
    <w:p>
      <w:r>
        <w:rPr>
          <w:b w:val="0"/>
          <w:i/>
          <w:color w:val="6E6E6E"/>
          <w:sz w:val="20"/>
        </w:rPr>
        <w:t>Черновик: сформирован автоматически, экспертом не утверждён.</w:t>
      </w:r>
    </w:p>
    <w:p>
      <w:pPr>
        <w:pStyle w:val="ListBullet"/>
      </w:pPr>
      <w:r>
        <w:rPr>
          <w:b w:val="0"/>
        </w:rPr>
        <w:t>Рекомендуется внесение коррекции как внесуставной, так и внутрисуставной локализации переломов дистального отдела костей предплечья при консервативном лечении с целью оптимизации результатов сращения</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рекомендацию из учебника AO Principles о важности одновременного внимания к обеим локализациям перелома. Однако источник носит общий рекомендательный характер без конкретных данных эффективности в консервативном лечении; требуется уточнение применимости к консервативной тактике.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применение только закрытого вправления и внешней иммобилизации при смещённых внутрисуставных переломах дистального отдела костей предплечья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авторитетного учебника (AO Principles of Fracture Management) указывают на историческую неэффективность закрытого вправления и внешней иммобилизации при смещённых внутрисуставных переломах. Это служит обоснованием для использования альтернативных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перорального метадона на внутривенное введение согласно таблице преобразования и введение в 2–4 разделённых дозах пациентам, получающим хроническую метадоновую терапию и неспособным принимать пероральные препараты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явную рекомендацию источника из клинических рекомендаций по обезболиванию в остром мышечно-скелетном повреждении. Преобразование дозы метадона необходимо для поддержания адекватного обезболивания у пациентов на хронической метадоновой терапии, когда пероральный приём невозможен.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периоперационного лечения боли короткодействующим мю-агонистом пациентам, получающим метадон, с целью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дополнять периоперационное обезболивание короткодействующим мю-агонистом у пациентов на метадоне. Данные получены на взрослых пациентах при остром мышечно-скелетном повреждении; применимость к детской популяции и дистальному отделу предплечья требует оценки эксперта.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спиц (толстой спицы Киршнера, спицы Штейнмана или эластичного материала) как инструментов для облегчения закрытой репозиции у детей с полностью смещёнными переломами радиальной головки с целью достижения адекватного положения костных фрагментов и удержания их в этом положении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технику использования различных типов спиц для облегчения закрытой репозиции полностью смещённых переломов радиальной головки у детей. Эластичные спицы, слегка загнутые на конце, показали эффективность в удержании переломов после репозиции.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стеклопластика при иммобилизации переломов дистального отдела предплечья у детей с целью обеспечения лучшей рентгенографической визуализации при сохранении адекватной фиксации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указывает на преимущество стеклопластика в отношении рентгенографической визуализации. Гипс имеет преимущество в простоте моделирования. Выбор материала может зависеть от клинической ситуации и необходимости контрольных рентгенограмм.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выбор консервативного метода лечения детям с переломами костей предплечья с целью использования потенциала быстрого заживления и ремоделирования остаточной деформации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narrative review) обосновывает консервативный подход как основной метод лечения переломов костей предплечья у детей биологическими особенностями (быстрое заживление и высокий потенциал спонтанного ремоделирования деформаций).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опиоидных анальгетиков пациентам с мышечно-скелетной травмой дистального отдела предплечья в острый период с целью снижения риска осложнений, связанных с длительной опиоидотерапией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руководства 2019 года рекомендуют минимизировать длительность опиоидной терапии при мышечно-скелетной травме. Рекомендация основана на признании рисков длительного использования опиоидов, но требует уточнения конкретных сроков для данной нозологии.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чрескожная фиксация спицами переломов дистального отдела лучевой кости у детей при наличии абсолютных показаний: нередуцируемые переломы, требующие открытой репозиции, множественные переломы верхней конечности одной стороны, открытые переломы, переломы с сопутствующим нейроваскулярным компрометированием с целью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Карточки подтверждают показания к спицевой фиксации при определённых типах переломов у детей. При этом отмечается, что осложнения происходят в 17-39% случаев, но имеют обратимый характер. Данные взяты из литературного обзора 2017 года.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короткой гипсовой повязки при консервативном лечении внесуставных переломов дистального отдела лучевой кости с дорсальным смещением с целью сохранения функции локтевого сустава при достаточной фиксации перелома</w:t>
      </w:r>
      <w:r>
        <w:t xml:space="preserve"> [9, 10]</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показало отсутствие статистически значимых различий между короткой и длинной повязками по показателям репозиции (радиальный наклон, высота лучевой кости, ладонный наклон) и функциональным шкалам (Mayo Wrist, DASH). На втором контрольном осмотре отмечено преимущество коротких повязок по шкале Mayo Elbow.</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консервативного лечения переломов обеих костей предплечья у детей 6–15 лет с целью достижения приемлемого функционального исхода при небольших угловых деформациях</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на 33 пациентах показало, что при консервативном лечении достигается относительно небольшая угловая деформация, которая уменьшается с возрастом. Данные носят описательный характер и требуют экспертной оценки клинической значимости полученных показателей деформации.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региональной анестезии при репозиции переломов дистального отдела костей предплечья с целью обеспечения адекватного обезболивания и снижения потребления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мультимодальном подходе к лечению послеоперационной боли с минимизацией использования опиоидов. Источник содержит общую рекомендацию по анестезиологическому обеспечению хирургических процедур; применимость к репозиции переломов требует уточнения техники и показаний.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ожидания полного ремоделирования при консервативном лечении переломов дистального отдела костей предплечья у детей младше 10 лет в сроки 2,5–7 месяцев после травмы с целью достижения анатомически нормального положения отломков и функциональной полноты</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Естественное ремоделирование костей у детей младше 10 лет позволяет добиться анатомически нормального положения костей даже при наличии первоначальных деформаций. Клинико-функциональное восстановление происходит раньше рентгенологического.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срочной репозиции переломов дистального отдела костей предплечья у пациентов с признаками сосудистого дефицита (отсутствие пульса, плохая окраска конечности) или неврологического дефицита (парестезия, двигательный дефицит) или повреждения кожи с целью восстановления кровоснабжения и невральной функции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рекомендация из обзора по репозиции переломов у детей. Указывает на необходимость срочного (немедленного) выполнения репозиции при наличии признаков сосудистых или неврологических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интратекального введения бупивакаина, морфина и клонидина вместо общей анестезии с предоперационными опиоидами пациентам, подвергающимся оперативному лечению, с целью снижения интенсивности боли, сокращения времени до потребности в спасательном обезболивании и уменьшения длительности пребывания в стационаре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сравнивало интратекальную и общую анестезию при оперативном лечении. Показано преимущество интратекальной анестезии по трём исходам. Требуется уточнение применимости данных к консервативному лечению переломов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безопасности возобновления бупренорфина у пациентов, получавших периоперационную анальгезию на основе краткодействующих опиоидов, путем обеспечения периода без опиоидов продолжительностью 24 часа перед возобновлением препарата с целью предотвращения синдрома отмены</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содержат явное указание на необходимость соблюдения 24-часового промежутка без опиоидов перед возобновлением бупренорфина для предотвращения синдрома отмены.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вправление со смещёнными внутрисуставными переломами дистального отдела лучевой кости с целью достижения анатомической реконструкции лучезапястного и дистального лучелоктевого суставов</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явно рекомендует открытое вправление при смещённых внутрисуставных переломах как метод, необходимый для достижения анатомической реконструкции обоих суставов.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ожидания естественного ремоделирования нередуцируемых переломов дистального отдела костей предплечья у детей с целью достижения полной нормализации деформации</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2003 года (case-control) показало, что дети способны к спонтанному ремоделированию переломов дистального предплечья в течение 4-13 месяцев в зависимости от возраста. Данные позволяют обоснованию консервативного подхода без репозиции, однако отсутствуют критерии отбора пациентов и долгосрочные функциональные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наблюдения за процессом спонтанного ремоделирования деформации дистального отдела лучевой кости после неправильного сращения переломов у детей с целью достижения коррекции деформации за счёт изменения направления роста ростовой пластинки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Friberg (2017) документирует механизм естественной коррекции деформаций после неправильного сращения у детей за счёт способности ростовой пластинки. Темп коррекции составляет примерно 1 градус в месяц, что может обосновать консервативное ведение при малых деформациях; однако отсутствуют критерии отбора пациентов и длительные функциональные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Не рекомендуется рассматривать ограничение избыточного реамингa при внутримозговой фиксации длинных костей с целью предотвращения повышения внутрикостномозгового давления и температуры, вызывающих костный некроз</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описаны биологические недостатки процесса реамингa, особенно при избыточном применении: повышение внутрикостномозгового давления и температуры вызывает костный некроз. Карточка также отмечает положительное влияние реамингa на механические свойства интерфейса кость-имплантат, что указывает на необходимость баланса между показаниями и осложнениями.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комбинации открытого вправления с длительной внешней иммобилизацией пациентам с внутрисуставными переломами с целью предотвращения риска осложнений, присущих обеим методикам</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критикует исторический подход, когда пациентам с внутрисуставными переломами проводили открытое вправление без стабильной внутренней фиксации, требующей длительной внешней иммобилизации. Текст указывает на необходимость обеспечения стабильной фиксации при открытом вправлении.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титрация короткодействующего мю-агониста пациентам с периоперационной болью с целью достижения эффективного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остром мышечно-скелетном повреждении рекомендуют индивидуализированный подход с титрацией опиоидов короткого действия для оптимизации анальгезии.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минимально инвазивного остеосинтеза с подмышечной пластинизацией и винтами с запирающейся головкой при переломах дистального отдела костей предплечья с целью сохранения кровоснабжения надкостницы</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из учебника AO Principles of Fracture Management. Исследование показывает преимущество MIPO перед открытыми подходами с точки зрения сохранения микроциркуляции в надкостнице, что способствует лучшему заживлению.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гипсовой повязкой или шиной минимально ангулированных переломов дистального отдела предплечья у детей с целью достижения консолидации и восстановления функции без манипуляции</w:t>
      </w:r>
      <w:r>
        <w:t xml:space="preserve"> [2, 13]</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из 124 пациентов продемонстрировало, что консервативная иммобилизация без манипуляции обеспечивает благоприятные результаты при минимально ангулированных переломах дистального отдела предплечья у детей, без потребности в дальнейших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3 тезисов: Иммобилизация гипсом детей с минимально ангулированными переломами дистального отдела предплечья</w:t>
      </w:r>
    </w:p>
    <w:p>
      <w:pPr>
        <w:pStyle w:val="ListBullet"/>
      </w:pPr>
      <w:r>
        <w:rPr>
          <w:b w:val="0"/>
        </w:rPr>
        <w:t>Рекомендуется проведение повторной репозиции переломов костей предплечья у детей в течение нескольких недель после первичного перелома с целью устранения деформации при её рецидивировании</w:t>
      </w:r>
      <w:r>
        <w:t xml:space="preserve"> [1,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Несмотря на положительные результаты повторной репозиции, проведённой рано после первичного перелома, множественные повторные репозиции могут быть малоэффективны при устранении некоторых типов деформаций (например, укорочения).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Повторная репозиция переломов костей предплечья у детей при рецидивирующей деформации</w:t>
      </w:r>
    </w:p>
    <w:p>
      <w:pPr>
        <w:pStyle w:val="ListBullet"/>
      </w:pPr>
      <w:r>
        <w:rPr>
          <w:b w:val="0"/>
        </w:rPr>
        <w:t>Рекомендуется применение закрытой репозиции и чрескожной фиксации спицами при полностью смещённых переломах дистального отдела лучевой кости у детей с целью достижения стабильного результата без необходимости повторных процедур</w:t>
      </w:r>
      <w:r>
        <w:t xml:space="preserve"> [4,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чрескожная фиксация спицами обеспечивает стабильный результат без необходимости повторных вмешательств у детей с полностью смещёнными переломами. Клинические результаты через 3 месяца сопоставимы с результатами закрытой репозиции с иммобилизацией, что предполагает их равную эффективность при надлежащем отборе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Закрытая репозиция и чрескожная фиксация спицами переломов дистального отдела лучевой кости</w:t>
      </w:r>
    </w:p>
    <w:p>
      <w:pPr>
        <w:pStyle w:val="ListBullet"/>
      </w:pPr>
      <w:r>
        <w:rPr>
          <w:b w:val="0"/>
        </w:rPr>
        <w:t>Рекомендуется применение эластичного спицирования у детей и подростков при переломах обеих костей предплечья как альтернатива пластинированию с целью минимизации травматизма мягких тканей и обеспечения стабилизации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указывает на смену парадигмы: эластичное спицирование стало предпочтительным методом у детей и подростков, вытеснив открытое пластинирование. Рекомендация основана на клинической практике, но не подкреплена количественными данными исследований в предоставленной карточке.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Применение эластичного спицирования при нестабильных переломах обеих костей предплечья у детей</w:t>
      </w:r>
    </w:p>
    <w:p>
      <w:pPr>
        <w:pStyle w:val="ListBullet"/>
      </w:pPr>
      <w:r>
        <w:rPr>
          <w:b w:val="0"/>
        </w:rPr>
        <w:t>Рекомендуется назначение минимальной эффективной дозы опиоидов немедленного действия пациентам с острой болью при мышечно-скелетной травме на минимально необходимый период с целью снижения риска осложнений опиоидной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практических рекомендациях по управлению болью при острой мышечно-скелетной травме. Минимизация дозировки и продолжительности опиоидной терапии снижает риск побочных эффектов и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минимальной эффективной дозы опиоидов немедленного действия на минимально необходимый период</w:t>
      </w:r>
    </w:p>
    <w:p>
      <w:pPr>
        <w:pStyle w:val="ListBullet"/>
      </w:pPr>
      <w:r>
        <w:rPr>
          <w:b w:val="0"/>
        </w:rPr>
        <w:t>Рекомендуется однократная блокада плечевого сплетения при открытом вправлении и внутренней фиксации переломов дистального отдела лучевой кости с целью снижения потребления опиоидов в послеоперационном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испытание показало, что однократная блокада плечевого сплетения значимо снижает потребление опиоидов в течение 72 часов после открытого вправления и внутренней фиксации переломов дистального отдела лучевой кости по сравнению с общей анестезией. Пациенты с блокадой требовали меньше внутривенного обезболивания в палате пробуждения. Однако следует учитывать, что при прекращении действия блокады (12–24 часа) может развиться отскок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местной/региональной блокады при операциях и в послеоперационном периоде для снижения боли и опиоидов</w:t>
      </w:r>
    </w:p>
    <w:p>
      <w:pPr>
        <w:pStyle w:val="ListBullet"/>
      </w:pPr>
      <w:r>
        <w:rPr>
          <w:b w:val="0"/>
        </w:rPr>
        <w:t>Рекомендуется рассмотреть возможность консервативного лечения без репозиции у детей со скелетной незрелостью при остаточной угловой деформации и укорочении в установленных пределах с целью достижения заживления переломов без осложнений и клинических деформаций</w:t>
      </w:r>
      <w:r>
        <w:t xml:space="preserve"> [2, 7, 13]</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продемонстрировала, что при исходной угловой деформации менее 15° в любой плоскости и укорочении менее 1 см у детей происходит эффективное заживление и ремоделирование костей предплечья. Ни один пациент не показал объективного функционального дефицита при физикальном обследовании. Метод снижает необходимость в повторных репозициях и мониторировании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Консервативное лечение без репозиции детей со скелетной незрелостью при остаточной деформации в пределах критериев</w:t>
      </w:r>
    </w:p>
    <w:p>
      <w:pPr>
        <w:pStyle w:val="ListBullet"/>
      </w:pPr>
      <w:r>
        <w:rPr>
          <w:b w:val="0"/>
        </w:rPr>
        <w:t>Рекомендуется выполнение репозиции полных переломов обеих костей предплечья у детей путём преувеличения деформации и прямой манипуляции после тракции с целью достижения контакта отломков конец-в-конец</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заключается в преумножении исходной деформации с последующей ротацией отломков для их анатомического стыкования. Техника описана в руководствах как эффективный приём закрытой репозиции у детей.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костей предплечья у детей путём вытяжения, ротации и манипуляции с последующей иммобилизацией</w:t>
      </w:r>
    </w:p>
    <w:p>
      <w:pPr>
        <w:pStyle w:val="ListBullet"/>
      </w:pPr>
      <w:r>
        <w:rPr>
          <w:b w:val="0"/>
        </w:rPr>
        <w:t>Рекомендуется рассмотреть возможность позиционирования предплечья в супинации при иммобилизации переломов дистального лучевого отдела у детей с целью улучшения стабильности отломков</w:t>
      </w:r>
      <w:r>
        <w:t xml:space="preserve"> [1, 10]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анализа биомеханики переломов дистального лучевого отдела у детей. Супинированное положение противодействует пронационному вектору травмы и обеспечивает лучшую стабилизацию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Позиционирование предплечья в супинации при иммобилизации переломов дистального отдела лучевой кости</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[15, 17]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Клинические рекомендации (2019) содержат сильную рекомендацию о регулярном использовании НПВС при лечении переломов, как оперативном, так и неоперативном. При этом отсутствуют высокого качества доказательства, поддерживающие ингибирование НПВС консолидации перелома в клинической практике, что позволяет безопасно применять их для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Использование периоперационной поддерживающей терапии (НПВС, внутривенная железотерапия) при лечении переломов</w:t>
      </w:r>
    </w:p>
    <w:p>
      <w:pPr>
        <w:pStyle w:val="ListBullet"/>
      </w:pPr>
      <w:r>
        <w:rPr>
          <w:b w:val="0"/>
        </w:rPr>
        <w:t>Рекомендуется рассмотреть возможность снятия гипсовой иммобилизации у детей с переломами дистального отдела лучевой кости при отсутствии болезненности на месте перелома и наличии рентгенологических признаков образования мозоли с целью восстановления функции и предотвращения осложнений, связанных с длительной иммобилизацией</w:t>
      </w:r>
      <w:r>
        <w:t xml:space="preserve"> [2,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дети со скелетно незрелым скелетом имели хорошие функциональные результаты после снятия иммобилизации при достижении указанных критериев. Данные основаны на серии случаев перекрывающихся переломов без редукции.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Иммобилизация переломов предплечья у детей: первый — снижение боли, второй — снятие повязки при заживлении</w:t>
      </w:r>
    </w:p>
    <w:p>
      <w:pPr>
        <w:pStyle w:val="ListBullet"/>
      </w:pPr>
      <w:r>
        <w:rPr>
          <w:b w:val="0"/>
        </w:rPr>
        <w:t>Рекомендуется моделирование гипсовой повязки при иммобилизации переломов дистального отдела предплечья у детей путём применения переднего и заднего давления над межкостной мембраной с целью обеспечения правильной фиксации</w:t>
      </w:r>
      <w:r>
        <w:t xml:space="preserve"> [1,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технике наложения гипсовой повязки с применением специфических направлений давления для оптимальной фиксации переломов дистального отдела предплечья у детей.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Подготовка и наложение гипсовой повязки при переломах дистального отдела предплечья у детей</w:t>
      </w:r>
    </w:p>
    <w:p>
      <w:pPr>
        <w:pStyle w:val="ListBullet"/>
      </w:pPr>
      <w:r>
        <w:rPr>
          <w:b w:val="0"/>
        </w:rPr>
        <w:t>Рекомендуется репозиция полных переломов обеих костей предплечья путём комбинации продолжительной тракции и манипуляции у детей с целью восстановления анатомической оси предплечья и функции конечности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описании метода репозиции в источнике по переломам предплечья у детей. Утверждение основано на клиническом опыте, без сравнительного анализа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(тракция и манипуляция)</w:t>
      </w:r>
    </w:p>
    <w:p>
      <w:pPr>
        <w:pStyle w:val="ListBullet"/>
      </w:pPr>
      <w:r>
        <w:rPr>
          <w:b w:val="0"/>
        </w:rPr>
        <w:t>Рекомендуется устранение ротационной деформации переломов костей предплечья у детей путём ротации предплечья и ладони в направлении вершины деформации перед наложением иммобилизирующей повязки с целью достижения правильного положения отломков</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Техника ротационного вравления используется как при переломах зелёной ветви, так и при полных переломах обеих костей предплечья перед наложением гипсовой повязки для предотвращения ротационных деформаций.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Устранение ротационной деформации переломов костей предплечья у детей перед иммобилизацией</w:t>
      </w:r>
    </w:p>
    <w:p>
      <w:pPr>
        <w:pStyle w:val="ListBullet"/>
      </w:pPr>
      <w:r>
        <w:rPr>
          <w:b w:val="0"/>
        </w:rPr>
        <w:t>Рекомендуется применение внешней фиксации для временной стабилизации переломов костей предплечья при закрытых ушибах мягких тканей со скальпированием и при тяжёлой политравме с целью достижения первичной стабилизации с минимальным повреждением</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учебника AO Principles of Fracture Management. Внешняя фиксация рассматривается как компонент хирургии контроля повреждений при политравме. Преимущества включают быстроту, минимальное дополнительное повреждение и возможность стабилизации без длительной операции.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Применение внешней фиксации при тяжёлых повреждениях мягких тканей костей предплечья</w:t>
      </w:r>
    </w:p>
    <w:p>
      <w:pPr>
        <w:pStyle w:val="ListBullet"/>
      </w:pPr>
      <w:r>
        <w:rPr>
          <w:b w:val="0"/>
        </w:rPr>
        <w:t>Рекомендуется применение непрерывной регионарной блокады нерва в послеоперационном периоде с целью снижения интенсивности боли и уменьшения потребления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показали, что непрерывная периферическая блокада нерва обеспечивает более низкие показатели боли и значительно снижает потребление опиоидов (в 30 раз на 1-й послеоперационный день) по сравнению с альтернативными методами. Данные получены на взрослых пациентах при операциях на нижних конечностях (переломы таранной и пяточной костей); применимость к дистальному отделу предплечья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Непрерывная регионарная блокада нерва для послеоперационного обезболивания</w:t>
      </w:r>
    </w:p>
    <w:p>
      <w:pPr>
        <w:pStyle w:val="ListBullet"/>
      </w:pPr>
      <w:r>
        <w:rPr>
          <w:b w:val="0"/>
        </w:rPr>
        <w:t>Рекомендуется применение иммобилизации, льда и возвышения пациентам с острой болью при мышечно-скелетной травме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Профессиональные клинические рекомендации указывают на надлежащее использование иммобилизации, льда и возвышения как средства контроля острой боли при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Консервативные методы обезболивания острой боли при мышечно-скелетной травме (иммобилизация, лёд, криотерапия)</w:t>
      </w:r>
    </w:p>
    <w:p>
      <w:pPr>
        <w:pStyle w:val="ListBullet"/>
      </w:pPr>
      <w:r>
        <w:rPr>
          <w:b w:val="0"/>
        </w:rPr>
        <w:t>Рекомендуется реконструкция суставной поверхности дистального отдела лучевой кости при внутрисуставных переломах с восстановлением конгруэнтности и межфрагментарной компрессией с целью обеспечения раннего безболезненного движения в лучезапястном суставе</w:t>
      </w:r>
      <w:r>
        <w:t xml:space="preserve"> [4,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Карточки содержат принципиальные положения из учебника AO и кейс-сборки 1996 года о важности восстановления конгруэнтности суставной поверхности. Однако описания касаются как внутренней фиксации, так и консервативных методов; требуется конкретизация техник, применимых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Открытое вправление со внутренней фиксацией внутрисуставных переломов дистального отдела лучевой кости</w:t>
      </w:r>
    </w:p>
    <w:p>
      <w:pPr>
        <w:pStyle w:val="ListBullet"/>
      </w:pPr>
      <w:r>
        <w:rPr>
          <w:b w:val="0"/>
        </w:rPr>
        <w:t>Рекомендуется мониторирование остаточной деформации (ступенчатого или углового смещения) у детей со скелетной незрелостью с переломами дистального конца лучевой кости или дистального отдела обеих костей предплечья после редукции с целью оценки естественного ремоделирования костных фрагментов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у детей со скелетной незрелостью остаточная деформация после редукции может подвергаться естественному ремоделированию в течение среднего периода 4 месяца. Это обоснует консервативный подход при наличии остаточного смещения в педиатрической популяции.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Мониторирование и репозиция при остаточной деформации переломов дистального отдела костей предплечья у детей со скелетной незрелостью</w:t>
      </w:r>
    </w:p>
    <w:p>
      <w:pPr>
        <w:pStyle w:val="Heading2"/>
      </w:pPr>
      <w:r>
        <w:t>3.2 Хирургическое лечение</w:t>
      </w:r>
    </w:p>
    <w:p>
      <w:pPr>
        <w:pStyle w:val="ListBullet"/>
      </w:pPr>
      <w:r>
        <w:rPr>
          <w:b w:val="0"/>
        </w:rPr>
        <w:t>Рекомендуется рассмотреть возможность открытого вправления и внутренней фиксации при внутрисуставных переломах костей предплечья с целью восстановления суставных поверхностей и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Исторический анализ показывает эволюцию метода открытого вправления и внутренней фиксации внутрисуставных переломов. С развитием антибиотикотерапии, совершенствованием техники и появлением новых имплантатов метод стал безопаснее и получил более широкое признание.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резекция синостоза между лучевой и локтевой костями у детей и подростков</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что хотя отдельные случаи успешной резекции синостоза описаны, в целом восстановление объёма движений в возрастной группе детей и подростков остаётся неудовлетворительным. Требуется рассмотрение альтернативных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и конструкции наружного фиксатора при открытых переломах нижней конечности таким образом, чтобы не препятствовать доступу к мягкотканному покрову и сохранить возможность мобилизации лоскутов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критическую важность правильного позиционирования спиц и конструкции наружного фиксатора для обеспечения доступа при первичной обработке раны и последующих пластических операциях. Рекомендуется оставлять медиальную и латеральную поверхности нижней ноги свободными.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плечевой кости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избегать протезирования при переломах анатомической шейки (11-C1), предполагая приоритет альтернативных методов лечения (консервативного лечения или остеосинтеза).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возможность разделения экстензорных сухожилий и боковых связок как допустимого хирургического манёвра для обеспечения доступа при лечении переломов пальцев. Это позволяет оптимизировать условия для репозиции и фиксации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репозиции и фиксации диафизарных переломов интрамедуллярным гвоздём с целью обеспечения низкого риска неправильного сращения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демонстрирует, что применение интрамедуллярного гвоздя для фиксации диафизарных переломов обеспечивает низкий риск неправильного сращения. Ограничение: источник является справочником, без указания размера и характеристик исследуемой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интрамедуллярных стержней без расширения костномозгового канала при диафизарных переломах костей предплечья с целью предотвращения ятрогенного повреждения кровоснабжения</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доказанные преимущества неуширяющей методики введения интрамедуллярных стержней в отношении сохранения кровоснабжения и снижения травмы мягких тканей. Отсутствуют конкретные данные о частоте осложнений и клинических исходах.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оперативное лечение пациентов с переломами пястных костей при неудаче закрытой репозиции, множественных переломах, открытых повреждениях, тяжелых повреждениях мягких тканей и необходимости реплантации с целью восстановления анатомических соотношений и функции кисти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четко определяет показания к оперативному вмешательству при переломах пястных костей, особенно подчеркивая критичность контроля ротации и сложность множественных повреждений. Источник является авторитетным справочником.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дополнительной внутренней фиксации в дополнение к внешней фиксации при открытых переломах костей предплечья с целью достижения консолидации перелома и предотвращения несращения и ротационных нарушений</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демонстрируют, что использование только внешней фиксации при открытых переломах костей предплечья приводит к высокой частоте осложнений (несращение, ротационные нарушения). Необходимо добавить внутреннюю фиксацию для улучшения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применение хирургического вмешательства пациентам (детям) с переломами костей предплечья при наличии следующих показаний: открытые переломы, переломы в период, близкий к скелетной зрелости, неправимые переломы с интерпозицией мягких тканей или без неё, нестабильные переломы после попытки репозиции, переломы Монтеджа с нестабильностью головки радиуса и остаточной угловой деформацией локтевой кости с целью достижения стабильности и анатомического восстановления</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пять основных показаний к хирургическому лечению переломов костей предплечья у детей. Это рекомендация основана на наблюдениях неудовлетворительных результатов консервативного лечения в данных ситуациях. Конкретные методы остеосинтеза требуют отдельного определения.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фиксация лучевой кости предварительно изогнутой спицей на 15–25° детям с переломами костей предплечья при сомнениях в репозиции или стабильности лучевой кости с целью предотвращения вторичного смещения</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Предварительный изгиб спицы на 15–25° обеспечивает трёхмерную поддержку лучевой кости и предотвращает вторичное смещение, особенно значим для детского возраста, когда переломы часто смещаются после репозиции. Рекомендация применяется при доказанной нестабильности.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отсроченное закрытие раны (вторичное закрытие, вакуумное уплотнение или кожная пластика) через 48 часов пациентам с переломами костей предплечья и значительным отеком мягких тканей с целью предотвращения некроза краёв раны и инфекции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первичное закрытие при выраженном отеке опасно и приводит к некрозу краёв. Отсроченное закрытие позволяет отёку разрешиться к концу первых двух суток, что делает закрытие или пластику безопаснее. Рекомендация условная и применяется при необходимости контроля отёка.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последовательных процедур хирургического лечения открытых переломов дистального отдела костей предплечья с ранним переходом с внешней фиксации на пластинчатую фиксацию, при необходимости комбинируемое с трансплантацией губчатой кости, с целью оптимизации заживления и функционального результата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Principles of Fracture Management рекомендуют последовательные процедуры с ранним переходом на пластинчатую фиксацию при открытых переломах предплечья. Рекомендация основана на принципах AO оперативного лечения переломов; конкретные сроки перехода в источнике не указаны.</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обеспечения абсолютно стабильной внутренней фиксации костей предплечья и проведения раннего движения в суставе пациентам с внутрисуставными переломами дистального отдела костей предплечья с целью улучшения рентгенологических и клинических результатов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согласно принципам AO подтвердили, что абсолютно стабильная внутренняя фиксация в сочетании с ранним движением сустава улучшает как рентгенологические, так и клинические результаты при внутрисуставных переломах. Ограничение: исследование не проводило прямого сравнения с методами нестабильной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интрамедуллярного остеосинтеза без развертывания канала костей предплечья пациентам с открытыми переломами дистального отдела костей предплечья с целью снижения количества повторных вмешательств, поверхностных инфекций и замедленного заживления</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что интрамедуллярный остеосинтез без развертывания канала снижает количество повторных вмешательств, поверхностных инфекций и замедленного заживления в сравнении с внешней фиксацией при открытых переломах. Ограничение: метаанализ проводился на общей популяции открытых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предплечья при волновом остеосинтезе с целью улучшения остеогенеза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условную пользу губчатого трансплантата в локальном улучшении остеогенеза при несращении. Механизм: трансплантат служит остеокондуктивной матрицей и источником остеогенных клеток, усиливающих костеобразование в очаге перелома.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удаление интрамедуллярных спиц у детей через 3 месяца или позже после операции с целью профилактики осложнений, связанных с длительной фиксацией</w:t>
      </w:r>
      <w:r>
        <w:t xml:space="preserve"> [1,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на удаление спиц через 3 месяца и позже как стандартный подход. При благоприятных условиях заживления возможно удаление через 3–4 недели; это требует индивидуальной оценки клинической ситуации.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открытая репозиция и внутренняя фиксация винтами диаметром 2.0 мм или 2.4 мм пациентам со спиральными переломами диафиза пястных костей при условии, что длина перелома превышает три диаметра кости, с целью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указывает на эффективность винтовой фиксации при спиральных переломах с достаточной длиной. Для более коротких переломов требуется дополнительная фиксация или иные методы.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Z-пластики кожи при апекальном угле более 60° пациентам с переломами пальцев кисти, требующим кожной пластики, с целью предотвращения некроза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AO и отражает механический аспект Z-пластики: угол более 60° обеспечивает адекватное кровоснабжение лоскутов и предотвращает тканевой некроз.</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фиксации пластинами с угловой стабильностью на ладонной поверхности лучевой кости пациентам с переломами дистального отдела лучевой кости, осложненными дорсальной ангуляцией и комминуцией, с целью восстановления анатомического положения и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подтверждает преимущество пластин с углозапирающимися винтами: они обеспечивают стабильную фиксацию при наличии комминуции и дорсальной ангуляции, позволяя использовать ладонный доступ с лучшим функциональным результатом.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выполнения открытого вправления и внутренней фиксации с использованием двух титановых пластин калибра 2,0 мм, установленных на промежуточную и боковую колонны под углом 50–70° друг к другу, у пациентов с переломами дистального отдела лучевой кости со смещением обеих колонн с целью повышения стабильности фиксации и нейтрализации ротационных сил</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Метод открытого вправления с двумя пластинами под углом 50–70° (введён в 1993 году) обеспечивает биомеханическую стабильность путём опоры обеих колонн. Источник — серия клинических случаев (20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у пациентов с переломами дистального отдела предплечья, леченными внутренним остеосинтезом, с целью своевременного выявления и коррекции неадекватной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принципах АО по лечению переломов. Интраоперационная оценка позволяет предотвратить ошибки фиксации до завершения операции.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открытой техники введения спиц при чрескостном остеосинтезе переломов дистального отдела предплечья с целью предотвращения инфекции в местах введения спиц, потери редукции и повреждения поверхностного чувствительного нерва лучевой кости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АО основана на опыте осложнений при чрескожном введении спиц. Открытая техника позволяет прямой контроль над ходом инструмента и предотвращает поранение нервно-сосудистых структур.</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интрамедуллярного остеосинтеза спицей при сочетанных односторонних переломах, открытых переломах с необходимостью хирургической обработки, неудачных попытках закрытой репозиции и интерпозиции тканей у детей с переломами дистального отдела предплечья с целью достижения адекватной репозиции и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нарративный обзор по переломам дистального отдела костей предплечья у детей. Методика показана как альтернатива консервативному лечению при анатомических препятствиях к закрытой репозиции.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с суставными переломами дистального отдела костей предплечья при наличии активного роста с целью предотвращения нарушений роста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рекомендациям AO, интерфрагментарные винты являются препятствием для нормального роста и должны удаляться по завершении эпифизарной активности. Пластинки и винты крупного диаметра, в отличие от интрафрагментарных, обычно остаются на месте.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дорсального размещения пластин и винтов 2.0 с покрытием надкостничным лоскутом при переломах дистального отдела лучевой кости с целью сохранения целостности бугорка Листера и предотвращения помех разгибающим сухожилиям</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Техника дорсального размещения с надкостничным лоскутом описана в серии из 20 случаев (1996). Это предотвращает как прямое повреждение бугорка Листера, так и воспалительные осложнения со стороны сухожилий разгибателей.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2</w:t>
      </w:r>
    </w:p>
    <w:p>
      <w:pPr>
        <w:pStyle w:val="ListBullet"/>
      </w:pPr>
      <w:r>
        <w:rPr>
          <w:b w:val="0"/>
        </w:rPr>
        <w:t>Не рекомендуется рассматривать интрамедуллярное спицирование при переломах плечевой кости</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Анализ исследований по переломам плечевой кости показал сопоставимые сроки консолидации при интрамедуллярном спицировании и альтернативных методах, но значимо более высокую частоту осложнений в группе интрамедуллярного спицирования. Это требует осторожности при выборе метода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Техника использования временных спиц Киршнера описана как вспомогательный приём, улучшающий интраоперационное управление фрагментами и позволяющий правильно позиционировать пластину. Спицы удаляются после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вмешательстве у пациентов с переломами кисти с целью предотвращения венозного стаза и воспалительных осложнений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основана на анатомических особенностях кисти: дорсальная венозная система является основным путём оттока и критична для заживления. Нарушение венозного оттока приводит к отёку, инфекции и нарушению консолидации.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эластичного стабильного интрамедуллярного остеосинтеза с титановым эластичным гвоздём при диафизарных переломах костей предплечья у детей в возрасте 3–4 лет до полового созревания массой не более 50–60 кг с целью достижения стабильной фиксации и ранней функции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 принципы АО и исследование техники. Метод ESIN (elastic stable intramedullary nailing) с титановым гвоздём признан стандартом для диафизарных переломов в этой возрастной группе благодаря трёхточечной стабилизации и сохранению роста костей.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воздержание от остеосинтеза пластиной пациентам с переломами дистального отдела костей предплечья и тяжёлым кожным ушибом с целью предотвращения дополнительного повреждения мягких тканей при хирургическом доступе</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АО-механики: хирургический доступ при плакированном кожном повреждении риск ещё больше скомпрометировать мягкие ткани. Источник — учебник AO, без клинических испытаний.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внутренней фиксации двумя титановыми пластинами АО 2.0, установленными на боковую и промежуточную колонны запястья под углом 50–70° друг к другу, пациентам с переломами дистального отдела лучевой кости с малыми фрагментами с целью достижения стабильной фиксации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результатах серии из 20 пациентов (1996), в которой продемонстрирована техника двухпластинной фиксации. Угловой диапазон 50–70° и размер пластин 2.0 мм указаны как оптимальные. Требуется подтверждение на современных сериях.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воздержание от введения спиц в линию перелома и гематому перелома пациентам при наружной фиксации переломов костей с целью предотвращения осложнений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АО-механики для внешней фиксации. Направлена на снижение нарушения гематомы и перелома, что может привести к замедлению консолидации. Источник — учебник без контролируемых исследований.</w:t>
      </w:r>
    </w:p>
    <w:p>
      <w:r>
        <w:rPr>
          <w:b w:val="0"/>
          <w:i/>
          <w:color w:val="6E6E6E"/>
          <w:sz w:val="20"/>
        </w:rPr>
        <w:t>Черновик: сформирован автоматически, экспертом не утверждён.</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открытого вправления и внутренней фиксации дорсальными или ладонными пластинами пациентам с переломами дистального отдела лучевой кости с целью достижения стабильной фиксации и восстановления функции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учебнике AO без конкретных сравнительных исследований эффективности дорсального и ладонного подходов. Предложена как альтернатива, но критерии выбора доступа не уточнены. Требуется дополнительное обоснование выбора.</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двухтитановых пластин AO 2.0 для стабильной внутренней фиксации переломов дистального отдела лучевой кости пациентам с целью достижения удовлетворительных результатов лечения</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Представлена серия из 20 клинических случаев переломов дистального отдела лучевой кости, успешно пролеченных методом внутренней фиксации двухтитановыми пластинами AO 2.0 с удовлетворительными результатами. Ограничение: малый объём выборки, отсутствие контрольной группы.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2</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для переприкрепления оторванных связок с прямым восстановлением связок пациентам с перелом-вывихом дистального отдела костей предплечья с отрывом дорсального края с целью стабилизации переломовывиха и восстановления связочного аппарата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Эксперты AO рекомендуют внешнюю фиксацию в нейтрализирующем режиме как предпочтительный метод для перелом-вывихов типа B2.3 дистального отдела костей предплечья с отрывом дорсального края, позволяющий одновременно обеспечить стабилизацию перелома и восстановление оторванных связок.</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после полного стихания отёка мягких тканей пациентам с высокоэнергетическими полными внутрисуставными переломами типа C дистального отдела костей предплечья с целью обеспечения оптимальных условий для открытой репозиции и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AO по ведению сложных внутрисуставных переломов. Отсроченное планирование окончательного лечения позволяет провести полную диагностику состояния мягких тканей и избежать осложнений, связанных с отёком. Очередность: первичная помощь → временная фиксация при отёке → окончательное лечение после стихания отёка.</w:t>
      </w:r>
    </w:p>
    <w:p>
      <w:r>
        <w:rPr>
          <w:b w:val="0"/>
          <w:i/>
          <w:color w:val="6E6E6E"/>
          <w:sz w:val="20"/>
        </w:rPr>
        <w:t>Черновик: сформирован автоматически, экспертом не утверждён.</w:t>
      </w:r>
    </w:p>
    <w:p>
      <w:pPr>
        <w:pStyle w:val="ListBullet"/>
      </w:pPr>
      <w:r>
        <w:rPr>
          <w:b w:val="0"/>
        </w:rPr>
        <w:t>Рекомендуется немедленная обработка раны с обильной ирригацией до и после хирургической обработки, оперативная стабилизация перелома и назначение антибиотикопрофилактики цефазолином 1 г каждые 8 часов пациентам с открытыми переломами Grade II и III дистального отдела костей предплечья с целью предотвращения инфекционных осложнений и достижения результатов, сравнимых с закрытыми переломами</w:t>
      </w:r>
      <w:r>
        <w:t xml:space="preserve"> [4,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Результаты клинических исследований и рекомендации AO показывают, что немедленная обработка и оперативная стабилизация открытых переломов костей предплечья в течение первых 6 часов с антибиотикопрофилактикой обеспечивают результаты, сравнимые с закрытыми переломами. Обильная ирригация до и после хирургической обработки является критическим этапом профилактики инфекции.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применение Т-пластины 2.0 на дорсальной поверхности для стабилизации перелома при необходимости открытой репозиции пациентам с переломами дистального отдела костей предплечья с целью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AO применения пластин для фиксации переломов дистального отдела костей предплечья. Т-пластина 2.0 на дорсальной поверхности обеспечивает стабильную фиксацию при открытой репозиции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при оперативном лечении переломов у детей с целью снижения риска повреждения зоны роста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явную рекомендацию по выбору имплантата при необходимости пересечения ростовой пластинки у детей. Рекомендация основана на принципе минимизации повреждения растущей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осторожное обращение с мягкими тканями при оперативном лечении переломов кисти с целью сохранения функции и минимизации травматизма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взаимосвязанных принципа: бережное обращение со всеми мягкими тканями и избирательное иссечение только отмёрших структур. Эти рекомендации основаны на микрохирургических принципах лечения повреждений кисти.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выбор метода хирургического лечения закрытых простых смещённых поперечных переломов большеберцовой кости из альтернативных вариантов (интрамедуллярное нейлирование, остеосинтез пластиной или внешняя фиксация) с целью стабилизации перелома и восстановления функции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эквивалентность трёх методов для данного типа перелома. Выбор метода должен определяться характеристиками перелома, мягкотканным повреждением и возможностями клиники.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костной пластики вдали от межкостной мембраны при костнопластических операциях при сложных переломах типа C костей предплечья с целью сохранения функции предплечья; при дефектах кости свыше 5 см применение свободной васкуляризированной малоберцовой кости для перекрытия дефекта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содержат два рекомендаций: принцип расположения простой костной пластики (вдали от межкостной мембраны) и условие для использования васкуляризированного трансплантата (дефект &gt;5 см). Васкуляризированная малоберцовая кость требует специальной микрохирургической техники.</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сопутствующих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запястного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указывает на необходимость специального подхода к лечению травм связок, сопровождающих пальмарные сдвиговые переломы. Метод специального лечения в карточке не конкретизирован.</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 с открытыми переломами костей предплечья с большими дефектами мягких тканей с целью восстановления дефекта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указывает на пользу микроваскулярных трансплантатов при обширных дефектах мягких тканей при открытых переломах. Специфические показатели заживления в карточке не приведены.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использование подхода, сохраняющего кровоснабжение, молодым или активным пожилым пациентам с типичными переломами анатомической шейки плечевой кости (11-C1) с целью сохранения кровоснабжения головки плечевой кости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использование сосудосохраняющего подхода при переломах 11-C1 (анатомическая шейка плечевой кости) у молодых и активных пожилых пациентов. Внимание: локализация переломов отличается от темы КР.</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селективное применение фиксации спицами Киршнера детям старше 10 лет с неосложнёнными закрытыми переломами дистального отдела лучевой кости с полным смещением при невозможности достижения анатомичной репозиции консервативно с целью достижения правильного выравнивания костных отломков</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селективное применение фиксации спицами Киршнера только у детей старше 10 лет при неосложнённых переломах с полным смещением, которые невозможно репонировать консервативно. Отмечена высокая частота осложнений (до 17%), что требует тщательного отбора пациентов.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открытое вправление переломов пациентам с невозможностью достижения перкутанной репозиции с целью получения хорошего выравнивания отломков и надёжной фиксации, обеспечивающей раннюю реабилитацию</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открытого вправления в случаях, когда закрытая перкутанная репозиция не может быть достигнута. Это позволяет добиться анатомичного выравнивания и стабильной фиксации, что обеспечивает возможность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стабильной фиксации переломов Беннета винтами с запаздыванием 2,0 или 2,4 мм, которые могут быть комбинированы со спицами Киршнера, пациентам с переломом Беннета с целью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указано, что стабильная фиксация достигается при использовании винтов с запаздыванием указанного диаметра, которые могут быть комбинированы со спицами Киршнера для повышения прочности конструкции.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повреждения ногтевой пластинки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избегать разрезов в области матрикса ногтевого ложа при хирургическом лечении переломов пальцев кисти для предотвращения функциональных осложнений, связанных с повреждением ногтевой пластинки.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оперативного лечения пациентам с переломом Беннета с целью репозиции и стабилизации запястно-пястного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подчеркивает обязательность оперативного лечения при переломе Беннета, так как этот перелом-подвывих не может быть эффективно устранён консервативными методами и требует хирургической репозиции и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винтов 2,0 для фиксации дистальных фрагментов переломов дистального отдела лучевой кости пациентам с хрупкими фрагментами с целью обеспечения хорошей фиксации при минимальном риске повреждения</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Винты диаметром 2,0 мм продемонстрировали хорошую фиксирующую способность в дистальных фрагментах переломов дистального отдела лучевой кости при условии, что риск их дополнительного повреждения минимален, что особенно важно при остеопоротических и хрупких костях.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фиксация шиловидного отростка локтевой кости винтом диаметром 2 мм или натяжным кольцом из проволоки пациентам с переломами шиловидного отростка локтевой кости с целью достижения стабильной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альтернативных способа фиксации шиловидного отростка. Оба метода эффективны для достижения стабильной фиксации. Выбор между методами остаётся на усмотрение хирурга.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пациентам с плохими условиями мягких тканей или сложными многоплоскостными деформациями вблизи суставов с целью управления переломом при неблагоприятных условиях</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возможность применения внешней фиксации в двух ситуациях: при компрометации мягких тканей и при сложных пространственных деформациях. Конкретные показания для выбора внешней фиксации в качестве первичного метода остаются предметом клинического суждения.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использования спиц Киршнера в качестве самостоятельного метода фиксации у детей при суставных переломах с целью исключения повышенного риска инфекции и недостаточности компрессии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недостатки спиц Киршнера как самостоятельного способа фиксации суставных переломов у детей: отсутствие компрессии, повышенный риск инфекции и необходимость дополнительной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интрамедуллярной фиксации одной или обеих костей предплечья у детей, требующих хирургического вмешательства, с целью достижения анатомического положения при минимизации травматизма</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авторы предпочитают закрытую интрамедуллярную фиксацию у детей, поскольку анатомическая репозиция обычно не требуется; техника позволяет избежать открытого доступа и связанной с ним травмы мягких тканей.</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и внутренней фиксации пациентам с переломами обеих костей дистального отдела предплечья вблизи запястья с целью восстановления анатомии и функции предплечья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подчёркивают, что переломы обеих костей дистального отдела предплечья, расположенные вблизи запястья, следует рассматривать как переломы предплечья, а не запястья, и лечить путём репозиции и внутренней фиксации аналогично переломам в других локализациях.</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остеосинтеза пластиной с анатомической репозицией и компрессией пациентам с простыми диафизарными переломами типа A с целью обеспечения абсолютной стабильности и успешного заживления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представляет результат исследования, показывающий эффективность пластинчатой фиксации при простых диафизарных переломах. Указано, что она обеспечивает абсолютную стабильность, что является альтернативой интрамедуллярному остеосинтезу (методу относительной стабильности).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альтернативных методов фиксации, отличных от пластинчатой, пациентам с открытыми переломами костей предплечья с потерей мягких тканей, при которой пластина не может быть адекватно покрыта, с целью обеспечения заживления перелома при невозможности закрытия пластины тканями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определяет условие для использования альтернативных методов: открытые переломы с потерей мягких тканей, когда пластину невозможно покрыть. Конкретные альтернативные методы в карточке не указаны.</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внутренняя фиксация с компрессией пластиной LC-DCP 2.0 пациентам с поперечными или косыми переломами дистального отдела костей предплечья с целью достижения консолидации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рекомендует специфический тип пластины (LC-DCP 2.0) для фиксации поперечных и косых переломов с применением компрессии. Это стандартный подход в соответствии с принципами AO.</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тщательной и агрессивной хирургической обработки с иссечением всех повреждённной и нежизнеспособной ткани (мышцы, кожа, кость) детям с открытыми переломами дистального отдела костей предплечья с целью предотвращения инфекционных осложнений и обеспечения условий для заживления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категорически подчёркивает обязательность раннего полного иссечения нежизнеспособных тканей при открытых переломах. Это основной этап первичной хирургической обработки, предшествующий остеосинтезу.</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пластинчатой фиксации переломов плечевой кости пациентам с целью достижения хорошего функционального результата и снижения частоты осложнений</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АО-группы и Bhandari et al подтверждают преимущество пластинчатой фиксации перед интрамедуллярным спицированием при переломах тела плечевой кости по частоте осложнений и повторных вмешательств. Анализ 600 случаев из опубликованных источников показал 98% консолидацию.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разрезов на локтевой стороне мизинца и лучевой стороне указательного пальца при операциях на пальцах кисти с целью предотвращения повреждения нервно-сосудистых структур</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анатомическом обосновании защиты нервно-сосудистых структур, расположенных в указанных зонах. Источник — классическое руководство по принципам лечения переломов АО.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мостовидного остеосинтеза пластиной пациентам со сложными диафизарными переломами костей предплечья с многочисленными промежуточными фрагментами, когда интрамедуллярный остеосинтез или обычный остеосинтез пластиной не подходят, с целью достижения стабильности и нормального образования костной мозоли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позволяет микродвижение между фрагментами при напряжении в пределах толерантности грануляционной ткани, обеспечивая быстрое образование костной мозоли. Пластина служит внеканальным спондилом, прикреплённым к двум основным фрагментам, оставляя комплексную зону перелома нетронутой.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анатомической репозиции и фиксации винтами или небольшой опорной пластиной пациентам с переломом типа B1.3 дистального отдела костей предплечья с целью восстановления суставной поверхности и стабильности суставов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Перелом B1.3 представляет собой изолированный дорсоульнарный или пальмарульнарный фрагмент дистального отдела лучевой кости, возникающий в результате компрессионных сил; анатомическая репозиция необходима для восстановления функции радиокарпального и дистального радиоульнарного суставов.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расширенных интрамедуллярных гвоздей со статической блокировкой у пациентов с переломами костей с целью надёжной стабилизации относительно ангуляции, ротации, смещения и длины</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AO (изучение свойств). Карточка содержит биомеханические данные о преимуществах расширенных гвоздей со статической блокировкой. Популяция не специфична для дистального отдела предплечья — применимо к переломам в целом.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временного наружного фиксатора у пациентов с открытыми переломами костей, при которых первичное пластическое закрытие раны невозможно из-за риска инфекции, неуверенности в качестве первичной обработки или отсутствия опыта хирурга в лоскутных процедурах, с целью сохранения стабильности костных фрагментов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AO (рекомендация на основе клинического опыта). Карточка определяет показания для применения временного наружного фиксатора при открытых переломах. Популяция не специфична для дистального отдела предплечья, но применима при открытых переломах данной локализации.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блокируемых внутренних фиксаторов пациентам с остеопорозом для улучшения фиксации при остеопоротичной кости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применение блокируемых фиксаторов как средства, обеспечивающего лучшую фиксацию в условиях остеопороза. Рекомендация основана на биомеханических принципах фиксации.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интрамедуллярного остеосинтеза с расширением пациентам с переломами диафиза костей предплечья для снижения риска несращения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Многоцентровое РКИ показало значительно более высокую частоту несращения при интрамедуллярном остеосинтезе без расширения. Источник демонстрирует преимущества метода с расширением, однако данные получены на популяции пациентов с переломами бедренной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послеоперационной иммобилизации переломов у детей с целью сращения без опасения развития стойкой ригидности суставов или синдрома хронической региональной боли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Положение основано на анатомо-физиологических особенностях детского скелета, характеризующихся лучшей регенерацией костной ткани и благоприятным прогнозом в отношении функциональных исходов. Синдром хронической региональной боли у детей развивается значительно реже, чем у взрослых.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исключение введения спиц или винтов в полость сустава при хирургическом лечении переломов предплечья с целью предотвращения травматизации суставных поверхностей и последующих артрозных изменений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базовых принципах AO для лечения переломов и отражает необходимость сохранения интегритета суставных поверхностей для профилактики посттравматического артроза и восстановления функции.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артропластики пациентам с переломами предплечья при невозможности адекватного открытого остеосинтеза или при наличии перииартикулярного несращения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и подвижности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спасительной хирургии для случаев, когда стандартный остеосинтез невозможен. Артропластика рассматривается как опция восстановления функции при значительных костных дефектах или неповправимых суставных повреждениях.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остеотомии при неправильном заживлении у детей с деформациями дистального отдела костей предплечья с целью улучшения внешнего вида при преобладании косметических проблем над функциональными нарушениями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остеотомию при неправильном заживлении как вариант улучшения косметического результата у детей, однако подчёркивает необходимость обсуждения с пациентом риска ограничения движений. Показание зависит от приоритизации косметических целей.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использование острых сверл и спиц при сверлении кортикального вещества кости со скоростью и мощностью в пределах рекомендуемых параметров при хирургическом лечении переломов с целью предотвращения теплового некроза костной ткани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механизм развития остеомиелита кортикального вещества как следствие теплового некроза, вызванного неправильной техникой сверления. Это обосновывает необходимость использования острых инструментов и адекватных параметров сверления.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открытого восстановительного остеосинтеза длинной мостовидной Т-пластиной у пациентов с переломами дистального радиуса, распространяющимися в диафиз (типа C2.3 и C3.3), с целью достижения адекватного заживления диафизарной части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обосновывает выбор длинной мостовидной пластины при переломах с диафизарным расширением необходимостью адекватной поддержки более протяжённого перелома, учитывая более длительное время заживления диафизарной части. Рекомендация относится к классификационным типам C2.3 и C3.3.</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остеосинтеза пальмарной опорной пластиной пациентам с переломами типа B3 дистального отдела костей предплечья с нестабильностью и пальмарной сублюксацией запястья для стабилизации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явно указывает показание к пальмарной опорной пластине при переломах B3 с нестабильностью и пальмарной сублюксацией. Это прямая авторская рекомендация для данного типа переломов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оперативного вмешательства детям с переломами дистального отдела костей предплечья при неэффективности закрытой репозиции или нестабильности переломов для обеспечения адекватной репозиции и фиксации</w:t>
      </w:r>
      <w:r>
        <w:t xml:space="preserve"> [1,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содержат четкие показания к оперативному вмешательству при неэффективности консервативной репозиции и при нестабильных переломах у детей. Дополнительные показания включают специфические классификационные критерии (Salter-Harris III-IV) и сосудисто-нервные осложнения.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пястных костей для стабилизации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предлагает два альтернативных подхода к фиксации простых переломов пястных костей — чрескожное введение спиц и интрамедуллярную фиксацию. Заметим, что пястные кости находятся вне основной темы КР «Переломы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оставление имплантатов in situ у асимптомных пациентов после хирургического лечения переломов костей предплечья с целью избежания риска осложнений</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не рекомендует удаление имплантатов у асимптомных пациентов вследствие значительного риска ятрогенных повреждений (невроваскулярные структуры, вторичные переломы). Вмешательство оправдано только при наличии симптоматики.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у детей с переломами дистального отдела предплечья и обширным повреждением мягких тканей с целью обеспечения заживления перелома при невозможности первичного закрытия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определяет обширное повреждение мягких тканей как чётко установленное показание к компрессионно-дистракционному остеосинтезу у детей. Этот метод позволяет избежать дополнительной травматизации поражённых тканей при манипуляциях и обеспечивает стабильность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оперативное лечение переломов B2.1 и B2.2 дистального отдела костей предплечья с дорсальной сублюксацией запястья методами внешней фиксации со спицами Киршнера или дорсальной пластины с целью восстановления стабильности запястья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оперативное лечение при нестабильности переломов дистального отдела предплечья с дорсальной сублюксацией запястья. Указаны два метода фиксации, выбор между которыми остаётся за клиницистом.</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закрытой редукции и внешней фиксации, переходящей через сустав (лигаментотаксис), в качестве первого этапа лечения пациентам с высокоэнергетическими полными внутрисуставными переломами типа C дистального отдела костей предплечья с целью восстановления анатомии и подготовки к окончательной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предлагает закрытую редукцию с внешней фиксацией и лигаментотаксисом как адекватный первый этап лечения сложных высокоэнергетических переломов. Метод может быть использован как самостоятельный или как подготовка к окончательной внутренней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закрытие раны над репонированной и стабильной лучевой костью со слегка выступающей локтевой спицей у детей с закрыто репонируемыми и стабильными переломами костей предплечья с целью заживления раны с сохранением стабильности фиксации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закрытие раны при условии достижения закрытой репозиции и подтверждения стабильности перелома лучевой кости. Локтевая спица используется как основной элемент фиксации и должна быть слегка выступающей для удобства последующего удаления.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разделения или надреза флексорных сухожилий при операции на пальцах пациентам с переломами пальцев кисти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содержит прямую клиническую рекомендацию, основанную на анатомо-функциональных принципах сохранения целостности сухожильного аппарата при операциях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в операционной детям с переломами и ранними признаками синдрома компартмента с целью предотвращения прогрессирования ишемических осложнений</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(повествовательный обзор 2022 г., Pediatric fracture reduction in the emergency department) указывает на необходимость срочного хирургического вмешательства при синдроме компартмента, однако популяция — дети, что может не соответствовать теме КР (смешанная возрастная группа).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введение спиц при внешней фиксации переломов лучевой кости пациентам с открытыми переломами костей предплечья с целью предотвращения повреждения нервов и кровеносных сосудов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Principles of Fracture Management основана на анатомических особенностях предплечья (расположение лучевого нерва и артерии) и направлена на снижение риска ятрогенных осложнений при внешней фиксации.</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повреждения ростовой пластинки при размещении спиц для остеосинтеза детям с переломами костей предплечья, требующими фиксации спицами через зону роста, путём отказа от повторного сверления одной точки, одновременного введения нескольких спиц из одного места и очень периферического введения с целью минимизации повреждения зоны пролиферации ростовой пластинки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чётко формулирует требование избегать повреждений ростовой пластинки и описывает конкретные техники, которых следует избегать (повторное сверление, множественное введение из одной точки, периферическое введение). Это критично для детского остеосинтеза.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удаление винта, пересекающего ростовую пластинку, как можно скорее пациентам детского возраста с переломами, требующими использования винтов через зону роста, с целью предотвращения нарушения роста и развития конечности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AO Principles of Fracture Management, перекрытие растущей ростовой пластинки металлическим имплантатом может привести к нарушению продольного роста и деформациям. Ранее удаление минимизирует такой риск.</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пациентам, требующим чрескостного остеосинтеза, с целью обеспечения надежной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AO Principles of Fracture Management (авторитетного источника по принципам остеосинтеза). Необходимость введения винта правильной длины обусловлена биомеханическими требованиями к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сверление кости с чрезмерной скоростью или тупыми сверлами при установке спиц внешней фиксации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тепловой некроз кости является осложнением технической ошибки при установке спиц и приводит к нарушению консолидации. Избежание этого требует соответствующей техники.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интрамедуллярного спицирования (UHN) пациентам с переломами плечевой кости с целью достижения хороших и отличных исходов</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пациентов) показало высокую удовлетворённость хирургов (90%) и пациентов (95%) процедурой интрамедуллярного спицирования при переломах плечевой кости. Внимание: кластер содержит данные по другой локализации переломов, чем тема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эндопротезирование головки плечевой кости пациентам с трёхфрагментарными переломами проксимального отдела плечевой кости при невозможности достижения стабильной фиксации с целью восстановления функции сустава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указывает на позицию метода как паллиативного, применяемого в условиях, когда стабильная фиксация недостижима. Источник — руководство АО по переломам.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и пластиной размером 2.0 или 1.5 пациентам с переломами пястных костей с множественными фрагментами, достаточно крупными для винтовой фиксации, с целью восстановления анатомического положения и функции кисти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источника основана на возможности ранней мобилизации и достижения стабильной фиксации множественных фрагментов при помощи современной технологии пластинчатой фиксации малого размера.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острых свёрл и винтов при выполнении остеосинтеза пациентам с переломами костей с целью снижения генерации тепла и минимизации термического повреждения костной ткани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прямую зависимость: чем острее инструмент, тем ниже температура при сверлении и введении винтов. Это физический принцип, уменьшающий риск термического некроза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длинной циркулярной повязкой у детей с переломами костей предплечья, лечённых интрамедуллярной фиксацией только локтевой кости, с целью поддержания стабильности на период консолидации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обзор детской ортопедии (1998). Карточка содержит технику иммобилизации с чётким сроком. Применима к теме КР и детской популяции. Рекомендация основана на клиническом стандарте.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применение наружной фиксации при асептических несращениях костей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ограниченную эффективность наружной фиксации при лечении асептических несращений. В большинстве случаев этот метод не обеспечивает преимуществ и не должен рассматриваться как метод выбора для данной патологии.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закрытой репозиции и чрескожной фиксации спицей Киршнера пациентам с внесуставными переломами основания большого пальца со значительным смещением с целью восстановления анатомии, при условии принятия риска возможного повторного смещения и укорочения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источников, закрытая репозиция со спицей Киршнера возможна при смещенных внесуставных переломах основания большого пальца, но данный метод может не полностью предотвратить повторное смещение и укорочение фрагментов.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интрамедуллярного остеосинтеза с расширением костного мозга пациентам с закрытыми переломами диафиза бедренной кости с целью ускорения заживления и снижения частоты замедленной консолидации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ускорение консолидации при расширении костного мозга. Расширение увеличивает интраоперационное интрамедуллярное давление (420–1510 мм рт.ст. против 40–70 мм рт.ст. без расширения), что повышает риск инфекций при открытых переломах (1–2% при Gustilo I–II, 4–5% при Gustilo III). Тезис относится к закрытым переломам, где этот риск минимален.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мостовидного остеосинтеза пациентам с простыми диафизарными переломами типа A с целью предотвращения высокого риска несращения и отказа пластины</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Клинический опыт показывает, что мостовидный остеосинтез, обеспечивающий только относительную стабильность, неэффективен при простых (неоскольчатых) переломах диафиза, так как эти переломы требуют прямой репозиции и абсолютной стабильности.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внешней фиксации пациентам с жизнеугрожающей политравмой и переломами с целью быстрой стабилизации переломов без дополнительной травмы пациента (хирургия контроля повреждения)</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При критическом состоянии больного внешняя фиксация позволяет минимизировать время операции и интраоперационную кровопотерю, что соответствует тактике хирургии контроля повреждения. Источник рекомендует эту методику для переломов большеберцовой кости в условиях политравмы.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сплошных интрамедуллярных гвоздей, введённых без расширения канала, при хирургическом лечении переломов с целью снижения риска инфекционных осложнений</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показывают биомеханическое преимущество сплошных гвоздей: меньший объём мёртвого пространства уменьшает риск бактериального обсеменения. Это особенно важно при открытых и загрязнённых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костных пластин у детей с переломами незрелых костей с целью предотвращения избыточного роста костной ткани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AO. Карточка содержит описание практики (редкое применение) при наличии противовеса (необходимость удаления). Рекомендация сформулирована как отрицательная на основе клинического стандарта. Замечание: кластер касается детской ортопедии в целом, не специфичен для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выполнения хирургического лечения пациентам с переломами дистального отдела лучевой кости с целью снижения частоты неправильного заживления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несращение редко встречается при переломах дистального отдела лучевой кости, поэтому основной целью хирургического лечения является предотвращение неправильного заживления, а не достижение костной консолидации.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мини-пластины поддерживающего типа диаметром 2,7 или 2,0 мм пациентам с переломами головки, шеи и дистального отдела диафиза локтевой кости с целью стабилизации отломков</w:t>
      </w:r>
      <w:r>
        <w:t xml:space="preserve"> [4]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AO Principles of Fracture Management, мини-пластины диаметром 2,7 или 2,0 мм показали хорошие результаты при использовании в качестве поддерживающих элементов для данной локализации переломов. Метод обеспечивает стабильную фиксацию.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предварительного сверления перед введением винтов Шанца или спиц Штейнманна при лечении переломов внешней фиксацией с целью предотвращения термического повреждения кости и образования некротических фрагментов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 введении винтов и спиц в твердый корковый слой без предварительного сверления возникает значительное тепловыделение, что приводит к образованию некротических фрагментов кости и кольцевых секвестров, являющихся источником воспаления и инфекции.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3 тезисов: Избегание термического повреждения кости при введении спиц/винтов при остеосинтезе</w:t>
      </w:r>
    </w:p>
    <w:p>
      <w:pPr>
        <w:pStyle w:val="ListBullet"/>
      </w:pPr>
      <w:r>
        <w:rPr>
          <w:b w:val="0"/>
        </w:rPr>
        <w:t>Рекомендуется введение спиц наружной фиксации как можно ближе к линии перелома при благоприятной ситуации с мягкими тканями, исключая введение в гематому перелома, с целью оптимизации стабильности конструкции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подтверждена авторитетным источником (AO Principles). Близкое расположение спиц к переломуповышает стабильность, но требует учёта состояния мягких тканей и исключает введение в гематому.</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Оптимальное размещение спиц и конструкций наружной фиксации близко к кости/линии перелома для стабильности</w:t>
      </w:r>
    </w:p>
    <w:p>
      <w:pPr>
        <w:pStyle w:val="ListBullet"/>
      </w:pPr>
      <w:r>
        <w:rPr>
          <w:b w:val="0"/>
        </w:rPr>
        <w:t>Рекомендуется использование продольных дорсальных разрезов при оперативном лечении переломов пальцев кисти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продольных дорсальных разрезов как допустимого подхода при операциях на пальцах. Доказательственной базой служит практический опыт, зафиксированный в AO Principles of Fracture Management.</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Хирургические разрезы при операциях на переломах пальцев кисти (продольные разрезы с закрытием Z-пластикой)</w:t>
      </w:r>
    </w:p>
    <w:p>
      <w:pPr>
        <w:pStyle w:val="ListBullet"/>
      </w:pPr>
      <w:r>
        <w:rPr>
          <w:b w:val="0"/>
        </w:rPr>
        <w:t>Рекомендуется введение спиц или винтов во время хирургического лечения переломов костей с целью получения опоры в противоположном корковом слое без чрезмерного выступания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AO (рекомендация, основанная на биомеханических принципах). Карточка формулирует техническое требование к методике введения фиксирующих элементов. Популяция не специфична для дистального отдела предплечья — применимо к переломам костей в целом.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Правильное введение спиц/винтов в кортикальный слой без выступания и тепловых повреждений</w:t>
      </w:r>
    </w:p>
    <w:p>
      <w:pPr>
        <w:pStyle w:val="ListBullet"/>
      </w:pPr>
      <w:r>
        <w:rPr>
          <w:b w:val="0"/>
        </w:rPr>
        <w:t>Рекомендуется применение интрамедуллярной фиксации спицами при переломах костей предплечья у детей с целью достижения преимуществ в виде единственного оперативного вмешательства, возможности удаления спиц в амбулаторных условиях под местной анестезией, снижения риска инфекции и оптимизации восстановления движений в послеоперационном периоде</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преимущества интрамедуллярной фиксации спицами у детей: одноэтапность лечения, низкий риск инфекции, минимальная инвазивность и, возможно, лучшее восстановление функции суставов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Интрамедуллярная фиксация спицами при переломах костей предплечья у детей</w:t>
      </w:r>
    </w:p>
    <w:p>
      <w:pPr>
        <w:pStyle w:val="ListBullet"/>
      </w:pPr>
      <w:r>
        <w:rPr>
          <w:b w:val="0"/>
        </w:rPr>
        <w:t>Рекомендуется проведение этапных хирургических операций пациентам с открытыми переломами предплечья типа Gustilo III с целью полной хирургической обработки и очищения раны</w:t>
      </w:r>
      <w:r>
        <w:t xml:space="preserve"> [4,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когортного исследования показывают, что этапные операции выполнялись у значительной части пациентов с открытыми переломами типа III; анализ охватил две разные схемы антибиотикотерапии, но не выявил различий в частоте многоэтапных операций, подтверждая их стандартное применение при такого рода травмах.</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Внешняя фиксация и этапное хирургическое лечение при открытых переломах предплечья</w:t>
      </w:r>
    </w:p>
    <w:p>
      <w:pPr>
        <w:pStyle w:val="Heading2"/>
      </w:pPr>
      <w:r>
        <w:t>3.3 Иное лечение (обезболивание, профилактика осложнений и др.)</w:t>
      </w:r>
    </w:p>
    <w:p>
      <w:pPr>
        <w:pStyle w:val="ListBullet"/>
      </w:pPr>
      <w:r>
        <w:rPr>
          <w:b w:val="0"/>
        </w:rPr>
        <w:t>Рекомендуется введение ферум карбоксимальтозы послеоперационным пациентам с железодефицитной анемией при противопоказании, непереносимости или неэффективности орального железа с целью коррекции анемии</w:t>
      </w:r>
      <w:r>
        <w:t xml:space="preserve"> [18]</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Источник — систематический обзор рандомизированных контролируемых исследований (2021). Рекомендация базируется на возможности применения внутривенного железа при известных ограничениях перорального пути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дексаметазона в периоперационном периоде хирургическим пациентам с целью профилактики осложнений и боли при отсутствии повышенного риска инфекции и замедления заживления раны</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Данные систематического обзора и метаанализа (2013) двух исследований (283 пациента) не выявили увеличенного риска замедленного заживления ран (RR 1,27; 95% ДИ: 0,32–4,96; p=0,73). Отмечена ассоциация с лёгкой гипергликемией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чрескожной электрической нервной стимуляции вокруг хирургической раны послеоперационным пациентам с целью снижения потребления анальгетиков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из клинического руководства по лечению острой скелетно-мышечной боли (2019). Методика показала значимое снижение потребления системных анальгетиков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антибиотикотерапии, соответствующей рекомендациям EAST, у детей с открытыми переломами костей предплечья с целью профилактики раневых инфекций</w:t>
      </w:r>
      <w:r>
        <w:t xml:space="preserve"> [6]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Педиатрическое исследование Greenbaum et al. продемонстрировало эффективность стандартизированной антибиотикотерапии, рекомендуемой EAST, с достижением низкой частоты инфекционных осложнений в педиатрической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цефалоспорина для охвата грамположительной флоры при периоперационной антибиотикопрофилактике пациентам с открытыми переломами I–II степени с целью профилактики инфекционных осложнений</w:t>
      </w:r>
      <w:r>
        <w:t xml:space="preserve"> [6, 11, 12,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Множественные рекомендации (EAST, клинические руководства 2011–2022 гг.) согласуются в отношении необходимости охвата грамположительной флоры при открытых переломах I–II степени. Антибиотикопрофилактика при этих типах переломов рассматривается как аналогичная таковой при чистых ортопедических операциях.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применение внешней фиксации с оптимальной жесткостью конструкции при открытых переломах с целью обеспечения своевременной консолидации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учебнике AO Principles of Fracture Management указано, что избыточная жесткость конструкции внешнего фиксатора может привести к замедлению сращения перелома, особенно при открытых переломах. Данное утверждение носит характер общетеоретического положения, основанного на принципах механики консолидации.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плановое введение опиоидов опиоид-толерантным пациентам в периоперационном периоде для предотвращения синдрома отмены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опыте и экспертном консенсусе. Синдром отмены опиоидов представляет собой серьёзное осложнение при резком прекращении введения опиоидов у пациентов с предшествующей зависимостью.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декстрометорфана в периоперационном периоде хирургическим пациентам с целью снижения послеоперационного потребления опиоидов и интенсивности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получены из мета-анализа, показавшего положительный эффект декстрометорфана на все ключевые показатели боли и потребления опиоидов в послеоперационном периоде. Эффект демонстрируется в разных временных точках.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приподнимание кисти в послеоперационном периоде пациентам с переломами после хирургического лечения с целью уменьшения отёка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приподнимание кисти в послеоперационном периоде как стандартную меру по профилактике отёка. Рекомендация получена на популяции пациентов с переломами кисти, подвергнутых операции.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с последующим введением опиоидов при прорывной боли в послеоперационном периоде с целью завершения мультимодальной аналгетической схемы</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комбинированное введение трамадола и опиоидов при прорывной боли в послеоперационном периоде как часть мультимодального подхода к обезболиванию. Данная рекомендация основана на клинических рекомендациях по послеоперационному обезболиванию.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цефазолина к уже используемой антибактериальной терапии при проведении операции у детей с неподдающейся лечению инфекцией конечности с целью периоперационной профилактики инфекционных осложнений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антимикробной профилактике в педиатрической ортопедической хирургии рекомендует добавление цефазолина к уже используемой антибактериальной терапии при операциях у детей с неподдающейся лечению инфекцией конечности для обеспечения надлежащей периоперационной профилактики.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пациентам, толерантным к опиоидам, в периоперационном периоде с целью оптимизации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Официальная рекомендация профессиональной ассоциации (сильная рекомендация, доказательства умеренного качества) отражает необходимость многокомпонентного подхода при сниженной чувствительности пациентов к опиоидам.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дексаметазона после индукции анестезии пациентам, подвергающимся хирургическому лечению переломов дистального отдела костей предплечья, с целью избежания перинеального зуда</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Данные основаны на едином исследовании в составе метаанализа 2013 года. Механизм побочного эффекта не изучался. Клинически значимая разница демонстрирует явное предпочтение введения дексаметазона после индукции анестезии.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кетамина в субанестетических дозах в виде инфузии в послеоперационном периоде с целью снижения потребления морфина при внутривенной пациент-контролируемой аналгезии и уменьшения послеоперационной тошноты и рвоты</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введение кетамина в субанестетических дозах в виде инфузии в послеоперационном периоде эффективно снижает потребление морфина и уменьшает послеоперационную тошноту и рвоту, что делает его полезным компонентом мультимодального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комбинированной анестезии в виде самостоятельного введения закиси азота и кислорода с последующим гематомным блоком при репозиции переломов у детей с целью обеспечения анальгезии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продемонстрировало, что комбинированный подход с использованием закиси азота и кислорода (самостоятельное введение) в сочетании с гематомным блоком обеспечивает эффективную анальгезию при репозиции переломов у детей без регистрации побочных эффектов.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неопиоидных анальгетиков в послеоперационном периоде в качестве компонента мультимодальной аналгезии с целью адекватного обезболивания</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обзоре постоперационной мультимодальной аналгезии. Метадон не рекомендуется для рутинного использования в послеоперационном периоде из-за его специфических характеристик и потребности в специализированном управлении.</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на 90°, межфаланговые суставы в полном разгибании) пациентам с переломами дистального отдела костей предплечья с целью предотвращения контрактур и оптимизации функционального восстановления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стандартных ортопедических принципах позиционирования кисти для предотвращения контрактур и других осложнений иммобилизации. Указаны точные углы сгибания суставов.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психологических подходов (ароматерапия, музыкотерапия, когнитивно-поведенческие методы) пациентам с переломами дистального отдела костей предплечья с целью управления болью и тревогой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показали положительные эффекты ароматерапии на тревогу и боль при острой мышечно-скелетной травме. Клинические рекомендации предлагают рассмотреть такие подходы как компоненты комплексного управления болью. Уровень доказательств оценен как низкий.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исключение кортикостероидов из схемы послеоперационной аналгезии пациентам старше 60 лет и иммунокомпрометированным пациентам с целью профилактики удлинения времени заживления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указывают на потенциальное замедление заживления при использовании кортикостероидов в этих группах. Отмечена также положительная сторона — кортикостероиды способны снизить использование опиоидов на 50%, но риск удлинения заживления перевешивает пользу в указанных группах.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криотерапии пациентами в послеоперационном ортопедическом периоде с целью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Основная поддержка криотерапии исходит из 10 РКИ и 2 метаанализов, показывающих значимую пользу. Однако существуют 8 РКИ без эффекта криотерапии, указывая на гетерогенность результатов. Клинические рекомендации предоставляют предварительную поддержку использования криотерапии при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иммобилизация гипсовой повязкой внесуставных и простых внутрисуставных переломов дистального отдела костей предплечья после чрескожного пинирования в среднем на 6 недель с целью стабилизации фрагментов и обеспечения консолидации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иммобилизацию гипсовой повязкой на 6 недель для внесуставных и простых внутрисуставных переломов после чрескожного пинирования. Это стандартный подход в ортопедии для фиксации отломков и обеспечения заживления переломов.</w:t>
      </w:r>
    </w:p>
    <w:p>
      <w:r>
        <w:rPr>
          <w:b w:val="0"/>
          <w:i/>
          <w:color w:val="6E6E6E"/>
          <w:sz w:val="20"/>
        </w:rPr>
        <w:t>Черновик: сформирован автоматически, экспертом не утверждён.</w:t>
      </w:r>
    </w:p>
    <w:p>
      <w:pPr>
        <w:pStyle w:val="ListBullet"/>
      </w:pPr>
      <w:r>
        <w:rPr>
          <w:b w:val="0"/>
        </w:rPr>
        <w:t>Рекомендуется срочное лечение синдрома компартмента предплечья при переломах дистального отдела костей предплечья с целью предотвращения тканевого некроза и функциональной инвалидизации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необходимость неотложного лечения синдрома компартмента, который хотя и встречается чаще в нижней части голени, может развиться в предплечье. Задержка лечения приводит к необратимым повреждениям.</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нестероидных противовоспалительных средств пациентам с переломами дистального отдела предплечья как части комплексного анальгетического плана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Международное руководство по лечению острой костно-мышечной боли рекомендует включение нестероидных противовоспалительных средств в состав многокомпонентной анальгетической терапии, как при оперативном, так и при консервативном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антибиотикопрофилактики пациентам, подвергающимся операциям с использованием чрескостного остеосинтеза и/или спиц Киршнера, с целью профилактики инфекционных осложнений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Эксперты рекомендуют антибиотикопрофилактику при использовании внешней фиксации или спиц Киршнера, так как эти методы связаны с повышенным риском инфекционных осложнений из-за наличия трансдермальных элементов.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электрической нейростимуляции с оптимальными параметрами частоты пациентам с переломами дистального отдела костей предплечья в послеоперационном периоде с целью снижения потребления анальгетиков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чрескожная электрическая нейростимуляция с правильно подобранными параметрами значительно снижает потребление анальгетиков. Оптимальные частоты существенно отличаются между методами. Использование неоптимальных параметров малоэффективно и должно быть избегнуто согласно клиническим рекомендациям.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фиксации перелома, позволяющей раннюю контролируемую активную мобилизацию пациентам с переломами дистального отдела костей предплечья с целью восстановления функции кисти и предплечья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практического руководства (AO Principles of Fracture Management). Основана на принципах оптимальной репаративной хирургии кисти, хотя в карточке указана общая популяция пациентов с переломами кисти.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многомодальной аналгезии, включающей комбинацию анальгетиков разных классов в периоперационном периоде пациентам, подвергающимся хирургическому лечению переломов дистального отдела костей предплечья, с целью достижения адекватного контроля боли и снижения частоты побочных эффектов</w:t>
      </w:r>
      <w:r>
        <w:t xml:space="preserve">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Рекомендация основана на РКИ у пациентов с переломами и вывихами локтя, травмами связок локтя. Группа с многомодальной аналгезией получала превентивные анальгетики (ингибитор ЦОГ-2, прегабалин, НПВС) и показала лучший результат по боли и восстановлению функции, чем группа с внутривенной ПКА.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экстренной декомпрессии пациентам с переломами дистального отдела предплечья с подозрением на синдром компартмента, диагностированным на клинических основаниях, с целью предотвращения некроза тканей и потери функции конечности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немедленной декомпрессии при клиническом подозрении на синдром компартмента, особенно при наличии факторов риска (сдавление, длительная анестезия, артроскопически ассистированная редукция). Измерение внутрикомпартментного давления не должно отсрочить операцию.</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использование ванкомицина пациентам с открытыми переломами дистального отдела предплечья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анализ доступных данных показал недостаточность доказательств в пользу рутинного назначения ванкомицина при открытых переломах. Вопрос о его применении при специфических показаниях требует дальнейшего обсуждения с экспертом.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антимикробной профилактики пациентам с переломами дистального отдела костей предплечья, требующими внутренней фиксации, в течение 24 часов и менее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(2013 г.) обосновывают ограничение антимикробной профилактики 24 часами при ортопедических процедурах с внутренней фиксацией, включая переломы костей, для предотвращения инфекционных осложнений без увеличения резистентности.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однократной дозы габапентина или прегабалина в предоперационном периоде пациентам, подвергающимся хирургическому вмешательству при переломах, с целью снижения послеоперационной боли и потребления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Метаанализы показывают эффективность однократного введения габапентина или прегабалина для снижения боли и потребления опиоидов в первые 24 часа после операции. Однако отмечается увеличение частоты побочных эффектов (седация, головокружение, зрительные нарушения), что требует взвешивания пользы и риска.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щадящей техники обработки мягких тканей, правильный выбор времени операции, закрытие раны без натяжения и тщательная техника наложения швов пациентам, подвергнутым операции остеосинтеза, с целью предотвращения осложнений со стороны кожи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стандартных принципах хирургического лечения переломов, направленных на минимизацию травматизации мягких тканей и оптимизацию условий заживления операционной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кеторолака пациентам в возрасте 75 лет и старше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выявило значительное увеличение риска желудочно-кишечного кровотечения у пожилых пациентов (в возрасте 75 лет и старше) при применении кеторолака в послеоперационном периоде. Этот факт требует осторожного выбора анальгетиков в группе высокого риска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добавления нестероидных противовоспалительных препаратов (включая ингибиторы циклооксигеназы 2) к опиоидам пациентам в послеоперационном периоде с целью достижения превосходного обезболивания и снижения опиоид-ассоциированных побочных эффектов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демонстрирует, что комбинированная анальгезия с нестероидными противовоспалительными препаратами позволяет достичь лучшего обезболивания при меньших дозах опиоидов и связана со снижением некоторых опиоид-ассоциированных побочных эффектов, таких как тошнота, рвота и седация.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гидрокодона/парацетамола 5 мг/325 мг или трамадола 50 мг по 1 таблетке внутрь каждые 6 часов по необходимости, 28 таблеток на весь рецепт пациентам после операции по поводу малого или простого перелома сустава в первую неделю после выписки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руководствах по ведению боли при острой мышечно-скелетной травме. Схема предусматривает ограниченное количество таблеток, соответствующее периоду активной боли в первую неделю после выписки.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применение внутривенной пациент-контролируемой анальгезии с опиоидами (болюсная доза 1 мг, интервал блокировки 10 минут, максимальная доза 6 мг/час) пациентам при операциях на верхней конечности с целью обезболивания</w:t>
      </w:r>
      <w:r>
        <w:t xml:space="preserve">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исследование выявило, что внутривенная пациент-контролируемая анальгезия с данным режимом дозирования в 44% случаев вызывает побочные эффекты и приводит к значимо большему количеству опиоид-связанных осложнений в ранний послеоперационный период по сравнению с мультимодальной анальгезией.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монотерапия фторхинолонами при открытых переломах для первичной антибиотикопрофилактики</w:t>
      </w:r>
      <w:r>
        <w:t xml:space="preserve"> [6]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управлению открытыми переломами не рекомендуют фторхинолоны для первичной антибиотикопрофилактики. Несмотря на потенциальные клинические и экономические преимущества, исследования указывают на риск нарушения заживления костной ткани при использовании этих препаратов. Стандартными остаются цефалоспорины и комбинированные схемы.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введение цефазолина пациентам с переломом бедра или другими ортопедическими процедурами с внутренней фиксацией в периоперационном периоде с целью профилактики хирургических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 клинические рекомендации по антимикробной профилактике. Примечание: тезис основан на популяции с переломом бедра и другими ортопедическими процедурами; применимость к переломам дистального отдела предплечья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периартикулярных инъекций в качестве дополнения к обезболиванию пациентам, прошедшим хирургическое лечение переломов дистального отдела костей предплечья, с целью улучшения контроля боли в послеоперационном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данных клинического руководства 2019 года с сильным уровнем убедительности доказательств (умеренное качество). Инъекции позиционируются как дополнение к основной анальгезии.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получающим опиоидную анальгезию при переломах дистального отдела костей предплечья и наличии факторов, повышающих риск передозировки, с целью предотвращения опиоидной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2019 года с сильным уровнем убедительности (низкое качество доказательств). Применение налоксона предусмотрено для пациентов из группы риска.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химической профилактики тромбоэмболии венозной пациентам с повышенным индивидуальным риском её развития, оценённым по факторам, связанным с пациентом, с учётом риска кровотечения, с целью предотвращения тромбоэмболических осложнений</w:t>
      </w:r>
      <w:r>
        <w:t xml:space="preserve"> [23]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условном одобрении применения химической профилактики при наличии повышенного индивидуального риска. Источник подчёркивает необходимость индивидуализированного подхода с оценкой соотношения рисков кровотечения и ВТЭ, однако конкретные критерии стратификации для хирургии верхних конечностей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надлежащей теплоизоляции между кожей и источником криотерапии у пациентов, получающих криотерапию, особенно с минимальным подкожным жиром, с целью предотвращения холодовых повреждений кожи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принять меры для обеспечения надлежащей теплоизоляции между кожей и источником криотерапии, с особым внимаем к пациентам с минимальным подкожным жиром, которые более подвержены холодовым повреждениям.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направление пациентов с острой травмой опорно-двигательного аппарата на психосоциальные вмешательства и использование соответствующих ресурсов при наличии боли, превышающей ожидаемую или более длительной, либо при существенных симптомах депрессии, тревоги, посттравматического стресса или менее эффективных стратегиях копинга с целью улучшения психологического состояния и функциональных исходов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активное выявление пациентов с осложнённым психосоциальным течением острой травмы и направление их на специализированные вмешательства. Рекомендация основана на признании взаимосвязи между психологическими факторами и болевыми исходами.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габапентина в дозе 100 мг перорально три раза в день на протяжении 7 дней после выписки пациентам после операции по поводу малого перелома или простого перелома сустава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по ведению боли при острой опорно-двигательной травме рекомендует габапентин в указанной дозировке. Данные касаются периода первой недели после выписки; рекомендуется экспертная оценка применимости этого подхода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контроль дозирования габапентиноидов с учётом функции почек и возраста пациента при лечении боли после хирургического вмешательства по поводу переломов дистального отдела костей предплечья с целью предотвращения побочных эффектов</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литературы (2017) документирует побочные эффекты габапентиноидов и необходимость их осторожного применения у пожилых пациентов и пациентов с почечной дисфункцией. Препараты выводятся почками, что требует индивидуализации дозирования.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катетеров раны с локальной инфузией анестетика при лечении переломов дистального отдела костей предплечья с целью экономии ресурсов и предотвращения неэффективного вмешательства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(2017) показал отсутствие значительного анальгезирующего эффекта катетеров раны при большинстве типов операций (за исключением гинекологии и акушерства). Их использование при переломах не рекомендуется.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продолжение регионального аналгетического метода с использованием раствора на основе местного анестетика в послеоперационном периоде пациентам, находящимся на режиме ничего не есть и не пить, с целью послеоперационного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рекомендаций 2017 г., в послеоперационном периоде продолжение регионального обезболивания на основе местного анестетика предпочтительно, особенно если пациент не может принимать пищу и жидкость перорально.</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предложение механических профилактических мер (компрессионные чулки, насосы для стоп, пневматические устройства) всем пациентам при плановой хирургии верхних конечностей с целью профилактики венозной тромбоэмболии</w:t>
      </w:r>
      <w:r>
        <w:t xml:space="preserve"> [23]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предлагать механические меры всем пациентам, включая с низким риском ВТЭ, несмотря на слабые доказательства. Применимо к хирургии верхних конечностей, включая переломы дистального отдела предплечья при оперативном лечении.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антибиотиков с анаэробным покрытием (пенициллин, клиндамицин или метронидазол) пациентам с открытыми переломами при потенциальном загрязнении клостридиями с целью профилактики анаэробных инфекций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(клинический гайдлайн) рекомендует анаэробное покрытие при наличии факторов риска загрязнения клостридиями. Применяется при открытых переломах с соответствующим механизмом повреждения.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первоначально стабильной конструкции внешнего фиксатора путем применения частичной или полной нагрузки и/или модификации каркаса с целью стимуляции заживления переломов</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указывает на возможность динамизации как метода, способствующего заживлению. Рекомендация условная, в зависимости от рентгенологических признаков консолидации и клинического хода процесса.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в течение 66 минут после получения открытого перелома пациентам с открытыми переломами большеберцовой кости III типа с целью профилактики глубокой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Ретроспективное исследование открытых переломов большеберцовой кости III типа показало, что задержка введения системных антибиотиков более чем на 66 минут значимо повышает риск развития глубокой инфекции. Данные получены на переломах нижней конечности и требуют экспертного анализа применимости к переломам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тщательного мониторинга дыхания пациентам, одновременно получающим метадон и короткодействующие опиоидные агонисты в периоперационном периоде с целью профилактики дыхательной недостаточности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ведению боли при острых скелетно-мышечных повреждениях указывает на необходимость усиленного мониторинга дыхания при комбинированном использовании метадона и опиоидов из-за синергичного подавляющего эффекта на дыхание.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внутривенного морфина пациентам с переломами в отделении неотложной помощи для контроля боли с целью достижения адекватного обезболивания в первый час после введения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сравнимую эффективность внутривенного морфина с комбинированной схемой (парацетамол + оксикодон) для купирования боли в первый час при переломах в отделении неотложной помощи, с преимуществом морфина в отношении побочных эффектов (меньше тошноты и зуда в месте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нестероидных противовоспалительных препаратов пациентам с нормальной функцией почек в предоперационном периоде в раннем послеоперационном периоде с целью анальгезии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пациентов с нормальной исходной функцией почек НПВП вызывают только клинически незначимые преходящие изменения функции почек в раннем послеоперационном периоде, что позволяет безопасно использовать эти препараты для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соблюдение правильного времени сдувания манжеты при внутривенном региональном блоке у детей с целью профилактики серьёзных неврологических и сердечных осложнений, особенно при использовании высоких доз местного анестетика</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Обзорная статья 1998 г. указывает на риск серьёзных осложнений при преждевременном сдувании манжеты, особенно в условиях высоких доз. Требуется уточнение временных интервалов безопасного сдувания.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транексамовой кислоты внутривенно в дозе 1 г непосредственно перед кожным разрезом пациентам, подвергающимся хирургическому лечению переломов проксимального отдела плечевой кости и артропластике плеча, с целью снижения кровопотери</w:t>
      </w:r>
      <w:r>
        <w:t xml:space="preserve"> [24, 25]</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5 РКИ продемонстрировал значимое снижение кровопотери при введении транексамовой кислоты с низкой гетерогенностью результатов. РКИ показало применение стандартной дозы 1 г внутривенно непосредственно перед разрезом. Однако полученные данные относятся в основном к хирургии плеча, применимость к переломам дистального отдела предплечья нуждается в верификации.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чреспроцрочной электронейростимуляции низкой частоты пациентам с острой болью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г., ТЭНС низкой частоты не обеспечивает обезболивание пациентов с острой болью. ТЭНС высокой частоты характеризуется неопределённой эффективностью.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региональных нервных блокад (блокада бедренного нерва или фасции илиопсоас) пациентам с острыми переломами тазобедренного сустава при поступлении в отделение неотложной помощи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(strong recommendation, high-quality evidence) указывают на необходимость проведения региональных нервных блокад у пациентов с острыми переломами тазобедренного сустава при поступлении в отделение неотложной помощи. Метод выбора между блокадой бедренного нерва и фасции илиопсоас остаётся за врачом.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профилактическое введение антибиотиков в течение пяти дней при открытых переломах костей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продемонстрировали, что частота инфекций была сопоставима при однодневной и пятидневной профилактической антибиотикотерапии. Авторы рекомендуют против использования пятидневной профилактики. Данные основаны на сравнительном анализе инфекционных осложнений между группами.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чрескожной электрической стимуляции в качестве дополнительного метода пациентам с болью после травмы или операции с целью улучшения обезболивания в немедленном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включают сильную рекомендацию использования чрескожной электрической стимуляции как дополнительного метода при остро возникшей боли после травмы или операции (уровень доказательств низкий). Вторая карточка указывает на возможность рассмотрения использования устройств ЧЭНС при острой боли при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прекращение профилактической антибиотикотерапии не позднее 72 часов после закрытия раны у пациентов с открытыми переломами костей с целью предотвращения неоправданного использования антибиотиков при сохранении профилактического эффекта</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и отражает оптимальный баланс между эффективностью профилактики инфекции и предотвращением ненужного использования антибиотиков. Срок 72 часа является признанным стандартом для открытых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антибиотиков в течение 24–72 часов после закрытия раны пациентам с открытыми переломами I и II типов дистального отдела костей предплечья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Сроки (24–72 часа) отражают баланс между профилактической эффективностью и потенциальным риском развития резистентности при избыточной антибиотикотерапии.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осторожное применение трамадола пациентам с историей судорог с целью минимизации риска развития судорог</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анализе побочных эффектов трамадола в обзоре литературы. Прямая причинно-следственная связь специально не уточняется, но существует повышенный риск, требующий клинической осторожности.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исключение клиндамицина и клоксациллина из схем антимикробной профилактики и лечения пациентам с открытыми переломами типа III с целью предотвращения высоких частот инфекционных осложнений</w:t>
      </w:r>
      <w:r>
        <w:t xml:space="preserve"> [6]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оба препарата неэффективны при открытых переломах третьей степени тяжести (по Gustilo-Anderson), что обусловило необходимость их исключения из клинических рекомендаций по профилактике инфекций при таких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исключение быстрой репозиции переломов дистального отдела костей предплечья без анестезии у детей с целью предотвращения боли и травматизации при процедуре</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обзора литературы явно не рекомендуют проведение репозиции переломов дистального отдела предплечья без анестезии у детей, подчёркивая необходимость обезболивания при данной процедуре.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веб-ориентированной когнитивно-поведенческой терапии пациентам с болью после острой мышечно-скелетной травмы с целью улучшения результатов лечения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Доказана эффективность веб-ориентированной когнитивно-поведенческой терапии у пациентов с болью после острой мышечно-скелетной травмы. Цифровой формат позволяет повысить доступность психологической помощи.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трансдермальных пластырей с лидокаином пациентам с послеоперационной болью с целью обеспечения аналгезии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трансдермальные пластыри с лидокаином характеризуются низким риском побочных эффектов по сравнению с опиоидными и неопиоидными анальгетиками. Это позволяет рассматривать их как безопасный вариант для послеоперационной аналгезии в рамках мультимодального подхода.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использование ампициллина/сульбактама для профилактики инфекционных осложнений пациентам с открытыми переломами типа IIIA по Gustilo с целью альтернативной антибиотикопрофилактики без аминогликозидов</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показало, что ампициллин/сульбактам может использоваться как альтернативная антибиотикопрофилактическая схема при открытых переломах типа IIIA вместо классического сочетания цефазолина с аминогликозидами. Это позволяет избежать потенциального нефротоксического действия аминогликозидов при сопоставимой эффективности.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фторхинолонов для профилактики инфекционных осложнений пациентам с открытыми переломами костей</w:t>
      </w:r>
      <w:r>
        <w:t xml:space="preserve"> [6]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(2011) указывают на отсутствие преимуществ фторхинолонов и риск более высоких инфекционных осложнений, особенно при открытых переломах типа III (31% инфекций против 7,7% при цефалоспоринах/аминогликозидах).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проведения региональных нервных блокад пациентам с острыми переломами тазобедренного сустава с промежуточным риском делирия в предоперационном периоде с целью снижения частоты развития делирия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рандомизированное контролируемое исследование продемонстрировало, что региональные нервные блокады снижают заболеваемость делирием у пациентов с переломом тазобедренного сустава, имеющих промежуточный риск этого осложнения. Примечание: данные получены для перелома тазобедренного сустава, не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самостоятельно вводимой анестезии закисью азота детям при репозиции переломов с целью обеспечения местной анестезии и анальгезии</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1998 года указывает на относительную безопасность самостоятельно вводимой закиси азота у детей с преимуществами быстрого начала и высокой удовлетворённостью пациентов. Однако требуется современная верификация данных и уточнение протоколов безопасности для конкретного возрастного диапазона.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с тяжелой послеоперационной анемией с целью улучшения функциональной способности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рандомизированных контролируемых исследований показал преимущество карбоксимальтоза железа по функциональным показателям у пациентов с послеоперационной анемией, однако интерпретация требует учёта практической значимости различия (1,9 против 2,3).</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мультимодальной анальгезии при хирургических вмешательствах и в послеоперационном периоде с целью снижения боли и сокращения сроков госпитализации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из клинического руководства по лечению острой скелетно-мышечной боли (2019). При люмбальной фузии мультимодальная анальгезия снижала визуальную аналоговую шкалу боли на всех сроках после операции. При хирургии стопы и голеностопного сустава отмечалось снижение боли в первые 24 часа после операции и сокращение длительности пребывания.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включающей превентивные анальгетики (ибупрофен 800 мг, целекоксиб 400 мг, прегабалин 75 мг), пациентам при хирургии верхних конечностей с целью обеспечения эффективного обезболивания и снижения осложнений, связанных с опиоидами</w:t>
      </w:r>
      <w:r>
        <w:t xml:space="preserve"> [15,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РКИ 2013 г. показало, что мультимодальная анальгезия обеспечила аналогичный анальгетический эффект, сходные функциональные исходы, но со значительно меньшим количеством осложнений, связанных с опиоидами, и большей удовлетворённостью при выписке. Побочные эффекты препаратов (головная боль, головокружение, сонливость) не были зарегистрированы.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трамадола для обезболивания пациентам, нуждающимся в аналгезии, с целью достижения аналгезии при сниженном риске побочных эффектов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Литературные данные описывают механизм действия трамадола (двойной опиоидный и неопиоидный) и его профиль безопасности. Трамадол характеризуется относительно более низкой эффективностью, чем опиоиды и НПВС, но преимуществами являются сниженный риск зависимости, менее выраженные желудочно-кишечные нарушения и минимальные сердечно-сосудистые и респираторные побочные эффекты.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транексамовой кислоты при хирургических вмешательствах и травмах с целью уменьшения кровопотери при сохранении благоприятного профиля безопасности</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(2017) показали, что транексамовая кислота имеет благоприятный профиль безопасности без повышенного риска легочной эмболии, инфаркта миокарда, инсульта или транзиторной ишемической атаки. Данные получены в основном из исследований артропластики коленного сустава, отмечено снижение риска венозной тромбоэмболии.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музыкотерапии пациентами с болью после острой мышечно-скелетной травмы с целью обезболивания и снижения потребности в опиоидных анальгетиках</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положительное влияние музыкотерапии на боль и снижение опиоидной нагрузки при острой мышечно-скелетной травме. Доказательства получены на общей популяции пациентов с травмами, применимость к конкретной нозологии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гентамицина в высокой дозе один раз в день пациентам с открытыми переломами для снижения частоты инфекционных осложнений</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схема высокой дозы один раз в день продемонстрировала значительное снижение инфекций (с 13,6% до 6,4%) по сравнению с разделённой низкой дозой.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внутривенной железотерапии в послеоперационном периоде пациентам, подвергшимся ортопедической хирургии, для снижения доли пациентов, получивших трансфузию эритроцитов</w:t>
      </w:r>
      <w:r>
        <w:t xml:space="preserve"> [17]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исследований ортопедических пациентов показал, что внутривенная железотерапия в послеоперационном периоде снижает потребность в трансфузии. В когортных исследованиях эффект был более выраженным (RR 0,65), чем в рандомизированных контролируемых испытаниях (RR 0,84), что указывает на необходимость дальнейших исследований.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габапентиноидов и кетамина пациентам в послеоперационном периоде с целью снижения потребления опиоидов в долгосрочном периоде</w:t>
      </w:r>
      <w:r>
        <w:t xml:space="preserve">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показал отсутствие пользы габапентиноидов и кетамина для долгосрочного снижения потребления опиоидов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парацетамола по расписанию в составе мультимодального режима обезболивания в дополнение к опиоидам пациентам после хирургического лечения переломов дистального отдела костей предплечья (при отсутствии печеночной недостаточности) с целью улучшения обезболивания и снижения потребления опиоидов</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Доказательства показывают, что парацетамол при добавлении к опиоидам обеспечивает лучший анальгетический эффект и одновременно снижает потребление опиоидов и частоту связанных с ними побочных эффектов. Препарат должен назначаться по расписанию, а не по требованию. Максимальная суточная доза для взрослых составляет 3–4 г/сут.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ограничение использования опиоидной анальгезии при лечении переломов дистального отдела костей предплечья с целью предотвращения нарушения качества костного заживления</w:t>
      </w:r>
      <w:r>
        <w:t xml:space="preserve"> [15,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экспериментальных исследованиях показано, что опиоидная анальгезия негативно влияет на качество костной мозоли за счет организации и механических свойств. Клинические рекомендации отмечают многочисленные побочные эффекты опиоидов, способные отсрочить восстановление пациентов. Доказательства носят преимущественно экспериментальный и описательный характер.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избежание комбинированного назначения аминогликозидов с цефалоспоринами при открытых переломах типа III Gustilo дистального отдела костей предплечья с целью профилактики острого повреждения почек</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выявило двукратное увеличение частоты острого повреждения почек при использовании комбинированной схемы (цефалоспорин + аминогликозид). Традиционное использование такой комбинации при переломах типа III Gustilo в настоящее время подвергается переоценке.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региональных блокад пациентам с острыми переломами тазобедренного сустава в предоперационный период с целью снижения потребления опиоидов и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Блокады показали последовательную эффективность в снижении потребления парентеральных опиоидов и улучшении болевого контроля у пациентов с острыми переломами тазобедренного сустава до операции. Карточка основана на клинических практических рекомендациях 2019 года.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мониторирование функции почек (соотношения мочевины и креатинина крови) пациентам с открытыми переломами и развившимися инфекциями, получающим гентамицин, с целью выявления нежелательных эффектов на почки</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исследовании описано развитие лёгкого увеличения показателей функции почек у 2 пациентов при продолжении гентамицина. Доказательства основаны на малом числе наблюдений, но указывают на необходимость контроля нефротоксичности при антимикробной терапии открытых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мультимодальной анальгезии в дополнение к стандартной программе контролируемой пациентом анальгезии хирургическим пациентам с целью снижения потребления опиоидов и улучшения ранней мобилизации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исследование при спинальной хирургии продемонстрировало, что мультимодальная анальгезия (включающая неопиоидные компоненты) при добавлении к программе контролируемой пациентом анальгезии достоверно снижала потребление опиоидов и способствовала более активной мобилизации пациентов. Результаты получены в специализированной хирургической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антагонистов NMDA-рецепторов хирургическим пациентам в периоперационном периоде с целью достижения неопиоидной аналгезии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подтверждают желательность использования антагонистов NMDA-рецепторов в периоперационном периоде, так как эти препараты обеспечивают анальгетический эффект независимо от опиоидных рецепторов и могут быть компонентом мультимодальной анальгезии. Механизм действия дополняет традиционные анальгетики.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нестероидных противовоспалительных средств пациентам после хирургических операций с целью профилактики хронической послеоперационной боли сроком более 6 месяцев</w:t>
      </w:r>
      <w:r>
        <w:t xml:space="preserve">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рандомизированных контролируемых исследований продемонстрировал, что применение нестероидных противовоспалительных средств в периоперационном периоде ассоциировано с существенным снижением риска развития хронической послеоперационной боли (сохраняющейся более 6 месяцев). Эффект оценён как достоверный с высокой степенью уверенности.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периоперационная антибиотикопрофилактика при операциях на кисти с поражением мягких тканей без имплантации протезов или синтетических материалов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методом Rand/UCLA экспертной панели, включившее анализ рекомендаций по антимикробной профилактике в ортопедической и кисти хирургии, пришло к выводу об отсутствии показаний для рутинной периоперационной антибиотикопрофилактики при операциях на кисти с травмой мягких тканей, если не выполняется имплантация протезов или синтетических конструкций. Это рекомендуется для снижения необоснованного применения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предоперационное введение дексаметазона хирургическим пациентам с целью снижения оценок боли в течение 24 ч после операции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предоперационное введение дексаметазона более эффективно, чем интраоперационное, в снижении оценок боли через 24 часа, однако авторы отмечают, что различие было небольшим и может быть клинически не значимым.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эноксапарина детям в возрасте до 12 месяцев в начальной дозе 1.5 мг/кг (150 МЕ анти-FXа/кг) с коррекцией поддерживающей дозы не выше 0.8 МЕ/мл по пиковой активности анти-FXа с целью вторичной профилактики венозной тромбоэмболии</w:t>
      </w:r>
      <w:r>
        <w:t xml:space="preserve"> [27]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фармакокинетики эноксапарина у детей определило дозовые параметры для младенцев при вторичной профилактике тромбоэмболии. Данные получены на педиатрической популяции до 12 месяцев и касаются вторичной профилактики, что требует оценки применимости к теме КР.</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12</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лидокаина, габапентиноидов или кетамина пациентам с переломами дистального отдела костей предплечья, подвергшимся хирургическому вмешательству, с целью снижения хронической послеоперационной боли в течение 6 месяцев</w:t>
      </w:r>
      <w:r>
        <w:t xml:space="preserve"> [16,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показал возможность снижения хронической послеоперационной боли с помощью указанных препаратов. Лидокаин продемонстрировал наибольшую эффективность. Эти препараты входят в состав современных протоколов ERAS.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введение железа внутривенно пациентам для профилактики анемии с целью снижения риска инфекции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значительное увеличение риска инфекции при внутривенной железотерапии. Данные противоречивы и требуют индивидуальной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стабильной внешней фиксации пациентам с переломами костей с целью обеспечения нормальной консолидации перелома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указывает, что нестабильная внешняя фиксация задерживает консолидацию переломов. Обратное утверждение — стабильная фиксация необходима для нормального заживления — сформулировано как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рассмотрения возможности продолжения или модификации дозы варфарина пациентам с повышенным риском венозной тромбоэмболии, принимающим варфарин по поводу предсуществующих состояний и подвергающимся плановой хирургии верхних конечностей с целью профилактики венозной тромбоэмболии при сохранении безопасности</w:t>
      </w:r>
      <w:r>
        <w:t xml:space="preserve"> [23]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профилактики венозной тромбоэмболии при плановой хирургии верхней конечности указывает на отсутствие убедительных доказательств, но показывает возможность безопасного продолжения или модификации варфарина у пациентов с высоким риском тромбоэмболических осложнений. Решение должно быть индивидуализировано на основе оценки соотношения риск–пользу.</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трансексамовой кислоты пациентам, перенесшим артропластику плечевого сустава, с целью снижения потребности в аллогенном переливании крови</w:t>
      </w:r>
      <w:r>
        <w:t xml:space="preserve"> [25]</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данным мета-анализа 2017 г., применение трансексамовой кислоты снизило частоту гемотрансфузий со 4,8% (контроль) до 2,2% (группа ТХА). Отмечена сильная тенденция к снижению потребности в переливаниях, однако исследование проведено на пациентах с артропластикой плечевого сустава.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транексамовой кислоты пациентам при артропластике плечевого сустава для снижения кровопотери/потребности в переливании крови</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 до операции, повторяемой при длительности операции более 4 часов, у детей при хирургическом лечении закрытых переломов костей с открытым доступом и открытых переломов I–II степени с целью профилактики раневой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2022 г. (консенсус RAND/UCLA) дают чёткую классификацию по типам переломов и доступам. Показание не распространяется на бескровное закрытое вправление, требует специальной тактики для открытых переломов III степени и чрескожного остеосинтеза.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Периоперационная антибиотикопрофилактика цефазолином в дозе 30 мг/кг (максимум 2 г) внутривенно детям при плановых операциях на кисти</w:t>
      </w:r>
    </w:p>
    <w:p>
      <w:pPr>
        <w:pStyle w:val="ListBullet"/>
      </w:pPr>
      <w:r>
        <w:rPr>
          <w:b w:val="0"/>
        </w:rPr>
        <w:t>Не рекомендуется проведение периоперационной антибактериальной профилактики пациентам с чистыми кистевыми операциями без внедрения инородного материала с целью профилактики хирургических инфекций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Анализ 8850 операций показал низкую частоту инфекций (0,35%) без различий между группами. Авторы не рекомендуют плановую профилактику при чистых кистевых операциях, что применимо к фиксации переломов дистального предплечья без имплантатов или с минимальной имплантацией.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Не рекомендуется антибиотикопрофилактика при плановых чистых операциях на кисти без синтетических материалов у новорожденных и детей</w:t>
      </w:r>
    </w:p>
    <w:p>
      <w:pPr>
        <w:pStyle w:val="ListBullet"/>
      </w:pPr>
      <w:r>
        <w:rPr>
          <w:b w:val="0"/>
        </w:rPr>
        <w:t>Рекомендуется назначение гентамицина в профилактических дозах пациентам с открытыми переломами с целью профилактики инфекции без риска нефротоксичности при нормальной исходной функции почек</w:t>
      </w:r>
      <w:r>
        <w:t xml:space="preserve"> [14,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Два независимых источника подтверждают отсутствие почечной дисфункции при использовании гентамицина в профилактических дозах у пациентов с нормальной исходной функцией почек при открытых переломах. Данные основаны на клинических исследованиях.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гентамицина пациентам с открытыми переломами для профилактики инфекции, рассмотрение однократного суточного введения вместо многократных доз</w:t>
      </w:r>
    </w:p>
    <w:p>
      <w:pPr>
        <w:pStyle w:val="ListBullet"/>
      </w:pPr>
      <w:r>
        <w:rPr>
          <w:b w:val="0"/>
        </w:rPr>
        <w:t>Рекомендуется проведение профилактики инфекционных осложнений антибиотиками пациентам с открытыми переломами костей с целью снижения риска ранней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(1106 участников) продемонстрировал значимый защитный эффект антибиотиков против ранней инфекции при открытых переломах костей с абсолютным снижением риска 7%.</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Введение профилактических антибиотиков пациентам с открытыми переломами костей для профилактики инфекционных осложнений</w:t>
      </w:r>
    </w:p>
    <w:p>
      <w:pPr>
        <w:pStyle w:val="ListBullet"/>
      </w:pPr>
      <w:r>
        <w:rPr>
          <w:b w:val="0"/>
        </w:rPr>
        <w:t>Рекомендуется применение ампициллина/сульбактама пациентам с открытыми переломами III степени для антибиотикопрофилактики с целью снижения частоты хирургических инфекций</w:t>
      </w:r>
      <w:r>
        <w:t xml:space="preserve"> [11, 12]</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В сравнительном исследовании 2016 года и когортном исследовании 2022 года показана эквивалентность ампициллина/сульбактама и комбинации цефазолина с аминогликозидами в отношении инфекционных осложнений. При этом отсутствовало увеличение нефротоксичности (уровни креатинина не отличались).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ампициллина/сульбактама пациентам с открытыми переломами III степени для антибиотикопрофилактики инфекционных осложнений</w:t>
      </w:r>
    </w:p>
    <w:p>
      <w:pPr>
        <w:pStyle w:val="ListBullet"/>
      </w:pPr>
      <w:r>
        <w:rPr>
          <w:b w:val="0"/>
        </w:rPr>
        <w:t>Рекомендуется рассмотреть возможность периоперационной инфузии магния пациентам, подвергающимся хирургическому вмешательству, для снижения послеоперационной боли и потребления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эффективность и безопасность магния в снижении боли и расхода опиоидов. Нежелательные явления, связанные с токсическими уровнями магния, не были выявлены при соблюдении правильного режима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Периоперационная инфузия различных препаратов (магния/лидокаина) пациентам при открытых хирургических процедурах по поводу переломов для снижения послеоперационной боли и потребления опиоидов</w:t>
      </w:r>
    </w:p>
    <w:p>
      <w:pPr>
        <w:pStyle w:val="ListBullet"/>
      </w:pPr>
      <w:r>
        <w:rPr>
          <w:b w:val="0"/>
        </w:rPr>
        <w:t>Рекомендуется рассмотреть возможность выполнения региональной анестезии или аналгезии до операции пациентам с целью снижения интраоперационного потребления опиоидов и боли в ближайшем послеоперационном периоде</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повествовательного обзора (2017) демонстрируют механизм действия — блокирование ноцицептивных сигналов и центральной сенситизации. Применимо к хирургическому лечению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Рассмотрение применения местной анестезии/региональной анестезии пациентам при хирургических вмешательствах для снижения послеоперационной боли и потребления опиоидов</w:t>
      </w:r>
    </w:p>
    <w:p>
      <w:pPr>
        <w:pStyle w:val="ListBullet"/>
      </w:pPr>
      <w:r>
        <w:rPr>
          <w:b w:val="0"/>
        </w:rPr>
        <w:t>Рекомендуется использование неопиоидных анальгетиков у пациентов, восстанавливающихся после хирургии переломов, с целью обеспечения адекватного обезболивания в период восстановления</w:t>
      </w:r>
      <w:r>
        <w:t xml:space="preserve"> [15, 16,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Исследования в Нидерландах и Вьетнаме документируют хорошее обезболивание с использованием неопиоидных препаратов у пациентов в период восстановления после хирургии переломов. Серьёзные нежелательные явления не различались значимо между группами в крупном системном обзоре.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неопиоидных анальгетиков/НПВП пациентам при хирургических вмешательствах для обезболивания</w:t>
      </w:r>
    </w:p>
    <w:p>
      <w:pPr>
        <w:pStyle w:val="ListBullet"/>
      </w:pPr>
      <w:r>
        <w:rPr>
          <w:b w:val="0"/>
        </w:rPr>
        <w:t>Рекомендуется применение антибиотикопрофилактики с расширенным микробиологическим покрытием грамотрицательных организмов пациентам с открытыми переломами типа III с целью профилактики инфекций</w:t>
      </w:r>
      <w:r>
        <w:t xml:space="preserve"> [6,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Два источника (2022 и 2011 годов) согласованно рекомендуют расширенное микробиологическое покрытие для переломов типа III, включая дополнительную защиту против грамотрицательных организмов в связи с высокой степенью загрязнения таких переломов.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схем антибиотикопрофилактики с расширенным микробиологическим покрытием пациентам с открытыми переломами типа III для профилактики инфекций</w:t>
      </w:r>
    </w:p>
    <w:p>
      <w:pPr>
        <w:pStyle w:val="ListBullet"/>
      </w:pPr>
      <w:r>
        <w:rPr>
          <w:b w:val="0"/>
        </w:rPr>
        <w:t>Рекомендуется комбинирование химической профилактики венозной тромбоэмболии с механической профилактикой пациентам при риске развития глубокого венозного тромбоза с целью повышения эффективности профилактики</w:t>
      </w:r>
      <w:r>
        <w:t xml:space="preserve"> [23, 28]</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Рекомендация основана на источнике, подтверждающем преимущество комбинированного подхода к профилактике венозной тромбоэмболии. Описаны методы механической профилактики, применявшиеся в практике (компрессионные чулки, пневматические компрессионные насосы).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Механическая и/или фармакологическая профилактика венозной тромбоэмболии (комбинированная и общая)</w:t>
      </w:r>
    </w:p>
    <w:p>
      <w:pPr>
        <w:pStyle w:val="ListBullet"/>
      </w:pPr>
      <w:r>
        <w:rPr>
          <w:b w:val="0"/>
        </w:rPr>
        <w:t>Рекомендуется применение клиндамицина для антибиотикопрофилактики пациентам с открытыми переломами типов I и II с целью профилактики инфекций</w:t>
      </w:r>
      <w:r>
        <w:t xml:space="preserve"> [6,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Согласно практическим рекомендациям 2011 года, клиндамицин показал эффективность при открытых переломах I и II типов с низкими показателями инфекционных осложнений. Препарат может использоваться как вариант антибиотикопрофилактики при переломах этих степеней тяжести.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3 тезисов: Антибиотикопрофилактика открытых переломов дистального отдела предплечья (разные группы Gustilo, но одна категория — открытые переломы)</w:t>
      </w:r>
    </w:p>
    <w:p>
      <w:pPr>
        <w:pStyle w:val="ListBullet"/>
      </w:pPr>
      <w:r>
        <w:rPr>
          <w:b w:val="0"/>
        </w:rPr>
        <w:t>Рекомендуется применение физических методов обезболивания, включая криотерапию, возвышенное положение и чрескожную электрическую стимуляцию, пациентам с переломами дистального отдела костей предплечья с целью снижения послетравматической боли и отёка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рекомендуют использование простых физических методов обезболивания (криотерапия, возвышенное положение, электростимуляция) как часть немедикаментозного подхода к обезболиванию. Дополнительно рекомендуется рассмотрение местной или регионарной блокады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Криотерапия и физические методы обезболивания при переломах дистального отдела костей предплечья</w:t>
      </w:r>
    </w:p>
    <w:p>
      <w:pPr>
        <w:pStyle w:val="ListBullet"/>
      </w:pPr>
      <w:r>
        <w:rPr>
          <w:b w:val="0"/>
        </w:rPr>
        <w:t>Рекомендуется применение профилактических антибиотиков пери-операционно взрослым пациентам и детям с целью снижения частоты инфекций области хирургического вмешательства</w:t>
      </w:r>
      <w:r>
        <w:t xml:space="preserve"> [12,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RAND/UCLA (2022) по ортопедической и кистевой хирургии указывает на эффективность периоперационной антибиотикопрофилактики в снижении хирургических инфекций у обеих возрастных групп. Это общее рекомендуемое стандартное вмешательство.</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Профилактические антибиотики при открытых переломах (разные группы, но одна категория)</w:t>
      </w:r>
    </w:p>
    <w:p>
      <w:pPr>
        <w:pStyle w:val="ListBullet"/>
      </w:pPr>
      <w:r>
        <w:rPr>
          <w:b w:val="0"/>
        </w:rPr>
        <w:t>Рекомендуется введение дексаметазона в периоперационном периоде в однократной дозе пациентам, подвергающимся хирургическому лечению переломов дистального отдела костей предплечья, с целью снижения послеоперационной боли и потребления опиоидов</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исследований продемонстрировал статистически значимые, но небольшие различия в уменьшении боли, потребления опиоидов и потребности в спасительной аналгезии при однократном введении дексаметазона в периоперационном периоде у хирургических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Дексаметазон в периоперационном периоде для снижения послеоперационной боли и потребления опиоидов</w:t>
      </w:r>
    </w:p>
    <w:p>
      <w:pPr>
        <w:pStyle w:val="ListBullet"/>
      </w:pPr>
      <w:r>
        <w:rPr>
          <w:b w:val="0"/>
        </w:rPr>
        <w:t>Рекомендуется системная антибиотикопрофилактика с покрытием грамположительных бактерий пациентам со множественными открытыми переломами дистального отдела костей предплечья с целью профилактики инфекции</w:t>
      </w:r>
      <w:r>
        <w:t xml:space="preserve"> [6, 12,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Обширный обзор управления открытыми переломами (2022) ссылается на рекомендации EAST по обязательной системной антибиотикопрофилактике с покрытием грамположительной флоры при открытых переломах у взрослых.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Системная антибиотикопрофилактика открытых переломов с охватом грамположительных/отрицательных бактерий</w:t>
      </w:r>
    </w:p>
    <w:p>
      <w:pPr>
        <w:pStyle w:val="ListBullet"/>
      </w:pPr>
      <w:r>
        <w:rPr>
          <w:b w:val="0"/>
        </w:rPr>
        <w:t>Рекомендуется введение противомикробной профилактики пациентам с открытыми переломами (преоперационное введение с двумя или более послеоперационными введениями) с целью профилактики поверхностных и глубоких инфекций хирургического поля</w:t>
      </w:r>
      <w:r>
        <w:t xml:space="preserve"> [6, 20,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показывают значимое снижение инфекционных осложнений при использовании расширенной схемы профилактики (преоперационное и несколько послеоперационных введений). Однако ретроспективный анализ указывает на возможность использования однодневной профилактики без увеличения риска инфекции.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Противомикробная профилактика открытых переломов (преоперационное введение с послеоперационными введениями и однократное преоперационное)</w:t>
      </w:r>
    </w:p>
    <w:p>
      <w:pPr>
        <w:pStyle w:val="ListBullet"/>
      </w:pPr>
      <w:r>
        <w:rPr>
          <w:b w:val="0"/>
        </w:rPr>
        <w:t>Рекомендуется рассмотреть возможность применения сознательной седации пациентам, требующим редукции ортопедических травм, с надлежащим мониторингом дыхания и профилактикой рвоты с целью обезболивания и достижения редукции</w:t>
      </w:r>
      <w:r>
        <w:t xml:space="preserve"> [1, 2, 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показывают, что дыхательные расстройства и рвота являются наиболее частыми осложнениями седации при редукции ортопедических травм. Риск побочных эффектов возрастает при использовании повышенных дозировок или комбинаций препаратов.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Процедурная седация и анальгезия при ортопедических вмешательствах (редукция переломов)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использование передней шины или шины типа 'сахарные щипцы' пациентам с переломами дистального отдела предплечья после хирургического лечения в первую неделю с целью уменьшения боли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использование передней шины или шины типа 'сахарные щипцы' как вспомогательный метод для контроля боли и защиты перелома в ранний послеоперационный период. Рекомендация условная (conditional), применяется при наличии показаний (боль, подвижность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разрешение нагрузки на конечность пациентам с переломами костей предплечья после хирургического лечения через 6–8 недель с целью восстановления функции и переносимости нагрузок</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приводит рекомендацию по срокам разрешения нагрузки на основе принципов заживления костей и наблюдений за пациентами.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циркулярной иммобилизации пациентам с переломами дистального отдела предплечья после хирургического лечения с целью снижения осложнений и обеспечения возможности раннего функционального лечения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избегать циркулярной повязки при хирургическом лечении переломов предплечья, чтобы обеспечить раннюю мобилизацию и снизить риск осложнений (отёк, комплексный региональный болевой синдром). Рекомендация основана на клиническом опыте и принципах функционального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использование высоких доз опиоидов пациентам в послеоперационном периоде после лечения переломов костей предплечья с целью обезболивания</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что опиоиды вызывают побочные эффекты, которые препятствуют активной мобилизации и реабилитации. Предполагается альтернатива в виде мультимодальной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вытяжения и мобилизации сустава пациентами со смещёнными внутрисуставными переломами позже после консолидации с целью улучшения амплитуды движений</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вытяжение и мобилизация сустава способствуют улучшению объёма движений при внутрисуставных переломах, однако не полностью устраняют анатомические нарушения (нестабильность, несоответствие). Это условный результат, требующий оценки клинической значимости.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предплечья после стабильной хирургической фиксации с целью снижения риска комплексного регионального болевого синдрома</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функциональное лечение со следующих принципов: после стабильной фиксации переломов предплечья необходимо начинать активные движения во всех суставах верхней конечности для предотвращения осложнений. Ограничение: рекомендация основана на клинических принципах стабильной фиксации, без указания конкретных сроков начала мобилизации.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реабилитационные мероприятия для пациентов с переломами дистального отдела предплечья после хирургического лечения (мобилизация и информирование) с целью улучшения результатов и приверженности к лечению</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применение съёмных лучезапястных шин при физической активности в течение нескольких месяцев детям с трещиноватыми переломами костей предплечья или после удаления металлоконструкций с целью защиты и стабилизации повреждённого сегмента</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источника рекомендуют съёмные лучезапястные шины как мера защиты при физической активности у детей с трещиноватыми переломами и в период восстановления после удаления остеосинтеза. Длительность использования определена в несколько месяцев.</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детям с переломами костей дистального отдела предплечья на протяжении 4–6 месяцев после травмы с целью профилактики повторной травмы</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нарративного обзора, основана на клинической практике и экспертном мнении. Предлагается чёткий временной интервал ограничения (4–6 месяцев), в то время как другие виды активности разрешены.</w:t>
      </w:r>
    </w:p>
    <w:p>
      <w:r>
        <w:rPr>
          <w:b w:val="0"/>
          <w:i/>
          <w:color w:val="6E6E6E"/>
          <w:sz w:val="20"/>
        </w:rPr>
        <w:t>Черновик: сформирован автоматически, экспертом не утверждён.</w:t>
      </w:r>
    </w:p>
    <w:p>
      <w:pPr>
        <w:pStyle w:val="ListBullet"/>
      </w:pPr>
      <w:r>
        <w:rPr>
          <w:b w:val="0"/>
        </w:rPr>
        <w:t>Рекомендуется выявление и коррекция модифицируемых факторов риска пациентам перед операцией на плечевом или локтевом суставе с целью снижения периоперационных осложнений</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модифицируемые факторы риска (высокий ИМТ, алкоголь, сопутствующие заболевания) могут быть выявлены и скорректированы до операции. Данные получены из анализа пациентов, перенёсших тотальное эндопротезирование плечевого и локтевого суставов.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применение лидокаина, габапентиноидов или кетамина пациентам в послеоперационном периоде с целью профилактики хронической послеоперационной боли</w:t>
      </w:r>
      <w:r>
        <w:t xml:space="preserve">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идентифицировал лидокаин, габапентиноиды и кетамин как анальгетики с наибольшим профилактическим потенциалом в отношении хронической послеоперационной боли благодаря их антигиперальгезивным свойствам.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венозной тромбоэмболии (компрессионные чулки, прерывистая пневматическая компрессия, помпы для стоп) пациентам высокого риска при операциях на предплечье с целью снижения риска бессимптомного тромбоза глубоких вен</w:t>
      </w:r>
      <w:r>
        <w:t xml:space="preserve"> [23]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обзора 2013 года, механические методы редко рассматриваются как самостоятельная профилактика; их эффект ограничен предотвращением асимптомного тромбоза, без явного влияния на клинически значимые исходы (ТЭЛА). Требуется уточнение показаний к их применению в контексте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усиленной тромбопрофилактики и обеспечение ранней мобилизации пожилым пациентам в периоперационном периоде с целью снижения риска тромбоэмболических осложнений</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Источник демонстрирует высокую заболеваемость венозными тромбоэмболическими осложнениями у пожилых пациентов после операций. Авторы рекомендуют учитывать пожилой возраст как немодифицируемый фактор риска и применять усиленную тромбопрофилактику параллельно с ранней активизацией пациентов. Исходные данные получены на пациентах с артропластикой плеча и локтя; применимость к переломам предплечья требует оценки эксперта.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внутривенного лидокаина, кетамина, габапентиноидов пациентам, подвергающимся хирургическому лечению переломов дистального отдела костей предплечья, с целью профилактики хронической послеоперационной боли в течение 6 месяцев</w:t>
      </w:r>
      <w:r>
        <w:t xml:space="preserve">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года показал эффективность названных препаратов в предотвращении хронической послеоперационной боли. Однако исследование проводилось на общей популяции хирургических пациентов; применимость результатов к пациентам с переломами дистального отдела костей предплечья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химической профилактики венозной тромбоэмболии пациентам с выявленными факторами риска с целью снижения риска развития этого осложнения</w:t>
      </w:r>
      <w:r>
        <w:t xml:space="preserve"> [23]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рекомендует рассматривать возможность химической профилактики у пациентов, у которых выявлены факторы риска ВТЭ. Источник предоставляет перечень факторов риска в таблице, на основе которой должно приниматься клиническое решение.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Химическая профилактика венозной тромбоэмболии пациентам высокого риска, различаются конкретизацией препарата и формулировкой</w:t>
      </w:r>
    </w:p>
    <w:p>
      <w:pPr>
        <w:pStyle w:val="Heading1"/>
      </w:pPr>
      <w:r>
        <w:t>6. Организация оказания медицинской помощи</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жёстких протоколов при определении сроков оперативного вмешательства и выборе имплантатов для пациентов с переломами дистального отдела костей предплечья с целью индивидуализации лечебной тактики</w:t>
      </w:r>
      <w:r>
        <w:t xml:space="preserve"> [4]</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подчёркивающем необходимость гибкого подхода к выбору тактики лечения переломов с учётом индивидуальных особенностей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разработка и внедрение операционно-специфических рекомендаций по назначению опиоидов и клинических систем поддержки решений в электронной медицинской карте для лечащих врачей с целью оптимизации назначения анальгетиков при лечении боли после хирургических операций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рекомендации поддерживают внедрение систем поддержки клинических решений в электронной медицинской карте. Доказательства показывают высокую эффективность операционно-специфических рекомендаций в снижении объёма назначаемых опиоидов.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[1]</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переломов дистального отдела костей предплечья у маленьких детей с умеренным смещением и при нередуцируемых переломах с целью снижения затрат и предотвращения неоправданных вмешательств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стоимостной эффективности показало, что повторные попытки редукции умеренно смещённых переломов у маленьких детей и при нередуцируемых переломах не обоснованы ни с клинической (не улучшают рентгенологический результат), ни с экономической точки зрения.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оценки риска венозной тромбоэмболии у каждого пациента перед плановой хирургической операцией при переломах дистального отдела костей предплечья с целью определения тактики профилактики и информирования пациента</w:t>
      </w:r>
      <w:r>
        <w:t xml:space="preserve"> [23]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консенсусе международных руководств относительно необходимости индивидуальной оценки риска венозной тромбоэмболии перед плановыми операциями как обязательного компонента предоперационной подготовки.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у детей с переломами дистального отдела костей предплечья; одна рекомендация подробнее описывает процесс (иммобилизация в ОНП + наблюдение), другая — более лаконично, обе «рекомендуется»</w:t>
      </w:r>
    </w:p>
    <w:p>
      <w:pPr>
        <w:pStyle w:val="ListBullet"/>
      </w:pPr>
      <w:r>
        <w:rPr>
          <w:b w:val="0"/>
        </w:rPr>
        <w:t>Рекомендуется проверка государственных и региональных баз данных по мониторингу рецептурных препаратов перед назначением опиоидов пациентам с целью предотвращения неконтролируемого использования опиоидов и обеспечения безопасности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Проверка реестров рецептурных препаратов является стандартной рекомендацией клинических практик для предотвращения неправильного использования и зависимости от опиоидов.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Система контроля/мониторинга опиоидов: одна — проверка баз данных перед назначением, другая — системные меры (мониторинг, поддержка решений, образование); обе организационные, рекомендуются</w:t>
      </w:r>
    </w:p>
    <w:p>
      <w:pPr>
        <w:pStyle w:val="Heading1"/>
      </w:pPr>
      <w:r>
        <w:t>7. Дополнительная информация (в том числе факторы, влияющие на исход заболевания или состояния)</w:t>
      </w:r>
    </w:p>
    <w:p>
      <w:r>
        <w:rPr>
          <w:b w:val="0"/>
          <w:i w:val="0"/>
        </w:rPr>
        <w:t>Переломам костей предплечья сопутствует высокий процент неудач лечения (30–60%), являющихся результатом ошибок при диагностике и лечении и приводящих к развитию деформации конечности [3]. В старшем детском возрасте деформационные осложнения маловероятны [3]. Успешные исходы основаны на восстановлении адекватной пронации и супинации и, в меньшей степени, на приемлемой косметике [1].</w:t>
      </w:r>
    </w:p>
    <w:p>
      <w:r>
        <w:rPr>
          <w:b w:val="0"/>
          <w:i w:val="0"/>
        </w:rPr>
        <w:t>Известные факторы риска вторичного смещения — полный перелом и неполная редукция [8]. Наиболее значимые факторы, вызывающие повторное смещение, — полное смещение костных отломков при первичном осмотре и неудача в достижении идеальной репозиции [7]. Даже если положение первоначально улучшается репозицией, повторная угловая деформация и укорочение происходят в 7–12% случаев, обычно в первые 2 недели после репозиции [7]. Увеличение возраста являлось последовательным фактором риска во множественных педиатрических исследованиях [30].</w:t>
      </w:r>
    </w:p>
    <w:p>
      <w:r>
        <w:rPr>
          <w:b w:val="0"/>
          <w:i w:val="0"/>
        </w:rPr>
        <w:t>При начальной ангуляции ≤9,9° прогрессирование не происходило ни у одного из 67 пациентов; однако 14 (24,6%) из 57 пациентов с начальной ангуляцией 10°–15° прогрессировали до 20,0°–29,9° и 2 пациента (3,5%) прогрессировали до 30°–35° в течение периода наблюдения [13].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[3]. Пропущенный смещённый перелом неизбежно приводит к ложному суставу [4].</w:t>
      </w:r>
    </w:p>
    <w:p>
      <w:r>
        <w:rPr>
          <w:b w:val="0"/>
          <w:i w:val="0"/>
        </w:rPr>
        <w:t>Повторные переломы редки; при их возникновении они обычно происходят в течение нескольких месяцев после снятия гипсовой повязки [1]. При возникновении повторного перелома документированы менее оптимальные клинические исходы [1].</w:t>
      </w:r>
    </w:p>
    <w:p>
      <w:r>
        <w:rPr>
          <w:b w:val="0"/>
          <w:i w:val="0"/>
        </w:rPr>
        <w:t>Комплексный региональный болевой синдром тип 1 (КРБС I) связан с чрескостным остеосинтезом, особенно при длительном и интенсивном растяжении, но не ограничивается этими случаями и может развиться после любого перелома дистального отдела лучевой кости [4].</w:t>
      </w:r>
    </w:p>
    <w:p>
      <w:r>
        <w:rPr>
          <w:b w:val="0"/>
          <w:i w:val="0"/>
        </w:rPr>
        <w:t>Дорсальные пластины вызывают тендосиновит и разрыв сухожилия [4].</w:t>
      </w:r>
    </w:p>
    <w:p>
      <w:r>
        <w:rPr>
          <w:b w:val="0"/>
          <w:i w:val="0"/>
        </w:rPr>
        <w:t>Сосудистые осложнения и синдром компартмента редко сообщаются в связи с переломами костей предплечья у детей [1].</w:t>
      </w:r>
    </w:p>
    <w:p>
      <w:r>
        <w:rPr>
          <w:b w:val="0"/>
          <w:i w:val="0"/>
        </w:rPr>
        <w:t>Частота ВТЭ после первичного эндопротезирования плечевого сустава составляет в среднем приблизительно 0,85% в течение 3 месяцев наблюдения [29]. Частота ВТЭ при эндопротезировании плеча составила 0,52% (42 261 процедура) и 0,45% (37 217 процедур) в других исследованиях [28]. 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 Частота ВТЭ после первичного эндопротезирования локтевого сустава составляет приблизительно 0,23% в течение 3 месяцев [29]. Частота ВТЭ после артроскопии плеча составила 0,038% (92 440 процедур) [28].</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[29].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 Сопутствующие заболевания, связанные с повышенным риском ВТЭ после тотального эндопротезирования плечевого сустава, включали хроническую лёгочную болезнь, предыдущую ВТЭ, сердечную недостаточность, анемию, коагулопатию, аритмию, эпилепсию, инфекцию мочевыводящих путей, апноэ сна и нарушение водно-электролитного баланса [29]. Анамнез ишемической болезни сердца ассоциируется с пониженным риском ВТЭ [29].</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[23].</w:t>
      </w:r>
    </w:p>
    <w:p>
      <w:r>
        <w:rPr>
          <w:b w:val="0"/>
          <w:i w:val="0"/>
        </w:rPr>
        <w:t>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[23]. В настоящее время отсутствуют убедительные доказательства того, что хирургия верхних конечностей является самостоятельным важным фактором риска ВТЭ [23].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[23].</w:t>
      </w:r>
    </w:p>
    <w:p>
      <w:r>
        <w:rPr>
          <w:b w:val="0"/>
          <w:i w:val="0"/>
        </w:rPr>
        <w:t>Длительная иммобилизация (&gt;72 часов) была выявлена как наиболее значимый фактор, предсказывающий риск ВТЭ [30]. После гипсовой иммобилизации нижних конечностей повышена распространённость бессимптомного тромбоза глубоких вен [23].</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[17]. Пациенты старше 80 лет, подвергающиеся артропластике плеча, имели потребность в переливаниях крови в 8 раз выше, а также значительно увеличенное время пребывания в стационаре и меньше выписок домой [25].</w:t>
      </w:r>
    </w:p>
    <w:p>
      <w:r>
        <w:rPr>
          <w:b w:val="0"/>
          <w:i w:val="0"/>
        </w:rPr>
        <w:t>Частота инфекционных осложнений составляет 1,9% при закрытых переломах, 6,2% при открытых переломах и 10,2% при открытых переломах типа III по Gustilo [4].</w:t>
      </w:r>
    </w:p>
    <w:p>
      <w:r>
        <w:rPr>
          <w:b w:val="0"/>
          <w:i w:val="0"/>
        </w:rPr>
        <w:t>Конкретными выявленными факторами риска тромбоэмболических осложнений являются повышенный возраст, хирургия по поводу травмы, а не плановая процедура, и диагноз злокачественного новообразования [23].</w:t>
      </w:r>
    </w:p>
    <w:p>
      <w:r>
        <w:rPr>
          <w:b w:val="0"/>
          <w:i w:val="0"/>
        </w:rPr>
        <w:t>Артроз чаще встречается при внутрисуставных переломах [4]. Риск артроза повышается при остаточной ступеньке суставной поверхности 2 мм и более [4]. Вместе с тем отсутствует связь между рентгенологическими признаками артроза и клиническими симптомами [4].</w:t>
      </w:r>
    </w:p>
    <w:p>
      <w:r>
        <w:rPr>
          <w:b w:val="0"/>
          <w:i w:val="0"/>
        </w:rPr>
        <w:t>Неправильное сращение часто встречается, особенно после консервативного лечения смещённых переломов [4]. У пожилых людей небольшие степени неправильного сращения хорошо переносятся и приводят к минимальной инвалидности [4]. Рентгенологически выявленное неправильное сращение не всегда коррелирует с потерей функции [9]. Не выявлено статистически значимых различий в клинических исходах между пациентами с приемлемыми и неприемлемыми радиологическими показателями [10].</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[8]. Это зависит от возраста ребёнка (&lt; или &gt; 10 лет) и локализации линии перелома рядом с зоной роста [8]. Чем старше ребёнок, тем меньше толерантность к угловой деформации [8]. Проксимальный и дистальный ростовые хрящи обеспечивают продольный рост, способствующий ремоделированию после заживления перелома [1]. Внутримембранное окостенение надкостницей способствует быстрому заживлению и последующему ремоделированию остаточной диафизарной деформации [1].</w:t>
      </w:r>
    </w:p>
    <w:p>
      <w:r>
        <w:rPr>
          <w:b w:val="0"/>
          <w:i w:val="0"/>
        </w:rPr>
        <w:t>Наиболее важные факторы риска рецидива смещения переломов дистального отдела лучевой кости у детей — полное начальное смещение, неанатомическая репозиция и плохая техника наложения гипса [9]. Начальное смещение более 50% или неполная репозиция предрасполагают к рецидиву смещения [9]. Дети старшего возраста имеют большую вероятность рецидива смещения перелома [9].</w:t>
      </w:r>
    </w:p>
    <w:p>
      <w:r>
        <w:rPr>
          <w:b w:val="0"/>
          <w:i w:val="0"/>
        </w:rPr>
        <w:t>Выравнивание локтевой кости — наиболее важный косметический фактор [1]. 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[4].</w:t>
      </w:r>
    </w:p>
    <w:p>
      <w:r>
        <w:rPr>
          <w:b w:val="0"/>
          <w:i w:val="0"/>
        </w:rPr>
        <w:t>Мягкотканные повреждения всегда влияют и часто определяют варианты ведения диафизарного перелома [4].</w:t>
      </w:r>
    </w:p>
    <w:p>
      <w:r>
        <w:rPr>
          <w:b w:val="0"/>
          <w:i w:val="0"/>
        </w:rPr>
        <w:t>Избыточная стабильность может замедлить заживление перелома из-за отсутствия нагрузки на участке перелома [4].</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[4].</w:t>
      </w:r>
    </w:p>
    <w:p>
      <w:r>
        <w:rPr>
          <w:b w:val="0"/>
          <w:i w:val="0"/>
        </w:rPr>
        <w:t>Дистальные переломы костей предплечья обладают значительным потенциалом ремоделирования [1]. Большинство переломов остаются ангулированы на ≤20° в течение периода наблюдения [13]. Даже переломы с прогрессивной ангуляцией от начальных ≤15° до 30°–35° ремоделируются в течение 2 лет до почти идеального анатомического выравнивания [13].</w:t>
      </w:r>
    </w:p>
    <w:p>
      <w:r>
        <w:rPr>
          <w:b w:val="0"/>
          <w:i w:val="0"/>
        </w:rPr>
        <w:t>Остаточная угловая деформация оси предплечья более 10° является причиной ограничения объёма движений, когда превышается степень смещения, допустимая для самокоррекции [3]. Допустимая остаточная угловая деформация зависит от возраста пациента, оставшегося потенциала роста и локализации линии перелома [8]. Рентгенологическое неправильное сращение может произойти, однако оно плохо коррелирует с ротацией предплечья [1].</w:t>
      </w:r>
    </w:p>
    <w:p>
      <w:r>
        <w:rPr>
          <w:b w:val="0"/>
          <w:i w:val="0"/>
        </w:rPr>
        <w:t>Качество кости имеет большое значение при лечении переломов [4]. Тяжёлый остеопороз снижает держащую способность винтов и спиц, при этом внешняя фиксация и остеосинтез обычными пластинами и винтами могут быть неудачны при остеопоротичной кости [4].</w:t>
      </w:r>
    </w:p>
    <w:p>
      <w:r>
        <w:rPr>
          <w:b w:val="0"/>
          <w:i w:val="0"/>
        </w:rPr>
        <w:t>Синостоз между лучевой и локтевой костями возникает редко, однако риск этого осложнения повышается при высокоэнергетической травме или сопутствующей травме головы [1].</w:t>
      </w:r>
    </w:p>
    <w:p>
      <w:r>
        <w:rPr>
          <w:b w:val="0"/>
          <w:i w:val="0"/>
        </w:rPr>
        <w:t>Ограниченная пронация у детей легче компенсируется за счёт отведения плеча [1].</w:t>
      </w:r>
    </w:p>
    <w:p>
      <w:r>
        <w:rPr>
          <w:b w:val="0"/>
          <w:i w:val="0"/>
        </w:rPr>
        <w:t>Небольшие фрагменты часто включаются в заживающий перелом путём образования костной мозоли [4].</w:t>
      </w:r>
    </w:p>
    <w:p>
      <w:r>
        <w:rPr>
          <w:b w:val="0"/>
          <w:i w:val="0"/>
        </w:rPr>
        <w:t>Пациенты с травмой особенно восприимчивы к повреждению почек из-за таких факторов, как ренальная гипоперфузия, интраоперационная гипотензия и одновременное введение внутривенных контрастных веществ для диагностических и терапевтических вмешательств [11].</w:t>
      </w:r>
    </w:p>
    <w:p>
      <w:r>
        <w:rPr>
          <w:b w:val="0"/>
          <w:i w:val="0"/>
        </w:rPr>
        <w:t>Факторы риска осложнений не обязательно взаимоисключающие, но взаимодействуют и комбинируются, придавая аддитивный риск [23]. Эти факторы могут подвергнуть любого индивидуума повышенному риску [23].</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Не выполнена манипуляция перелома в отделении неотложной помощи при поступлении пациента с минимально ангулированным переломом дистального отдела предплечья</w:t>
            </w:r>
          </w:p>
        </w:tc>
        <w:tc>
          <w:tcPr>
            <w:tcW w:type="dxa" w:w="2880"/>
          </w:tcPr>
          <w:p>
            <w:r>
              <w:t>Да/Нет</w:t>
            </w:r>
          </w:p>
        </w:tc>
      </w:tr>
      <w:tr>
        <w:tc>
          <w:tcPr>
            <w:tcW w:type="dxa" w:w="2880"/>
          </w:tcPr>
          <w:p>
            <w:r>
              <w:t>2</w:t>
            </w:r>
          </w:p>
        </w:tc>
        <w:tc>
          <w:tcPr>
            <w:tcW w:type="dxa" w:w="2880"/>
          </w:tcPr>
          <w:p>
            <w:r>
              <w:t>Проведено консервативное лечение (иммобилизация) переломов дистального метафиза лучевой кости с начальной угловой деформацией ≤15° без хирургического вмешательства</w:t>
            </w:r>
          </w:p>
        </w:tc>
        <w:tc>
          <w:tcPr>
            <w:tcW w:type="dxa" w:w="2880"/>
          </w:tcPr>
          <w:p>
            <w:r>
              <w:t>Да/Нет</w:t>
            </w:r>
          </w:p>
        </w:tc>
      </w:tr>
      <w:tr>
        <w:tc>
          <w:tcPr>
            <w:tcW w:type="dxa" w:w="2880"/>
          </w:tcPr>
          <w:p>
            <w:r>
              <w:t>3</w:t>
            </w:r>
          </w:p>
        </w:tc>
        <w:tc>
          <w:tcPr>
            <w:tcW w:type="dxa" w:w="2880"/>
          </w:tcPr>
          <w:p>
            <w:r>
              <w:t>Проведено консервативное лечение внесуставного перелома дистального отдела лучевой кости с иммобилизацией; достигнута консолидация перелома; оценены клинические результаты по шкалам Mayo Wrist и DASH</w:t>
            </w:r>
          </w:p>
        </w:tc>
        <w:tc>
          <w:tcPr>
            <w:tcW w:type="dxa" w:w="2880"/>
          </w:tcPr>
          <w:p>
            <w:r>
              <w:t>Да/Нет</w:t>
            </w:r>
          </w:p>
        </w:tc>
      </w:tr>
      <w:tr>
        <w:tc>
          <w:tcPr>
            <w:tcW w:type="dxa" w:w="2880"/>
          </w:tcPr>
          <w:p>
            <w:r>
              <w:t>4</w:t>
            </w:r>
          </w:p>
        </w:tc>
        <w:tc>
          <w:tcPr>
            <w:tcW w:type="dxa" w:w="2880"/>
          </w:tcPr>
          <w:p>
            <w:r>
              <w:t>Наложена короткая гипсовая повязка при консервативном лечении внесуставного перелома дистального отдела лучевой кости</w:t>
            </w:r>
          </w:p>
        </w:tc>
        <w:tc>
          <w:tcPr>
            <w:tcW w:type="dxa" w:w="2880"/>
          </w:tcPr>
          <w:p>
            <w:r>
              <w:t>Да/Нет</w:t>
            </w:r>
          </w:p>
        </w:tc>
      </w:tr>
      <w:tr>
        <w:tc>
          <w:tcPr>
            <w:tcW w:type="dxa" w:w="2880"/>
          </w:tcPr>
          <w:p>
            <w:r>
              <w:t>5</w:t>
            </w:r>
          </w:p>
        </w:tc>
        <w:tc>
          <w:tcPr>
            <w:tcW w:type="dxa" w:w="2880"/>
          </w:tcPr>
          <w:p>
            <w:r>
              <w:t>Произведена иммобилизация гипсовой повязкой или шиной минимально ангулированного перелома дистального отдела предплечья; достигнуто восстановление функции без клинически видимой деформации через 6 недель</w:t>
            </w:r>
          </w:p>
        </w:tc>
        <w:tc>
          <w:tcPr>
            <w:tcW w:type="dxa" w:w="2880"/>
          </w:tcPr>
          <w:p>
            <w:r>
              <w:t>Да/Нет</w:t>
            </w:r>
          </w:p>
        </w:tc>
      </w:tr>
      <w:tr>
        <w:tc>
          <w:tcPr>
            <w:tcW w:type="dxa" w:w="2880"/>
          </w:tcPr>
          <w:p>
            <w:r>
              <w:t>6</w:t>
            </w:r>
          </w:p>
        </w:tc>
        <w:tc>
          <w:tcPr>
            <w:tcW w:type="dxa" w:w="2880"/>
          </w:tcPr>
          <w:p>
            <w:r>
              <w:t>Нестероидные противовоспалительные средства применены в комплексном плане анальгезии</w:t>
            </w:r>
          </w:p>
        </w:tc>
        <w:tc>
          <w:tcPr>
            <w:tcW w:type="dxa" w:w="2880"/>
          </w:tcPr>
          <w:p>
            <w:r>
              <w:t>Да/Нет</w:t>
            </w:r>
          </w:p>
        </w:tc>
      </w:tr>
      <w:tr>
        <w:tc>
          <w:tcPr>
            <w:tcW w:type="dxa" w:w="2880"/>
          </w:tcPr>
          <w:p>
            <w:r>
              <w:t>7</w:t>
            </w:r>
          </w:p>
        </w:tc>
        <w:tc>
          <w:tcPr>
            <w:tcW w:type="dxa" w:w="2880"/>
          </w:tcPr>
          <w:p>
            <w:r>
              <w:t>Выполнена немедленная обработка раны с обильной ирригацией, оперативная стабилизация перелома в течение первых 6 часов с момента поступления, назначена антибиотикопрофилактика цефазолином 1 г каждые 8 часов</w:t>
            </w:r>
          </w:p>
        </w:tc>
        <w:tc>
          <w:tcPr>
            <w:tcW w:type="dxa" w:w="2880"/>
          </w:tcPr>
          <w:p>
            <w:r>
              <w:t>Да/Нет</w:t>
            </w:r>
          </w:p>
        </w:tc>
      </w:tr>
      <w:tr>
        <w:tc>
          <w:tcPr>
            <w:tcW w:type="dxa" w:w="2880"/>
          </w:tcPr>
          <w:p>
            <w:r>
              <w:t>8</w:t>
            </w:r>
          </w:p>
        </w:tc>
        <w:tc>
          <w:tcPr>
            <w:tcW w:type="dxa" w:w="2880"/>
          </w:tcPr>
          <w:p>
            <w:r>
              <w:t>В медицинской документации отражены дата и время первой хирургической обработки, количество повторных обработок, сроки между ними и описание выполненных манипуляций.</w:t>
            </w:r>
          </w:p>
        </w:tc>
        <w:tc>
          <w:tcPr>
            <w:tcW w:type="dxa" w:w="2880"/>
          </w:tcPr>
          <w:p>
            <w:r>
              <w:t>Да/Нет</w:t>
            </w:r>
          </w:p>
        </w:tc>
      </w:tr>
      <w:tr>
        <w:tc>
          <w:tcPr>
            <w:tcW w:type="dxa" w:w="2880"/>
          </w:tcPr>
          <w:p>
            <w:r>
              <w:t>9</w:t>
            </w:r>
          </w:p>
        </w:tc>
        <w:tc>
          <w:tcPr>
            <w:tcW w:type="dxa" w:w="2880"/>
          </w:tcPr>
          <w:p>
            <w:r>
              <w:t>Введена ферум карбоксимальтоза пациентам с железодефицитной анемией при наличии показаний</w:t>
            </w:r>
          </w:p>
        </w:tc>
        <w:tc>
          <w:tcPr>
            <w:tcW w:type="dxa" w:w="2880"/>
          </w:tcPr>
          <w:p>
            <w:r>
              <w:t>Да/Нет</w:t>
            </w:r>
          </w:p>
        </w:tc>
      </w:tr>
      <w:tr>
        <w:tc>
          <w:tcPr>
            <w:tcW w:type="dxa" w:w="2880"/>
          </w:tcPr>
          <w:p>
            <w:r>
              <w:t>10</w:t>
            </w:r>
          </w:p>
        </w:tc>
        <w:tc>
          <w:tcPr>
            <w:tcW w:type="dxa" w:w="2880"/>
          </w:tcPr>
          <w:p>
            <w:r>
              <w:t>Введён дексаметазон в периоперационном периоде; отсутствуют признаки инфекции раны и замедления заживления</w:t>
            </w:r>
          </w:p>
        </w:tc>
        <w:tc>
          <w:tcPr>
            <w:tcW w:type="dxa" w:w="2880"/>
          </w:tcPr>
          <w:p>
            <w:r>
              <w:t>Да/Нет</w:t>
            </w:r>
          </w:p>
        </w:tc>
      </w:tr>
      <w:tr>
        <w:tc>
          <w:tcPr>
            <w:tcW w:type="dxa" w:w="2880"/>
          </w:tcPr>
          <w:p>
            <w:r>
              <w:t>11</w:t>
            </w:r>
          </w:p>
        </w:tc>
        <w:tc>
          <w:tcPr>
            <w:tcW w:type="dxa" w:w="2880"/>
          </w:tcPr>
          <w:p>
            <w:r>
              <w:t>Отмечено отсутствие перинеального зуда при введении дексаметазона после индукции анестезии</w:t>
            </w:r>
          </w:p>
        </w:tc>
        <w:tc>
          <w:tcPr>
            <w:tcW w:type="dxa" w:w="2880"/>
          </w:tcPr>
          <w:p>
            <w:r>
              <w:t>Да/Нет</w:t>
            </w:r>
          </w:p>
        </w:tc>
      </w:tr>
      <w:tr>
        <w:tc>
          <w:tcPr>
            <w:tcW w:type="dxa" w:w="2880"/>
          </w:tcPr>
          <w:p>
            <w:r>
              <w:t>12</w:t>
            </w:r>
          </w:p>
        </w:tc>
        <w:tc>
          <w:tcPr>
            <w:tcW w:type="dxa" w:w="2880"/>
          </w:tcPr>
          <w:p>
            <w:r>
              <w:t>Документировано применение комбинированной аналгезии в периоперационном периоде и оценка степени контроля боли</w:t>
            </w:r>
          </w:p>
        </w:tc>
        <w:tc>
          <w:tcPr>
            <w:tcW w:type="dxa" w:w="2880"/>
          </w:tcPr>
          <w:p>
            <w:r>
              <w:t>Да/Нет</w:t>
            </w:r>
          </w:p>
        </w:tc>
      </w:tr>
      <w:tr>
        <w:tc>
          <w:tcPr>
            <w:tcW w:type="dxa" w:w="2880"/>
          </w:tcPr>
          <w:p>
            <w:r>
              <w:t>13</w:t>
            </w:r>
          </w:p>
        </w:tc>
        <w:tc>
          <w:tcPr>
            <w:tcW w:type="dxa" w:w="2880"/>
          </w:tcPr>
          <w:p>
            <w:r>
              <w:t>В медицинской документации зафиксирована выбранная схема анальгезии и наличие побочных эффектов опиоидов в ранний послеоперационный период</w:t>
            </w:r>
          </w:p>
        </w:tc>
        <w:tc>
          <w:tcPr>
            <w:tcW w:type="dxa" w:w="2880"/>
          </w:tcPr>
          <w:p>
            <w:r>
              <w:t>Да/Нет</w:t>
            </w:r>
          </w:p>
        </w:tc>
      </w:tr>
      <w:tr>
        <w:tc>
          <w:tcPr>
            <w:tcW w:type="dxa" w:w="2880"/>
          </w:tcPr>
          <w:p>
            <w:r>
              <w:t>14</w:t>
            </w:r>
          </w:p>
        </w:tc>
        <w:tc>
          <w:tcPr>
            <w:tcW w:type="dxa" w:w="2880"/>
          </w:tcPr>
          <w:p>
            <w:r>
              <w:t>Документировано введение транексамовой кислоты 1 г внутривенно в операционной перед кожным разрезом; зафиксирована интраоперационная и послеоперационная кровопотеря</w:t>
            </w:r>
          </w:p>
        </w:tc>
        <w:tc>
          <w:tcPr>
            <w:tcW w:type="dxa" w:w="2880"/>
          </w:tcPr>
          <w:p>
            <w:r>
              <w:t>Да/Нет</w:t>
            </w:r>
          </w:p>
        </w:tc>
      </w:tr>
      <w:tr>
        <w:tc>
          <w:tcPr>
            <w:tcW w:type="dxa" w:w="2880"/>
          </w:tcPr>
          <w:p>
            <w:r>
              <w:t>15</w:t>
            </w:r>
          </w:p>
        </w:tc>
        <w:tc>
          <w:tcPr>
            <w:tcW w:type="dxa" w:w="2880"/>
          </w:tcPr>
          <w:p>
            <w:r>
              <w:t>Зафиксирована схема антибиотикопрофилактики (препарат, доза, время введения); оценена частота инфекционных осложнений раны и остеомиелита в катамнезе</w:t>
            </w:r>
          </w:p>
        </w:tc>
        <w:tc>
          <w:tcPr>
            <w:tcW w:type="dxa" w:w="2880"/>
          </w:tcPr>
          <w:p>
            <w:r>
              <w:t>Да/Нет</w:t>
            </w:r>
          </w:p>
        </w:tc>
      </w:tr>
      <w:tr>
        <w:tc>
          <w:tcPr>
            <w:tcW w:type="dxa" w:w="2880"/>
          </w:tcPr>
          <w:p>
            <w:r>
              <w:t>16</w:t>
            </w:r>
          </w:p>
        </w:tc>
        <w:tc>
          <w:tcPr>
            <w:tcW w:type="dxa" w:w="2880"/>
          </w:tcPr>
          <w:p>
            <w:r>
              <w:t>Применена мультимодальная анальгезия, включающая ибупрофен, целекоксиб и прегабалин, в соответствии с описанной схемой</w:t>
            </w:r>
          </w:p>
        </w:tc>
        <w:tc>
          <w:tcPr>
            <w:tcW w:type="dxa" w:w="2880"/>
          </w:tcPr>
          <w:p>
            <w:r>
              <w:t>Да/Нет</w:t>
            </w:r>
          </w:p>
        </w:tc>
      </w:tr>
      <w:tr>
        <w:tc>
          <w:tcPr>
            <w:tcW w:type="dxa" w:w="2880"/>
          </w:tcPr>
          <w:p>
            <w:r>
              <w:t>17</w:t>
            </w:r>
          </w:p>
        </w:tc>
        <w:tc>
          <w:tcPr>
            <w:tcW w:type="dxa" w:w="2880"/>
          </w:tcPr>
          <w:p>
            <w:r>
              <w:t>Задокументирована схема введения гентамицина (высокая доза один раз в день); зафиксировано отсутствие инфекционных осложнений в послеоперационном периоде или их наличие</w:t>
            </w:r>
          </w:p>
        </w:tc>
        <w:tc>
          <w:tcPr>
            <w:tcW w:type="dxa" w:w="2880"/>
          </w:tcPr>
          <w:p>
            <w:r>
              <w:t>Да/Нет</w:t>
            </w:r>
          </w:p>
        </w:tc>
      </w:tr>
      <w:tr>
        <w:tc>
          <w:tcPr>
            <w:tcW w:type="dxa" w:w="2880"/>
          </w:tcPr>
          <w:p>
            <w:r>
              <w:t>18</w:t>
            </w:r>
          </w:p>
        </w:tc>
        <w:tc>
          <w:tcPr>
            <w:tcW w:type="dxa" w:w="2880"/>
          </w:tcPr>
          <w:p>
            <w:r>
              <w:t>Проведена внутривенная железотерапия в послеоперационном периоде; зафиксирован объём и необходимость трансфузии эритроцитов; проверены уровни гемоглобина и железа</w:t>
            </w:r>
          </w:p>
        </w:tc>
        <w:tc>
          <w:tcPr>
            <w:tcW w:type="dxa" w:w="2880"/>
          </w:tcPr>
          <w:p>
            <w:r>
              <w:t>Да/Нет</w:t>
            </w:r>
          </w:p>
        </w:tc>
      </w:tr>
      <w:tr>
        <w:tc>
          <w:tcPr>
            <w:tcW w:type="dxa" w:w="2880"/>
          </w:tcPr>
          <w:p>
            <w:r>
              <w:t>19</w:t>
            </w:r>
          </w:p>
        </w:tc>
        <w:tc>
          <w:tcPr>
            <w:tcW w:type="dxa" w:w="2880"/>
          </w:tcPr>
          <w:p>
            <w:r>
              <w:t>Проведено мониторирование показателей функции почек (мочевина и креатинин крови) в периоды 7–10 дней после начала гентамицина</w:t>
            </w:r>
          </w:p>
        </w:tc>
        <w:tc>
          <w:tcPr>
            <w:tcW w:type="dxa" w:w="2880"/>
          </w:tcPr>
          <w:p>
            <w:r>
              <w:t>Да/Нет</w:t>
            </w:r>
          </w:p>
        </w:tc>
      </w:tr>
      <w:tr>
        <w:tc>
          <w:tcPr>
            <w:tcW w:type="dxa" w:w="2880"/>
          </w:tcPr>
          <w:p>
            <w:r>
              <w:t>20</w:t>
            </w:r>
          </w:p>
        </w:tc>
        <w:tc>
          <w:tcPr>
            <w:tcW w:type="dxa" w:w="2880"/>
          </w:tcPr>
          <w:p>
            <w:r>
              <w:t>Документирована схема применения нестероидных противовоспалительных средств (препарат, доза, длительность); проведена оценка боли при контрольном визите через 6 месяцев и позже после операции</w:t>
            </w:r>
          </w:p>
        </w:tc>
        <w:tc>
          <w:tcPr>
            <w:tcW w:type="dxa" w:w="2880"/>
          </w:tcPr>
          <w:p>
            <w:r>
              <w:t>Да/Нет</w:t>
            </w:r>
          </w:p>
        </w:tc>
      </w:tr>
      <w:tr>
        <w:tc>
          <w:tcPr>
            <w:tcW w:type="dxa" w:w="2880"/>
          </w:tcPr>
          <w:p>
            <w:r>
              <w:t>21</w:t>
            </w:r>
          </w:p>
        </w:tc>
        <w:tc>
          <w:tcPr>
            <w:tcW w:type="dxa" w:w="2880"/>
          </w:tcPr>
          <w:p>
            <w:r>
              <w:t>Проведено предоперационное введение дексаметазона</w:t>
            </w:r>
          </w:p>
        </w:tc>
        <w:tc>
          <w:tcPr>
            <w:tcW w:type="dxa" w:w="2880"/>
          </w:tcPr>
          <w:p>
            <w:r>
              <w:t>Да/Нет</w:t>
            </w:r>
          </w:p>
        </w:tc>
      </w:tr>
      <w:tr>
        <w:tc>
          <w:tcPr>
            <w:tcW w:type="dxa" w:w="2880"/>
          </w:tcPr>
          <w:p>
            <w:r>
              <w:t>22</w:t>
            </w:r>
          </w:p>
        </w:tc>
        <w:tc>
          <w:tcPr>
            <w:tcW w:type="dxa" w:w="2880"/>
          </w:tcPr>
          <w:p>
            <w:r>
              <w:t>Введены рекомендуемые дозы эноксапарина с коррекцией на достижение целевой пиковой активности анти-FXа</w:t>
            </w:r>
          </w:p>
        </w:tc>
        <w:tc>
          <w:tcPr>
            <w:tcW w:type="dxa" w:w="2880"/>
          </w:tcPr>
          <w:p>
            <w:r>
              <w:t>Да/Нет</w:t>
            </w:r>
          </w:p>
        </w:tc>
      </w:tr>
      <w:tr>
        <w:tc>
          <w:tcPr>
            <w:tcW w:type="dxa" w:w="2880"/>
          </w:tcPr>
          <w:p>
            <w:r>
              <w:t>23</w:t>
            </w:r>
          </w:p>
        </w:tc>
        <w:tc>
          <w:tcPr>
            <w:tcW w:type="dxa" w:w="2880"/>
          </w:tcPr>
          <w:p>
            <w:r>
              <w:t>Документирован факт назначения лидокаина, габапентиноидов или кетамина в периоперационный период и оценка выраженности хронической боли через 6 месяцев после операции</w:t>
            </w:r>
          </w:p>
        </w:tc>
        <w:tc>
          <w:tcPr>
            <w:tcW w:type="dxa" w:w="2880"/>
          </w:tcPr>
          <w:p>
            <w:r>
              <w:t>Да/Нет</w:t>
            </w:r>
          </w:p>
        </w:tc>
      </w:tr>
      <w:tr>
        <w:tc>
          <w:tcPr>
            <w:tcW w:type="dxa" w:w="2880"/>
          </w:tcPr>
          <w:p>
            <w:r>
              <w:t>24</w:t>
            </w:r>
          </w:p>
        </w:tc>
        <w:tc>
          <w:tcPr>
            <w:tcW w:type="dxa" w:w="2880"/>
          </w:tcPr>
          <w:p>
            <w:r>
              <w:t>Применена трансексамовая кислота пациентам с артропластикой плеча; документирована частота потребности в аллогенном переливании крови</w:t>
            </w:r>
          </w:p>
        </w:tc>
        <w:tc>
          <w:tcPr>
            <w:tcW w:type="dxa" w:w="2880"/>
          </w:tcPr>
          <w:p>
            <w:r>
              <w:t>Да/Нет</w:t>
            </w:r>
          </w:p>
        </w:tc>
      </w:tr>
      <w:tr>
        <w:tc>
          <w:tcPr>
            <w:tcW w:type="dxa" w:w="2880"/>
          </w:tcPr>
          <w:p>
            <w:r>
              <w:t>25</w:t>
            </w:r>
          </w:p>
        </w:tc>
        <w:tc>
          <w:tcPr>
            <w:tcW w:type="dxa" w:w="2880"/>
          </w:tcPr>
          <w:p>
            <w:r>
              <w:t>Отсутствие повышения уровня креатинина сыворотки и снижения скорости клубочковой фильтрации в ходе лечения</w:t>
            </w:r>
          </w:p>
        </w:tc>
        <w:tc>
          <w:tcPr>
            <w:tcW w:type="dxa" w:w="2880"/>
          </w:tcPr>
          <w:p>
            <w:r>
              <w:t>Да/Нет</w:t>
            </w:r>
          </w:p>
        </w:tc>
      </w:tr>
      <w:tr>
        <w:tc>
          <w:tcPr>
            <w:tcW w:type="dxa" w:w="2880"/>
          </w:tcPr>
          <w:p>
            <w:r>
              <w:t>26</w:t>
            </w:r>
          </w:p>
        </w:tc>
        <w:tc>
          <w:tcPr>
            <w:tcW w:type="dxa" w:w="2880"/>
          </w:tcPr>
          <w:p>
            <w:r>
              <w:t>Применён ампициллин/сульбактам при открытом переломе III степени; зафиксировано отсутствие хирургических инфекций или их развитие с указанием сроков; проверены уровни креатинина</w:t>
            </w:r>
          </w:p>
        </w:tc>
        <w:tc>
          <w:tcPr>
            <w:tcW w:type="dxa" w:w="2880"/>
          </w:tcPr>
          <w:p>
            <w:r>
              <w:t>Да/Нет</w:t>
            </w:r>
          </w:p>
        </w:tc>
      </w:tr>
      <w:tr>
        <w:tc>
          <w:tcPr>
            <w:tcW w:type="dxa" w:w="2880"/>
          </w:tcPr>
          <w:p>
            <w:r>
              <w:t>27</w:t>
            </w:r>
          </w:p>
        </w:tc>
        <w:tc>
          <w:tcPr>
            <w:tcW w:type="dxa" w:w="2880"/>
          </w:tcPr>
          <w:p>
            <w:r>
              <w:t>Проведена неопиоидная анальгезия в период восстановления после операции</w:t>
            </w:r>
          </w:p>
        </w:tc>
        <w:tc>
          <w:tcPr>
            <w:tcW w:type="dxa" w:w="2880"/>
          </w:tcPr>
          <w:p>
            <w:r>
              <w:t>Да/Нет</w:t>
            </w:r>
          </w:p>
        </w:tc>
      </w:tr>
      <w:tr>
        <w:tc>
          <w:tcPr>
            <w:tcW w:type="dxa" w:w="2880"/>
          </w:tcPr>
          <w:p>
            <w:r>
              <w:t>28</w:t>
            </w:r>
          </w:p>
        </w:tc>
        <w:tc>
          <w:tcPr>
            <w:tcW w:type="dxa" w:w="2880"/>
          </w:tcPr>
          <w:p>
            <w:r>
              <w:t>Назначена антибиотикопрофилактика с расширенным покрытием грамотрицательных организмов пациенту с открытым переломом типа III</w:t>
            </w:r>
          </w:p>
        </w:tc>
        <w:tc>
          <w:tcPr>
            <w:tcW w:type="dxa" w:w="2880"/>
          </w:tcPr>
          <w:p>
            <w:r>
              <w:t>Да/Нет</w:t>
            </w:r>
          </w:p>
        </w:tc>
      </w:tr>
      <w:tr>
        <w:tc>
          <w:tcPr>
            <w:tcW w:type="dxa" w:w="2880"/>
          </w:tcPr>
          <w:p>
            <w:r>
              <w:t>29</w:t>
            </w:r>
          </w:p>
        </w:tc>
        <w:tc>
          <w:tcPr>
            <w:tcW w:type="dxa" w:w="2880"/>
          </w:tcPr>
          <w:p>
            <w:r>
              <w:t>Применена комбинированная профилактика венозной тромбоэмболии: назначена химическая профилактика и использованы методы механической профилактики</w:t>
            </w:r>
          </w:p>
        </w:tc>
        <w:tc>
          <w:tcPr>
            <w:tcW w:type="dxa" w:w="2880"/>
          </w:tcPr>
          <w:p>
            <w:r>
              <w:t>Да/Нет</w:t>
            </w:r>
          </w:p>
        </w:tc>
      </w:tr>
      <w:tr>
        <w:tc>
          <w:tcPr>
            <w:tcW w:type="dxa" w:w="2880"/>
          </w:tcPr>
          <w:p>
            <w:r>
              <w:t>30</w:t>
            </w:r>
          </w:p>
        </w:tc>
        <w:tc>
          <w:tcPr>
            <w:tcW w:type="dxa" w:w="2880"/>
          </w:tcPr>
          <w:p>
            <w:r>
              <w:t>В периоперационном периоде введена однократная доза дексаметазона, зафиксировано время первого введения обезболивающего препарата</w:t>
            </w:r>
          </w:p>
        </w:tc>
        <w:tc>
          <w:tcPr>
            <w:tcW w:type="dxa" w:w="2880"/>
          </w:tcPr>
          <w:p>
            <w:r>
              <w:t>Да/Нет</w:t>
            </w:r>
          </w:p>
        </w:tc>
      </w:tr>
    </w:tbl>
    <w:p>
      <w:r>
        <w:rPr>
          <w:b w:val="0"/>
          <w:i/>
          <w:color w:val="6E6E6E"/>
          <w:sz w:val="20"/>
        </w:rPr>
        <w:t>Критерии предложены автоматически и требуют утверждения экспертом. Ещё 333 предложений (УУР C или не диагностика/лечение) — в JSON-выгрузке.</w:t>
      </w:r>
    </w:p>
    <w:p>
      <w:pPr>
        <w:pStyle w:val="Heading1"/>
      </w:pPr>
      <w:r>
        <w:t>Список литературы</w:t>
      </w:r>
    </w:p>
    <w:p>
      <w:r>
        <w:rPr>
          <w:b w:val="0"/>
          <w:i w:val="0"/>
        </w:rPr>
        <w:t>1. Kenneth I Noonan, Charles T Price. Forearm and Distal Radius Fractures in Children // J Am Acad Orthop Surg. 1998</w:t>
      </w:r>
    </w:p>
    <w:p>
      <w:r>
        <w:rPr>
          <w:b w:val="0"/>
          <w:i w:val="0"/>
        </w:rPr>
        <w:t>2. Scott N. Crawford, Lorrin S.K. Lee, Byron H. Izuka. Closed Treatment of Overriding Distal Radial Fractures without Reduction in Children // J Bone Joint Surg Am. 2012. DOI: 10.2106/JBJS.K.00163</w:t>
      </w:r>
    </w:p>
    <w:p>
      <w:r>
        <w:rPr>
          <w:b w:val="0"/>
          <w:i w:val="0"/>
        </w:rPr>
        <w:t>3. Дильмухаметова Ю.Ф., Мельцин И.И., Даминова Е.Р. et al.. Дистальный отдел костей предплечья у детей: анатомия и повреждения</w:t>
      </w:r>
    </w:p>
    <w:p>
      <w:r>
        <w:rPr>
          <w:b w:val="0"/>
          <w:i w:val="0"/>
        </w:rPr>
        <w:t>4. Thomas P Rüedi, Richard E Buckley, Christopher G Moran. AO Principles of Fracture Management</w:t>
      </w:r>
    </w:p>
    <w:p>
      <w:r>
        <w:rPr>
          <w:b w:val="0"/>
          <w:i w:val="0"/>
        </w:rPr>
        <w:t>5. Daniel A. Rikli, Pietro Regazzoni. Fractures of the distal end of the radius treated by internal fixation and early function: a preliminary report of 20 cases // The Journal of Bone and Joint Surgery. 1996</w:t>
      </w:r>
    </w:p>
    <w:p>
      <w:r>
        <w:rPr>
          <w:b w:val="0"/>
          <w:i w:val="0"/>
        </w:rPr>
        <w:t>6. William S. Hoff, John A. Bonadies, Riad Cachecho et al.. Update to Practice Management Guidelines for Prophylactic Antibiotic Use in Open Fractures // The Journal of TRAUMA® Injury, Infection, and Critical Care. 2011. DOI: 10.1097/TA.0b013e31820930e5</w:t>
      </w:r>
    </w:p>
    <w:p>
      <w:r>
        <w:rPr>
          <w:b w:val="0"/>
          <w:i w:val="0"/>
        </w:rPr>
        <w:t>7. Twee T. Do, William M. Strub, Susan L. Foad et al.. Reduction versus remodeling in pediatric distal forearm fractures: a preliminary cost analysis // Journal of Pediatric Orthopaedics B. 2003. DOI: 10.1097/01.bpb.0000043725.21564.7b</w:t>
      </w:r>
    </w:p>
    <w:p>
      <w:r>
        <w:rPr>
          <w:b w:val="0"/>
          <w:i w:val="0"/>
        </w:rPr>
        <w:t>8. Kim Bin, Louis Rony, Nicolas Henric et al.. Pediatric fracture reduction in the emergency department // Orthopaedics &amp; Traumatology: Surgery &amp; Research. 2022. DOI: 10.1016/j.otsr.2021.103155</w:t>
      </w:r>
    </w:p>
    <w:p>
      <w:r>
        <w:rPr>
          <w:b w:val="0"/>
          <w:i w:val="0"/>
        </w:rPr>
        <w:t>9. Firth GB, Robertson AJF. Treatment of distal radius metaphyseal fractures in children: a case report and literature review // South African Orthopaedic Journal. 2017. DOI: 10.17159/2309-8309/2017/v16n4a10</w:t>
      </w:r>
    </w:p>
    <w:p>
      <w:r>
        <w:rPr>
          <w:b w:val="0"/>
          <w:i w:val="0"/>
        </w:rPr>
        <w:t>10.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11.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12.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13.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14. Joel I. Sorger, Patrick G. Kirk, Christopher J. Ruhnke et al.. Once Daily, High Dose Versus Divided, Low Dose Gentamicin for Open Fractures // Clinical Orthopaedics and Related Research. 1999</w:t>
      </w:r>
    </w:p>
    <w:p>
      <w:r>
        <w:rPr>
          <w:b w:val="0"/>
          <w:i w:val="0"/>
        </w:rPr>
        <w:t>15. Joseph R. Hsu, Hassan Mir, Meghan K. Wally et al.. Clinical Practice Guidelines for Pain Management in Acute Musculoskeletal Injury // J Orthop Trauma. 2019. DOI: 10.1097/BOT.0000000000001430</w:t>
      </w:r>
    </w:p>
    <w:p>
      <w:r>
        <w:rPr>
          <w:b w:val="0"/>
          <w:i w:val="0"/>
        </w:rPr>
        <w:t>16. Elizabeth C. Wick, Michael C. Grant, Christopher L. Wu. Postoperative Multimodal Analgesia Pain Management With Nonopioid Analgesics and Techniques // JAMA Surgery. 2017. DOI: 10.1001/jamasurg.2017.0898</w:t>
      </w:r>
    </w:p>
    <w:p>
      <w:r>
        <w:rPr>
          <w:b w:val="0"/>
          <w:i w:val="0"/>
        </w:rPr>
        <w:t>17. Hye Won Shin, Jeong Jun Park, Hyun Jung Kim et al.. Efficacy of perioperative intravenous iron therapy for transfusion in orthopedic surgery: A systematic review and meta-analysis // PLOS ONE. 2019. DOI: 10.1371/journal.pone.0215427</w:t>
      </w:r>
    </w:p>
    <w:p>
      <w:r>
        <w:rPr>
          <w:b w:val="0"/>
          <w:i w:val="0"/>
        </w:rPr>
        <w:t>18. John Jeffrey Jones, Linda M Mundy, Nicole Blackman et al.. Ferric Carboxymaltose for Anemic Perioperative Populations: A Systematic Literature Review of Randomized Controlled Trials // Journal of Blood Medicine. 2021</w:t>
      </w:r>
    </w:p>
    <w:p>
      <w:r>
        <w:rPr>
          <w:b w:val="0"/>
          <w:i w:val="0"/>
        </w:rPr>
        <w:t>19. N. H. Waldron, C. A. Jones, T. J. Gan et al.. Impact of perioperative dexamethasone on postoperative analgesia and side-effects: systematic review and meta-analysis // British Journal of Anaesthesia. 2013. DOI: 10.1093/bja/aes431</w:t>
      </w:r>
    </w:p>
    <w:p>
      <w:r>
        <w:rPr>
          <w:b w:val="0"/>
          <w:i w:val="0"/>
        </w:rPr>
        <w:t>20. Dale W. Bratzler, E. Patchen Dellinger, Keith M. Olsen et al.. Clinical practice guidelines for antimicrobial prophylaxis in surgery // Am J Health-Syst Pharm. 2013</w:t>
      </w:r>
    </w:p>
    <w:p>
      <w:r>
        <w:rPr>
          <w:b w:val="0"/>
          <w:i w:val="0"/>
        </w:rPr>
        <w:t>21. S.K. Lee, J.W. Lee, W.S. Choy. Is multimodal analgesia as effective as postoperative patient-controlled analgesia following upper extremity surgery? // Orthopaedics &amp; Traumatology: Surgery &amp; Research. 2013. DOI: http://dx.doi.org/10.1016/j.otsr.2013.09.005</w:t>
      </w:r>
    </w:p>
    <w:p>
      <w:r>
        <w:rPr>
          <w:b w:val="0"/>
          <w:i w:val="0"/>
        </w:rPr>
        <w:t>22. Willem-Jan Metsemakers, Charalampos Zalavras. 311.pdf</w:t>
      </w:r>
    </w:p>
    <w:p>
      <w:r>
        <w:rPr>
          <w:b w:val="0"/>
          <w:i w:val="0"/>
        </w:rPr>
        <w:t>23. Raymond E. Anakwe, Scott D. Middleton, Nicholas Beresford-Cleary et al.. Preventing venous thromboembolism in elective upper limb surgery // Journal of Shoulder and Elbow Surgery. 2013. DOI: 10.1016/j.jse.2012.10.033</w:t>
      </w:r>
    </w:p>
    <w:p>
      <w:r>
        <w:rPr>
          <w:b w:val="0"/>
          <w:i w:val="0"/>
        </w:rPr>
        <w:t>24.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25. Jacob M. Kirsch, Asheesh Bedi, Nolan Horner et al.. Tranexamic Acid in Shoulder Arthroplasty: A Systematic Review and Meta-Analysis // JBJS Reviews. 2017. DOI: 10.2106/JBJS.RVW.17.00021</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M. N. Trame, L. Mitchell, A. Krümpel et al.. Population pharmacokinetics of enoxaparin in infants, children and adolescents during secondary thromboembolic prophylaxis: a cohort study // Journal of Thrombosis and Haemostasis. 2010. DOI: 10.1111/j.1538-7836.2010.03964.x</w:t>
      </w:r>
    </w:p>
    <w:p>
      <w:r>
        <w:rPr>
          <w:b w:val="0"/>
          <w:i w:val="0"/>
        </w:rPr>
        <w:t>28. R. Dattani, C. D. Smith, V. R. Patel. The venous thromboembolic complications of shoulder and elbow surgery // The Bone &amp; Joint Journal. 2013. DOI: 10.1302/0301-620X.95B1.29854</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(97)</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Противоречие о полезности трёхточечного индекса для предсказания рецидива смещения у детей: ev_864c6387c6ca утверждает, что это НЕ полезный инструмент, ev_a2fb2c18fd31 утверждает, что это наиболее полезный параметр (карточки: ev_864c6387c6ca, ev_a2fb2c18fd31)</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рекомендуются как основное средство для послеоперационной боли vs пациенты с повышенными дозами опиоидов имеют больше боли и меньше удовлетворенности обезболиванием (карточки: ev_a1087488adab, ev_dc48c9173597)</w:t>
      </w:r>
    </w:p>
    <w:p>
      <w:r>
        <w:rPr>
          <w:b w:val="0"/>
          <w:i w:val="0"/>
        </w:rPr>
        <w:t>• Однократное суточное введение аминогликозидов безопасно и эффективно vs его безопасность при длительном введении или пациентам с почечной дисфункцией не доказана (карточки: ev_a1d075840b85, ev_cacdc52847c1)</w:t>
      </w:r>
    </w:p>
    <w:p>
      <w:r>
        <w:rPr>
          <w:b w:val="0"/>
          <w:i w:val="0"/>
        </w:rPr>
        <w:t>• Дексаметазон значимо снижает боль через 24ч при лапароскопических операциях (p=0,001), но не при открытых абдоминальных операциях (p=0,08) (карточки: ev_1b6b719f033e, ev_20ebdb8b051c)</w:t>
      </w:r>
    </w:p>
    <w:p>
      <w:r>
        <w:rPr>
          <w:b w:val="0"/>
          <w:i w:val="0"/>
        </w:rPr>
        <w:t>• Снижение потребления опиоидов через 24ч выявлено в общем анализе (2157 пациентов, p=0,03), но не выявлено в исследованиях, где потребление опиоидов было первичным исходом (карточки: ev_60bae6dd5361, ev_cd1aca321139)</w:t>
      </w:r>
    </w:p>
    <w:p>
      <w:r>
        <w:rPr>
          <w:b w:val="0"/>
          <w:i w:val="0"/>
        </w:rPr>
        <w:t>• Дексаметазон не снизил значимо боль через 2ч (p=0,70), но снизил потребление опиоидов через 2ч (p=0,002) (карточки: ev_06bdffed4fe8, ev_f09ea18a678b)</w:t>
      </w:r>
    </w:p>
    <w:p>
      <w:r>
        <w:rPr>
          <w:b w:val="0"/>
          <w:i w:val="0"/>
        </w:rPr>
        <w:t>• Катетеры раны с локальной инфузией анестетика показаны как неэффективные (ev_22426a9c0acf) при боли в покое и активности (с исключением гинекологических операций), но одновременно рекомендуется продолжение регионального аналгетического метода в послеоперационном периоде (ev_5fda861f5acf). Возможное разрешение: разные методы (катетер раны vs другие региональные методы). (карточки: ev_22426a9c0acf, ev_5fda861f5acf)</w:t>
      </w:r>
    </w:p>
    <w:p>
      <w:r>
        <w:rPr>
          <w:b w:val="0"/>
          <w:i w:val="0"/>
        </w:rPr>
        <w:t>• ev_e4d8b7ba9dce указывает на дыхательные расстройства и рвоту как наиболее распространённые побочные эффекты седации; ev_3de1e53b9ed7 указывает на конкретные показатели побочных эффектов (13,7%), включая серьёзные события (гипоксия, стридор, гипотензия) — данные согласованы в направлении (оба негативные), но с разными масштабами описания (карточки: ev_e4d8b7ba9dce, ev_3de1e53b9ed7)</w:t>
      </w:r>
    </w:p>
    <w:p>
      <w:r>
        <w:rPr>
          <w:b w:val="0"/>
          <w:i w:val="0"/>
        </w:rPr>
        <w:t>• ev_5505c7ede42b: трамадол менее эффективен, чем опиоиды/НПВС (polarity: positive в целом); ev_3de1e53b9ed7: демонстрирует риски седации. Эти карточки относятся к разным вмешательствам (трамадол vs. сознательная седация), не конфликт (карточки: ev_5505c7ede42b, ev_3de1e53b9ed7)</w:t>
      </w:r>
    </w:p>
    <w:p>
      <w:r>
        <w:rPr>
          <w:b w:val="0"/>
          <w:i w:val="0"/>
        </w:rPr>
        <w:t>• ev_7c8a49e11448: благоприятный профиль безопасности ТХА без повышенного риска тромбоэмболии; ev_112c7a6031e9: ТХА противопоказана при наличии ВГК, ТЭЛА, наследственной гиперкоагуляции. Не конфликт — разные когорты пациентов (карточки: ev_7c8a49e11448, ev_112c7a6031e9)</w:t>
      </w:r>
    </w:p>
    <w:p>
      <w:r>
        <w:rPr>
          <w:b w:val="0"/>
          <w:i w:val="0"/>
        </w:rPr>
        <w:t>• ev_92c879e46f36: анализ эффекта ТХА на частоту переливаний не достиг статистической значимости при низкой гетерогенности; ev_5f22c969f516: тенденция к снижению на 55% (p=0,08, не значимо) — согласованы в направлении (положительный тренд, но не значимо) (карточки: ev_92c879e46f36, ev_5f22c969f516)</w:t>
      </w:r>
    </w:p>
    <w:p>
      <w:r>
        <w:rPr>
          <w:b w:val="0"/>
          <w:i w:val="0"/>
        </w:rPr>
        <w:t>• ev_64e5c1f876bc рекомендует цефалоспорин + аминогликозид при переломах II и III степени (положительная позиция). ev_6f645b8c9ae3 показывает, что комбинация увеличивает риск острого повреждения почек на 10% против 4% при цефалоспорине отдельно (отрицательный исход) (карточки: ev_64e5c1f876bc, ev_6f645b8c9ae3)</w:t>
      </w:r>
    </w:p>
    <w:p>
      <w:r>
        <w:rPr>
          <w:b w:val="0"/>
          <w:i w:val="0"/>
        </w:rPr>
        <w:t>• ev_9b4a3b8ef525 не рекомендует фторхинолоны при открытых переломах типа III. ev_22b9c6be536c показывает конкретные данные: ципрофлоксацин (фторхинолон) имеет неприемлемо высокую частоту инфекций 31% против 7.7% для цефтазидима/гентамицина (карточки: ev_9b4a3b8ef525, ev_22b9c6be536c)</w:t>
      </w:r>
    </w:p>
    <w:p>
      <w:r>
        <w:rPr>
          <w:b w:val="0"/>
          <w:i w:val="0"/>
        </w:rPr>
        <w:t>• Противоречивые данные об инфекциях при K-wire фиксации у детей: ev_b24b974ab4f7 сообщает об общем риске инфекции 7.9% (2% глубокая инфекция), ev_c60e3c79e33b сообщает только 12 инфекций из 884 детей (1.4%), в том числе всего 1 при переломах дистального отдела лучевой кости (карточки: ev_b24b974ab4f7, ev_c60e3c79e33b)</w:t>
      </w:r>
    </w:p>
    <w:p>
      <w:r>
        <w:rPr>
          <w:b w:val="0"/>
          <w:i w:val="0"/>
        </w:rPr>
        <w:t>• Противоречие в отношении иммобилизации и венозной тромбоэмболии: ev_d6f3d33cf9f8 утверждает отсутствие доказательств повышения риска тромбоэмболии при иммобилизации верхних конечностей; ev_d61f03e5332a и ev_3706deafcf2e указывают на иммобилизацию как значимый фактор риска ВТЭ (нижние конечности и в целом) (карточки: ev_d6f3d33cf9f8, ev_d61f03e5332a)</w:t>
      </w:r>
    </w:p>
    <w:p>
      <w:r>
        <w:rPr>
          <w:b w:val="0"/>
          <w:i w:val="0"/>
        </w:rPr>
        <w:t>• Противоречие о влиянии неправильного сращения на клинические исходы: ev_b3ca355e6bc2 (взрослые) — нет статистически значимых различий; ev_4236831b802f (пожилые) — описывает неправильное сращение как частое, но минимально инвалидизирующее (карточки: ev_b3ca355e6bc2, ev_4236831b802f)</w:t>
      </w:r>
    </w:p>
    <w:p>
      <w:r>
        <w:rPr>
          <w:b w:val="0"/>
          <w:i w:val="0"/>
        </w:rPr>
        <w:t>• Одна карточка сообщает об отсутствии значимой ассоциации между полом и риском ВТЭ (ev_bb9195c0e047), тогда как другая неявно предполагает наличие различий по полу при рассмотрении мужчин и женщин отдельно (ev_1ab2ef05b42f: ОР 0,98, что близко к 1, также указывая на отсутствие различий) (карточки: ev_1ab2ef05b42f, ev_bb9195c0e047)</w:t>
      </w:r>
    </w:p>
    <w:p>
      <w:r>
        <w:rPr>
          <w:b w:val="0"/>
          <w:i w:val="0"/>
        </w:rPr>
        <w:t>• Разные числовые значения частоты ВТЭ после эндопротезирования плечевого сустава: 0,85% vs 0,85% (0,39–1,46). Первая карточка приводит среднее значение, вторая — точечную оценку с ДИ (карточки: ev_8041f50eee75, ev_a240bc75c18d)</w:t>
      </w:r>
    </w:p>
    <w:p>
      <w:r>
        <w:rPr>
          <w:b w:val="0"/>
          <w:i w:val="0"/>
        </w:rPr>
        <w:t>• Разные числовые значения частоты ВТЭ после эндопротезирования локтевого сустава: 0,23% (0,08–0,44) vs 0,26% (карточки: ev_620474a7b9a9, ev_afaafb30242a)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Карточка ev_f8930941133e говорит об осложнениях внешней фиксации и необходимости разработки альтернатив (отрицательный контекст), в то время как ev_158eda9df678 и другие карточки рекомендуют внешнюю фиксацию как золотой стандарт при открытых переломах (карточки: ev_f8930941133e, ev_158eda9df678)</w:t>
      </w:r>
    </w:p>
    <w:p>
      <w:r>
        <w:rPr>
          <w:b w:val="0"/>
          <w:i w:val="0"/>
        </w:rPr>
        <w:t>• Обе карточки говорят о том, что гипсовая иммобилизация внутрисуставных переломов приводит к скованности, но в разной степени: первая просто констатирует скованность, вторая указывает на значительно большую скованность при комбинации с открытым вправлением и внутренней фиксацией (карточки: ev_99c059cf428f, ev_e4436d7facfa)</w:t>
      </w:r>
    </w:p>
    <w:p>
      <w:r>
        <w:rPr>
          <w:b w:val="0"/>
          <w:i w:val="0"/>
        </w:rPr>
        <w:t>• Частота повторного смещения при закрытой репозиции без фиксации составляет 29-91%, а при чрескожной фиксации спицами повторного смещения не было (карточки: ev_29df790bf64b, ev_9cea89f38d8c)</w:t>
      </w:r>
    </w:p>
    <w:p>
      <w:r>
        <w:rPr>
          <w:b w:val="0"/>
          <w:i w:val="0"/>
        </w:rPr>
        <w:t>• При закрытой репозиции и гипсе у 39% потребовалась повторная репозиция, при чрескожной фиксации спицами повторная процедура не потребовалась ни у одного (карточки: ev_86de82004b66, ev_9cea89f38d8c)</w:t>
      </w:r>
    </w:p>
    <w:p>
      <w:r>
        <w:rPr>
          <w:b w:val="0"/>
          <w:i w:val="0"/>
        </w:rPr>
        <w:t>• При гипсовании 21% потребовалась повторная репозиция и 21% имели остаточную ангуляцию &gt;20°, при спицах 0% потребовали повторную процедуру (карточки: ev_ca1b5d113f7b, ev_9cea89f38d8c)</w:t>
      </w:r>
    </w:p>
    <w:p>
      <w:r>
        <w:rPr>
          <w:b w:val="0"/>
          <w:i w:val="0"/>
        </w:rPr>
        <w:t>• Авторы не смогли рекомендовать один метод в предпочтение другому, но при трехмесячном наблюдении различий между методами не выявлено (карточки: ev_5e1ab208f481, ev_d707bcfccd69)</w:t>
      </w:r>
    </w:p>
    <w:p>
      <w:r>
        <w:rPr>
          <w:b w:val="0"/>
          <w:i w:val="0"/>
        </w:rPr>
        <w:t>• Противоречие о возможности иммобилизации гипсовой повязкой при экстраартикулярных переломах с дорсальным смещением: ev_0605a5cbe7f8 утверждает, что такие переломы нестабильны и большинство переместятся повторно в гипсовой повязке (отрицательно), а ev_66f00bb158fc рекомендует иммобилизацию гипсовой повязкой для стабильных метафизарных переломов с минимальным укорочением или дорсальным смещением (положительно). (карточки: ev_0605a5cbe7f8, ev_66f00bb158fc)</w:t>
      </w:r>
    </w:p>
    <w:p>
      <w:r>
        <w:rPr>
          <w:b w:val="0"/>
          <w:i w:val="0"/>
        </w:rPr>
        <w:t>• Противоречие в оценке функциональных осложнений консервативного лечения переломов костей предплечья у детей: ev_41a86c02a4b5 указывает на потерю пронации/супинации у 50% детей возраста 6-15 лет при угле более 15 градусов, в то время как ev_67741b884cae утверждает, что переломы редко приводят к деформации, затрудняющей повседневную деятельность (карточки: ev_41a86c02a4b5, ev_67741b884cae)</w:t>
      </w:r>
    </w:p>
    <w:p>
      <w:r>
        <w:rPr>
          <w:b w:val="0"/>
          <w:i w:val="0"/>
        </w:rPr>
        <w:t>• Противоречие о влиянии остаточной деформации: ev_1ba10b8ab075 указывает на отрицательную связь между остаточной угловой деформацией и объёмом движений; ev_3a82a0e101e9 показывает, что хорошая функция может быть достигнута несмотря на значительную потерю движений (до 50–90 градусов) (карточки: ev_1ba10b8ab075, ev_3a82a0e101e9)</w:t>
      </w:r>
    </w:p>
    <w:p>
      <w:r>
        <w:rPr>
          <w:b w:val="0"/>
          <w:i w:val="0"/>
        </w:rPr>
        <w:t>• Карточка ev_26e54e506f2e указывает на отсутствие статистически значимых различий между короткими и длинными повязками (descriptive), но ev_8c0de8535a6b утверждает, что короткая повязка обеспечивает меньшую потерю репозиции по ладонному наклону (positive) (карточки: ev_26e54e506f2e, ev_8c0de8535a6b)</w:t>
      </w:r>
    </w:p>
    <w:p>
      <w:r>
        <w:rPr>
          <w:b w:val="0"/>
          <w:i w:val="0"/>
        </w:rPr>
        <w:t>• Однократная блокада плечевого сплетения: ev_032d2f15460c показывает отскок боли с резким увеличением боли через 12-24 часа и потребления опиоидов, а ev_a164f5543753 показывает меньшее потребление морфина через 72 часа по сравнению с группой общей анестезии (карточки: ev_032d2f15460c, ev_a164f5543753)</w:t>
      </w:r>
    </w:p>
    <w:p>
      <w:r>
        <w:rPr>
          <w:b w:val="0"/>
          <w:i w:val="0"/>
        </w:rPr>
        <w:t>• Однократная подколенная блокада: ev_09c2de14fd07 показывает значительно более низкие показатели боли в ночь после операции, а ev_c58af3bebaf0 показывает лучшие показатели боли в группе общей анестезии с 8 до 24 часов после операции (карточки: ev_09c2de14fd07, ev_c58af3bebaf0)</w:t>
      </w:r>
    </w:p>
    <w:p>
      <w:r>
        <w:rPr>
          <w:b w:val="0"/>
          <w:i w:val="0"/>
        </w:rPr>
        <w:t>• Плечевая гипсовая повязка при переломе Коллеса: ev_9724c0c5e686 утверждает, что не даёт преимуществ и приводит к худшим результатам, а ev_d94b25337c28 и ev_a40138186e8d рекомендуют её как эффективный метод с хорошими результатами у 82% пациентов (карточки: ev_9724c0c5e686, ev_d94b25337c28, ev_a40138186e8d)</w:t>
      </w:r>
    </w:p>
    <w:p>
      <w:r>
        <w:rPr>
          <w:b w:val="0"/>
          <w:i w:val="0"/>
        </w:rPr>
        <w:t>• Послеоперационная железотерапия: ev_17729db350bf показывает, что внутривенная железотерапия значительно снизила долю пациентов, подвергнутых трансфузии, а ev_7a384fe5751b на основе систематического обзора не находит доказательств поддержки рутинного использования послеоперационной железотерапии (карточки: ev_17729db350bf, ev_7a384fe5751b)</w:t>
      </w:r>
    </w:p>
    <w:p>
      <w:r>
        <w:rPr>
          <w:b w:val="0"/>
          <w:i w:val="0"/>
        </w:rPr>
        <w:t>• Предоперационная железотерапия: ev_09a1bc302785 не выявил значимых изменений, а ev_5da40db488d2 утверждает, что она может предотвратить послеоперационную анемию (карточки: ev_09a1bc302785, ev_5da40db488d2)</w:t>
      </w:r>
    </w:p>
    <w:p>
      <w:r>
        <w:rPr>
          <w:b w:val="0"/>
          <w:i w:val="0"/>
        </w:rPr>
        <w:t>• Повторная репозиция переломов: ev_350e49de2c5b документирует хорошие результаты, а ev_b5d8cc0be60a описывает минимальное улучшение после двух дополнительных редукций (карточки: ev_350e49de2c5b, ev_b5d8cc0be60a)</w:t>
      </w:r>
    </w:p>
    <w:p>
      <w:r>
        <w:rPr>
          <w:b w:val="0"/>
          <w:i w:val="0"/>
        </w:rPr>
        <w:t>• Пронация при полных переломах: ev_0d071673d24c указывает на отрицательный эффект (потеря супинации), в то время как ev_aedda3304d44 рекомендует пронацию как позитивный метод репозиции для неполных переломов с угловой деформацией (карточки: ev_0d071673d24c, ev_aedda3304d44)</w:t>
      </w:r>
    </w:p>
    <w:p>
      <w:r>
        <w:rPr>
          <w:b w:val="0"/>
          <w:i w:val="0"/>
        </w:rPr>
        <w:t>• Оценка редукции при переломах дистального отдела лучевой кости: ev_9e1e14464931 описывает редукцию как имеющую дополнительные риски и увеличивающую стоимость, в то время как ev_b68314347464 рекомендует репозицию как стандартный метод с хорошими результатами (карточки: ev_9e1e14464931, ev_b68314347464)</w:t>
      </w:r>
    </w:p>
    <w:p>
      <w:r>
        <w:rPr>
          <w:b w:val="0"/>
          <w:i w:val="0"/>
        </w:rPr>
        <w:t>• Одна карточка рекомендует УУ НИЕТЬ рутинное спицирование, другая так я иСПОЛЬУЕТ оно при полном смещении (карточки: ev_247ffca01920, ev_d07023d6a11a)</w:t>
      </w:r>
    </w:p>
    <w:p>
      <w:r>
        <w:rPr>
          <w:b w:val="0"/>
          <w:i w:val="0"/>
        </w:rPr>
        <w:t>• Сроки удаления остеосинтезных материалов: первая это удаление после консолидации, вторая — в 6-12 месяцев (карточки: ev_81a52ebd31d1, ev_1f1357586e15)</w:t>
      </w:r>
    </w:p>
    <w:p>
      <w:r>
        <w:rPr>
          <w:b w:val="0"/>
          <w:i w:val="0"/>
        </w:rPr>
        <w:t>• ev_5c7458f8df46 утверждает, что между закрытой репозицией и чрескожной фиксацией спицами нет клинических различий через 10,5 недель; ev_2585f7cc43d1 документирует осложнения спицевой фиксации (39% осложнений в группе спиц), что противоречит нейтральным результатам (карточки: ev_5c7458f8df46, ev_2585f7cc43d1)</w:t>
      </w:r>
    </w:p>
    <w:p>
      <w:pPr>
        <w:pStyle w:val="Heading2"/>
      </w:pPr>
      <w:r>
        <w:t>Тезисы, исключённые из черновика (0)</w:t>
      </w:r>
    </w:p>
    <w:p>
      <w:pPr>
        <w:pStyle w:val="Heading2"/>
      </w:pPr>
      <w:r>
        <w:t>Неподтверждённые карточки (830)</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[не подтверждена]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 Отрицание в цитате расходится с текстом страницы: в цитате пропущено «not»; Цифры цитаты расходятся с текстом страницы (цитата искажена?): «(n=3065pat» в цитате ↔ «d» на странице</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Доза/срок/порог есть рядом с цитатой, но не в ней — цитата не подтверждает параметр: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Пассивные движения локтевого сустава в разгибании и сгибании (объём в переносимых пределах). Начало прогрессирующих упражнений с сопротивлением. (стр. 4, ev_07d063b5144c): Доза/срок/порог есть рядом с цитатой, но не в ней — цитата не подтверждает параметр: 1, 3, 7</w:t>
      </w:r>
    </w:p>
    <w:p>
      <w:r>
        <w:rPr>
          <w:b w:val="0"/>
          <w:i w:val="0"/>
          <w:sz w:val="20"/>
        </w:rPr>
        <w:t>• [требует проверки] Достижение полного объёма движений без боли и болезненности. Обеспечение сохранения необходимого объёма движений и гибкости плечевого сустава. (стр. 4, ev_080318bad091): Доза/срок/порог есть рядом с цитатой, но не в ней — цитата не подтверждает параметр: 8, 12</w:t>
      </w:r>
    </w:p>
    <w:p>
      <w:r>
        <w:rPr>
          <w:b w:val="0"/>
          <w:i w:val="0"/>
          <w:sz w:val="20"/>
        </w:rPr>
        <w:t>• [требует проверки] Интенсивные упражнения на укрепление с акцентом на высокую скорость и эксцентрические сокращения. Сопротивление, применяемое для концентрических и эксцентрических сокращений сгибателей локтевого сустава. Интенсивные упражнения на укрепление с использованием тренажёров. (стр. 4, ev_098e6197abbc): Доза/срок/порог есть рядом с цитатой, но не в ней — цитата не подтверждает параметр: 4, 6</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Объём движений локтевого сустава оценивался с использованием гониометра. Функциональная дуга разгибания–сгибания определялась на основе дуги разгибания–сгибания от 30° до 130° и 100° ротации предплечья, а диапазон пронации и супинации оценивались при согнутом на 90° локтевом суставе и сравнивались с объёмом движений противоположной стороны (в процентах). (стр. 4, ev_2651f457731c): У одного и того же числа в цитате и на странице разные единицы или знаки сравнения: «100 °» в цитате ↔ «100» на странице; «30 °» в цитате ↔ «30» на странице; «130 °» в цитате ↔ «130» на странице; Доза/срок/порог есть рядом с цитатой, но не в ней — цитата не подтверждает параметр: 6</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Функциональные исходы оценивались с использованием шкалы MEPS. В системе MEPS оценивались боль (45 баллов), объём движений (20 баллов), стабильность (10 баллов) и функция (25 баллов). (стр. 4, ev_35dc6c12a0bb): Доза/срок/порог есть рядом с цитатой, но не в ней — цитата не подтверждает параметр: 6, 100</w:t>
      </w:r>
    </w:p>
    <w:p>
      <w:r>
        <w:rPr>
          <w:b w:val="0"/>
          <w:i w:val="0"/>
          <w:sz w:val="20"/>
        </w:rPr>
        <w:t>• [требует проверки] Начало программы упражнений на двуглавую мышцу плеча и эксцентрических упражнений на двуглавую мышцу. Начало программы упражнений на мышцы-ротаторы плеча. (стр. 4, ev_44611df10edd): Доза/срок/порог есть рядом с цитатой, но не в ней — цитата не подтверждает параметр: 3</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Упражнения на объём движений (с дополнительным давлением в разгибание). Продолжение прогрессирования упражнений с сопротивлением (вес и повторения) в переносимом объёме. (стр. 4, ev_789975a84e17): Доза/срок/порог есть рядом с цитатой, но не в ней — цитата не подтверждает параметр: 2</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У одного и того же числа в цитате и на странице разные единицы или знаки сравнения: «2 g» в цитате ↔ «2» на странице;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Доза/срок/порог есть рядом с цитатой, но не в ней — цитата не подтверждает параметр: 3;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Прогрессирование упражнений на нейромышечный контроль. Начало программы плиометрических упражнений. (стр. 4, ev_da6708e88994): Доза/срок/порог есть рядом с цитатой, но не в ней — цитата не подтверждает параметр: 7, 8</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Функциональные исходы были сходны в обеих группах при 6-месячном наблюдении (стр. 5, ev_e02c0354096b): Доза/срок/порог есть рядом с цитатой, но не в ней — цитата не подтверждает параметр: 6</w:t>
      </w:r>
    </w:p>
    <w:p>
      <w:r>
        <w:rPr>
          <w:b w:val="0"/>
          <w:i w:val="0"/>
          <w:sz w:val="20"/>
        </w:rPr>
        <w:t>• [требует проверки] Упражнения на объём движений локтевого сустава инициируются в переносимом объёме на следующий день после операции под наблюдением физиотерапевта. (стр. 3, ev_e049cb0f4b6c): Доза/срок/порог есть рядом с цитатой, но не в ней — цитата не подтверждает параметр: 1</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 В тексте страницы на месте цитаты есть посторонние цифры (колонтитул, подпись таблицы?): сверьте по изображению — «i» ↔ «0.012,re»</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Снять объёмную повязку и заменить на эластичные повязки. Немедленное выполнение упражнений кисти, запястья и локтевого сустава. Укрепление силы захвата. Растяжка сгибателей и разгибателей запястья. Пронация и супинация. (стр. 4, ev_ff77ae19d677): Доза/срок/порог есть рядом с цитатой, но не в ней — цитата не подтверждает параметр: 1, 2</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введении спицы Штейнмана или винта Шанца необходимо знать анатомию и избегать повреждения нервов, сосудов и сухожилий. (стр. 326, ev_4623bf68e0b6): Отрицание в цитате расходится с текстом страницы: в цитате пропущено «not»</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Интрамедуллярный остеосинтез переломов диафиза длинных костей является общепринятым стандартным лечением. (стр. 280, ev_89e3411cc1e3): Отрицание в цитате расходится с текстом страницы: в цитате пропущено «no»</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Несколько групп в Европе и Северной Америке лечили переломы диафиза со значительными повреждениями мягких тканей интрамедуллярными гвоздями, вводимыми без реамингa и поэтому свободно прилегающими. (стр. 280, ev_8c4d27f5abc0): Отрицание в цитате расходится с текстом страницы: в цитате пропущено «nor»</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потере движения более чем на 60 градусов корригирующая остеотомия может быть полезна, если выполняется в течение 1 года с момента повреждения. (стр. 13, ev_0ab4f9d8d782):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Отрицание в цитате расходится с текстом страницы: в цитате пропущено «no»; У одного и того же числа в цитате и на странице разные единицы или знаки сравнения: «1 mg/kg» в цитате ↔ «1» на странице;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Обе методики увеличивают амплитуду движений; однако лучшие результаты получаются при выполнении хирургической коррекции в течение 1 года после первичного перелома (стр. 11, ev_1c48ac15f017):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При применении закиси азота возможны побочные эффекты: тошнота и диффузионная гипоксия (требующая 100% кислорода после репозиции) (стр. 5, ev_5462fd28b4d0): Цифры цитаты отличаются от текстового слоя PDF (испорченный шрифт или ошибка распознавания скана): сверьте по изображению страницы — «%» ↔ «7»</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Доза/срок/порог есть рядом с цитатой, но не в ней — цитата не подтверждает параметр: 50;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Цифры цитаты отличаются от текстового слоя PDF (испорченный шрифт или ошибка распознавания скана): сверьте по изображению страницы — «1» ↔ «i»;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Почти все пациенты 6–10 лет имели полный объем движений, в то время как у пациентов 11–15 лет была небольшая потеря ротации в среднем на 20–30 градусов (стр. 6, ev_f1ee9db42925): Доза/срок/порог есть рядом с цитатой, но не в ней — цитата не подтверждает параметр: 6, 10, 11, 15</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Отрицание в цитате расходится с текстом страницы: в цитате пропущено «not»; Слово в цитате заменено на противоположное по смыслу (смена направления вывода?): «increased» в цитате ↔ «reduction» на странице</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У одного и того же числа в цитате и на странице разные единицы или знаки сравнения: «1 ug/kg» в цитате ↔ «1» на странице;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11;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 25, 100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 Отрицание в цитате расходится с текстом страницы: в цитате лишнее «insufficient»</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Основные факторы риска при оценке риска ВТЭ для пациентов, подвергающихся плановой хирургии верхних конечностей, связаны с пациентом, и стандартом помощи должна быть индивидуальная оценка риска и предложение профилактики при показаниях. (стр. 5, ev_5b66a8e344c5): Отрицание в цитате расходится с текстом страницы: в цитате пропущено «no»</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NICE рекомендуют не предлагать рутинную профилактику при хирургии верхних конечностей. (стр. 4, ev_7121ced8236f): Отрицание в цитате расходится с текстом страницы: в цитате пропущено «no»</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Эффективность часто используемых химических профилактических средств против тромбоза глубоких вен верхних конечностей не изучена (стр. 3, ev_a41fdb9856a1): Отрицание в цитате расходится с текстом страницы: в цитате пропущено «not»</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В одном РКИ значительное снижение потребления опиоидов и лучшие показатели боли были выявлены через 48 часов после артроскопии тазобедренного сустава у пациентов, получивших блокаду бедренного нерва по сравнению с общей анестезией. Однако группа блокады бедренного нерва имела значительное увеличение частоты падений по сравнению с группой общей анестезии (стр. 12, ev_199b87b3632b): В тексте страницы на месте цитаты есть посторонние цифры (колонтитул, подпись таблицы?): сверьте по изображению — «∅» ↔ «control.269in»</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Ибупрофен 600 мг перорально каждые 8 часов в течение 7 дней (рецепт выдан) (стр. 4, ev_317114bf0f46): Доза/срок/порог есть рядом с цитатой, но не в ней — цитата не подтверждает параметр: 1</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Ноцицепция — это физиология актуального или потенциального повреждения ткани. Боль — это неприятные мысли, эмоции и поведение, сопровождающие ноцицепцию (стр. 4, ev_5579271aa0a1): Отрицание в цитате расходится с текстом страницы: в цитате пропущено «no»</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Число на краю цитаты на странице продолжается («r on day 3.2|61») — цитата обрезала число;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У одного и того же числа в цитате и на странице разные единицы или знаки сравнения: «&gt;65» в цитате ↔ «65» на странице;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[не подтверждена]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Цифры цитаты расходятся с текстом страницы (цитата искажена?): «3[» в цитате ↔ «9+» на странице; «6]» в цитате ↔ «3» на странице; «∅» в цитате ↔ «2.» на странице; «.6[» в цитате ↔ «+» на странице</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Транексамовая кислота относительно дешевая, со средней стоимостью от 58 до 68 долларов США (стр. 8, ev_47150b597d06): Число на краю цитаты на странице продолжается («f $58 to $68|43») — цитата обрезала число</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Трансексамовая кислота показала тенденцию к снижению частоты переливаний крови на 55% (ОР 0,45; 95% ДИ 0,18–1,09; p = 0,08) по сравнению с контролем, но различие не достигло статистической значимости (стр. 7, ev_5f22c969f516): Цифры цитаты отличаются от текстового слоя PDF (испорченный шрифт или ошибка распознавания скана): сверьте по изображению страницы — «=» ↔ «5»; «=» ↔ «5»; «=» ↔ «5»; У одного и того же числа в цитате и на странице разные единицы или знаки сравнения: «=0.08» в цитате ↔ «0.08» на странице; «=0.49» в цитате ↔ «0.49» на странице; «=0 %» в цитате ↔ «0 %» на странице</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перед числом минус, на странице — нет (испорченный шрифт PDF?): 2116.80, 2139.20;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w:t>
      </w:r>
    </w:p>
    <w:p>
      <w:r>
        <w:rPr>
          <w:b w:val="0"/>
          <w:i w:val="0"/>
          <w:sz w:val="20"/>
        </w:rPr>
        <w:t>• [требует проверки] Анализ эффекта транексамовой кислоты на частоту переливаний приблизился к значимой разнице, однако не достиг статистической значимости при низкой гетерогенности (стр. 8, ev_92c879e46f36): Отрицание в цитате расходится с текстом страницы: в цитате лишнее «not»</w:t>
      </w:r>
    </w:p>
    <w:p>
      <w:r>
        <w:rPr>
          <w:b w:val="0"/>
          <w:i w:val="0"/>
          <w:sz w:val="20"/>
        </w:rPr>
        <w:t>• [не подтверждена]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 Цифры цитаты расходятся с текстом страницы (цитата искажена?): «∅» в цитате ↔ «15» на странице; «∅» в цитате ↔ «16,18,21,24,» на странице; Числа есть рядом с цитатой, но не в ней: 5</w:t>
      </w:r>
    </w:p>
    <w:p>
      <w:r>
        <w:rPr>
          <w:b w:val="0"/>
          <w:i w:val="0"/>
          <w:sz w:val="20"/>
        </w:rPr>
        <w:t>• [требует проверки] Введение транексамовой кислоты варьировало между исследованиями. Поскольку нет четко установленного режима дозирования ТХА при артропластике плеча, это отражает текущую клиническую практику, поскольку ТХА все чаще используется при артропластике плеча (стр. 8, ev_f9ff2a3d27a5): Отрицание в цитате расходится с текстом страницы: в цитате лишнее «no»</w:t>
      </w:r>
    </w:p>
    <w:p>
      <w:r>
        <w:rPr>
          <w:b w:val="0"/>
          <w:i w:val="0"/>
          <w:sz w:val="20"/>
        </w:rPr>
        <w:t>• [требует проверки] К критериям включения относятся скелетно незрелые дети (девочки &lt;11 лет, мальчики &lt;13 лет с открытыми ростовыми пластинками по рентгену), поступившие в ОНП с минимально ангулированными и смещенными двухкортикальными переломами метафиза дистального отдела лучевой кости в изоляции или в сочетании с переломами дистального отдела локтевой кости. (стр. 3, ev_3006f207ef3f): Доза/срок/порог есть рядом с цитатой, но не в ней — цитата не подтверждает параметр: 0.5, 15</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Переломы дистального метафиза лучевой кости (с вовлечением или без вовлечения локтевой кости) с минимальной угловой деформацией, леченные гипсовой иммобилизацией без репозиции в отделении неотложной помощи, имеют низкую вероятность последующего требования хирургической манипуляции при динамическом наблюдении (стр. 7, ev_e26684b6f5d7): Доза/срок/порог есть рядом с цитатой, но не в ней — цитата не подтверждает параметр: 4, 6</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Суммарная частота венозных тромбоэмболических осложнений после первичного протезирования плечевого сустава составляет 0,85% (95% ДИ 0,39–1,46) при среднем сроке наблюдения 3 месяца (стр. 6, ev_053ec4e92811): Доза/срок/порог есть рядом с цитатой, но не в ней — цитата не подтверждает параметр: 3</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Для тотального эндопротезирования локтевого сустава 3-месячная частота ВТЭ составила 0,23% (0,08–0,44) (стр. 1, ev_620474a7b9a9): Доза/срок/порог есть рядом с цитатой, но не в ней — цитата не подтверждает параметр: 95</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Общая объединённая 3-месячная частота ВТЭ после тотального эндопротезирования плечевого сустава составила 0,85% (0,39–1,46) (стр. 1, ev_a240bc75c18d): Доза/срок/порог есть рядом с цитатой, но не в ней — цитата не подтверждает параметр: 95</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Частота VTE после открытой репозиции и внутренней фиксации (ORIF) или гемиартропластики при переломах проксимального отдела плечевой кости составила 0,82% (9877 процедур) (стр. 2, ev_9c00650d4a4d): В тексте страницы на месте цитаты есть посторонние цифры (колонтитул, подпись таблицы?): сверьте по изображению — «i» ↔ «ry71vol.95b,»; «cide» ↔ «o.1,ja»; «ce» ↔ «uary2013»</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Уровни глюкозы в крови были выше через 24 часа (средняя разница 0,39 ммоль/л [95% ДИ: 0,04, 0,74]). (стр. 1, ev_02edeeeeb53d): Цифры цитаты отличаются от текстового слоя PDF (испорченный шрифт или ошибка распознавания скана): сверьте по изображению страницы — «» ↔ «2»;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w:t>
      </w:r>
    </w:p>
    <w:p>
      <w:r>
        <w:rPr>
          <w:b w:val="0"/>
          <w:i w:val="0"/>
          <w:sz w:val="20"/>
        </w:rPr>
        <w:t>• [требует проверки] В систематический обзор и метаанализ включены 45 исследований с общей численностью 5796 пациентов (2997 получали дексаметазон, 2799 — не получали). (стр. 3, ev_0a588db4cb1e): Доза/срок/порог есть рядом с цитатой, но не в ней — цитата не подтверждает параметр: 1.25, 20</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Отрицание в цитате расходится с текстом страницы: в цитате пропущено «not»; Числа формулировки не найдены ни в цитате, ни рядом с ней: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Цифры цитаты отличаются от текстового слоя PDF (испорченный шрифт или ошибка распознавания скана): сверьте по изображению страницы — «» ↔ «2»; «» ↔ «2»; «» ↔ «2»; Доза/срок/порог есть рядом с цитатой, но не в ней — цитата не подтверждает параметр: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Отрицание в цитате расходится с текстом страницы: в цитате лишнее «not»; Доза/срок/порог есть рядом с цитатой, но не в ней — цитата не подтверждает параметр: 0.64, 24</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Цифры цитаты отличаются от текстового слоя PDF (испорченный шрифт или ошибка распознавания скана): сверьте по изображению страницы — «» ↔ «2»; «» ↔ «2»; «» ↔ «2»; «» ↔ «2»; Доза/срок/порог есть рядом с цитатой, но не в ней — цитата не подтверждает параметр: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[не подтверждена]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Отрицание в цитате расходится с текстом страницы: в цитате пропущено «no»; Цифры цитаты расходятся с текстом страницы (цитата искажена?): «es(2157patients)rec» в цитате ↔ «∅» на странице</w:t>
      </w:r>
    </w:p>
    <w:p>
      <w:r>
        <w:rPr>
          <w:b w:val="0"/>
          <w:i w:val="0"/>
          <w:sz w:val="20"/>
        </w:rPr>
        <w:t>• [не подтверждена] При использовании дексаметазона отмечено значимое снижение боли при движении через 24 ч после операции (MD −0.49, p=0,007). (стр. 5, ev_65d34c0fd816): Цифры цитаты расходятся с текстом страницы (цитата искажена?): «fourstudies(465p» в цитате ↔ «∅» на странице; Числа формулировки не найдены ни в цитате, ни рядом с ней: 0.49</w:t>
      </w:r>
    </w:p>
    <w:p>
      <w:r>
        <w:rPr>
          <w:b w:val="0"/>
          <w:i w:val="0"/>
          <w:sz w:val="20"/>
        </w:rPr>
        <w:t>• [не подтверждена]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Цифры цитаты расходятся с текстом страницы (цитата искажена?): «∅» в цитате ↔ «2» на странице; Цифры цитаты отличаются от текстового слоя PDF (испорченный шрифт или ошибка распознавания скана): сверьте по изображению страницы — «» ↔ «2»; «» ↔ «2»; «» ↔ «2»; «» ↔ «2»; Доза/срок/порог есть рядом с цитатой, но не в ней — цитата не подтверждает параметр: 1.25, 20</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0.35</w:t>
      </w:r>
    </w:p>
    <w:p>
      <w:r>
        <w:rPr>
          <w:b w:val="0"/>
          <w:i w:val="0"/>
          <w:sz w:val="20"/>
        </w:rPr>
        <w:t>• [не подтверждена] При использовании дексаметазона отмечено значимое снижение боли через 24 ч после операции (MD −0.48, p&lt;0,00001). (стр. 5, ev_6d209d483b54): Найдено лишь частичное совпадение (88.0%); Цифры цитаты расходятся с текстом страницы (цитата искажена?): «twentyeightstudies(3781patients)» в цитате ↔ «∅» на странице; «2» в цитате ↔ «∅» на странице; «∅» в цитате ↔ «8» на странице; «2» в цитате ↔ «∅» на странице;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Через 24 ч после операции уровень глюкозы крови в группе дексаметазона был значительно выше (MD 0,39 ммоль/л; 95% CI: 0,04–0,74; p=0,03) (стр. 7, ev_93b0b2ed64f2): Цифры цитаты отличаются от текстового слоя PDF (испорченный шрифт или ошибка распознавания скана): сверьте по изображению страницы — «» ↔ «2»</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Различия между группами были небольшими и могут быть клинически не значимыми (стр. 7, ev_9b6481b84162): Отрицание в цитате расходится с текстом страницы: в цитате пропущено «no»</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[не подтверждена]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Цифры цитаты расходятся с текстом страницы (цитата искажена?): «s(2230patie» в цитате ↔ «∅» на странице</w:t>
      </w:r>
    </w:p>
    <w:p>
      <w:r>
        <w:rPr>
          <w:b w:val="0"/>
          <w:i w:val="0"/>
          <w:sz w:val="20"/>
        </w:rPr>
        <w:t>• [требует проверки] При сравнении доз дексаметазона 4–5 мг и 8–10 мг различий в боли через 24 ч не выявлено (p=0,12). (стр. 5, ev_afc83f27fee5): У одного и того же числа в цитате и на странице разные единицы или знаки сравнения: «4» в цитате ↔ «4, 4 h» на странице</w:t>
      </w:r>
    </w:p>
    <w:p>
      <w:r>
        <w:rPr>
          <w:b w:val="0"/>
          <w:i w:val="0"/>
          <w:sz w:val="20"/>
        </w:rPr>
        <w:t>• [не подтверждена] При использовании дексаметазона отмечено значимое снижение боли через 48 ч после операции (MD −0.35, p&lt;0,00001). (стр. 5, ev_b18a2f3e2ab8): Цифры цитаты расходятся с текстом страницы (цитата искажена?): «ixstudies(393» в цитате ↔ «∅» на странице; Числа формулировки не найдены ни в цитате, ни рядом с ней: 0.35</w:t>
      </w:r>
    </w:p>
    <w:p>
      <w:r>
        <w:rPr>
          <w:b w:val="0"/>
          <w:i w:val="0"/>
          <w:sz w:val="20"/>
        </w:rPr>
        <w:t>• [требует проверки] Пациенты, получавшие дексаметазон, имели более длительное время до первой дозы анальгетика (средняя разница 12,06 минут [95% ДИ: 0,80, 23,32]). (стр. 1, ev_b35c9f831a00): Доза/срок/порог есть рядом с цитатой, но не в ней — цитата не подтверждает параметр: 1.25, 20</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спасительной анальгезии при нестерпимой боли (относительный риск 0,80 [95% ДИ: 0,69, 0,93]). (стр. 1, ev_bafe339addcb): Доза/срок/порог есть рядом с цитатой, но не в ней — цитата не подтверждает параметр: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Для потребления опиоидов через 24 ч не выявлено дозозависимости дексаметазона (p=0,526), различий между дозами 4–5 мг и 8–10 мг также не было (p=0,93). (стр. 5, ev_d543787d0dd2): Отрицание в цитате расходится с текстом страницы: в цитате лишнее «no»; Доза/срок/порог есть рядом с цитатой, но не в ней — цитата не подтверждает параметр: 24</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Цифры цитаты отличаются от текстового слоя PDF (испорченный шрифт или ошибка распознавания скана): сверьте по изображению страницы — «» ↔ «2»; «» ↔ «2»; «» ↔ «2»;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[не подтверждена]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На странице перед числом стоит минус, в цитате — нет (смена направления эффекта?): 3; В тексте страницы на месте цитаты есть посторонние цифры (колонтитул, подпись таблицы?): сверьте по изображению — «m» ↔ «0.00.10.20.3standarderr»; «ph» ↔ «0.40.50.632100d»; «(i» ↔ «1»</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[не подтверждена]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Цифры цитаты расходятся с текстом страницы (цитата искажена?): «at2hafte» в цитате ↔ «∅» на странице; Числа формулировки не найдены ни в цитате, ни рядом с ней: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 640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Доза/срок/порог есть рядом с цитатой, но не в ней — цитата не подтверждает параметр: 4, 7, 10, 12;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Отрицание в цитате расходится с текстом страницы: в цитате лишнее «no»;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Было недостаточно доказательств для долгосрочных исходов, использования опиоидов или серьёзных нежелательных явлений (стр. 8, ev_053a42ca3880): Отрицание в цитате расходится с текстом страницы: в цитате лишнее «insufficient»</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Доза/срок/порог есть рядом с цитатой, но не в ней — цитата не подтверждает параметр: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Лидокаин (MD –0,77; 95% CrI –1,95 до –0,09), габапентиноиды (MD –0,58; 95% CrI –0,80 до –0,36) и кетамин (MD –0,36; 95% CrI –0,62 до –0,1) продемонстрировали снижение тяжести CPSP ≤6 месяцев при среднем балле боли 2 в контрольной группе. (стр. 5, ev_363d1f3e54f5): В цитате перед числом минус, на странице — нет (испорченный шрифт PDF?): 0.77, 1.95, 0.09, 0.58; Доза/срок/порог есть рядом с цитатой, но не в ней — цитата не подтверждает параметр: 6</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Доза/срок/порог есть рядом с цитатой, но не в ней — цитата не подтверждает параметр: 6;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Доказательства были недостаточными для долгосрочных исходов, использования опиоидов или серьезных нежелательных событий (стр. 2, ev_42e19281589b): Доза/срок/порог есть рядом с цитатой, но не в ней — цитата не подтверждает параметр: 6</w:t>
      </w:r>
    </w:p>
    <w:p>
      <w:r>
        <w:rPr>
          <w:b w:val="0"/>
          <w:i w:val="0"/>
          <w:sz w:val="20"/>
        </w:rPr>
        <w:t>• [требует проверки] Габапентиноиды (MD –0,58; 95% CrI –0,80 до –0,36) продемонстрировали снижение тяжести CPSP ≤6 месяцев при среднем балле боли 2 в контрольной группе. (стр. 5, ev_4c1f776eb2c0): В цитате перед числом минус, на странице — нет (испорченный шрифт PDF?): 0.77, 1.95, 0.09, 0.58; Доза/срок/порог есть рядом с цитатой, но не в ней — цитата не подтверждает параметр: 6</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[требует проверки] Текущие доказательства указывают на возможное снижение хронической послеоперационной боли с помощью лидокаина (наиболее эффективно), габапентиноидов, кетамина и, возможно, дексмедетомидина в течение 6 месяцев (стр. 8, ev_7289bc47c9d8): Отрицание в цитате расходится с текстом страницы: в цитате пропущено «insufficient»</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w:t>
      </w:r>
    </w:p>
    <w:p>
      <w:r>
        <w:rPr>
          <w:b w:val="0"/>
          <w:i w:val="0"/>
          <w:sz w:val="20"/>
        </w:rPr>
        <w:t>• [требует проверки] Хроническая послеоперационная боль (ХПБ) распространена и может возникать у 20–30% пациентов, подвергающихся операции, с связанными серьезными последствиями для пациентов (стр. 2, ev_7de048b5c570): В цитате перед числом минус, на странице — нет (испорченный шрифт PDF?): 30</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[не подтверждена]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Цифры цитаты расходятся с текстом страницы (цитата искажена?): «∅» в цитате ↔ «3» на странице; «7» в цитате ↔ «∅» на странице; «47» в цитате ↔ «12» на странице; «∅» в цитате ↔ «1.» на странице</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Доза/срок/порог есть рядом с цитатой, но не в ней — цитата не подтверждает параметр: 6;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Ни одно из включённых исследований не продемонстрировало снижение тяжести CPSP &gt;6 месяцев. (стр. 5, ev_ca10ebb590aa): Доза/срок/порог есть рядом с цитатой, но не в ней — цитата не подтверждает параметр: 6</w:t>
      </w:r>
    </w:p>
    <w:p>
      <w:r>
        <w:rPr>
          <w:b w:val="0"/>
          <w:i w:val="0"/>
          <w:sz w:val="20"/>
        </w:rPr>
        <w:t>• [требует проверки] Выявлены доказательства краткосрочного снижения CPSP при применении лидокаина, габапентиноидов, кетамина и возможно дексмедетомидина. (стр. 6, ev_cc5694adb638): Доза/срок/порог есть рядом с цитатой, но не в ней — цитата не подтверждает параметр: 6</w:t>
      </w:r>
    </w:p>
    <w:p>
      <w:r>
        <w:rPr>
          <w:b w:val="0"/>
          <w:i w:val="0"/>
          <w:sz w:val="20"/>
        </w:rPr>
        <w:t>• [требует проверки] При анализе чувствительности, включившем только исследования с низким риском смещения, только габапентиноиды продемонстрировали снижение тяжести CPSP ≤6 месяцев (MD –0,63; 95% CrI –1,26 до –0,02). (стр. 5, ev_cf88963ba5aa): В цитате перед числом минус, на странице — нет (испорченный шрифт PDF?): 0.63, 1.26, 0.02; Доза/срок/порог есть рядом с цитатой, но не в ней — цитата не подтверждает параметр: 6</w:t>
      </w:r>
    </w:p>
    <w:p>
      <w:r>
        <w:rPr>
          <w:b w:val="0"/>
          <w:i w:val="0"/>
          <w:sz w:val="20"/>
        </w:rPr>
        <w:t>• [требует проверки] В комбинированных вмешательствах лидокаин (MD –0,77; 95% CrI –1,93 до –0,10), габапентиноиды (MD –0,58; 95% CrI –0,8 до –0,36) и кетамин (MD –0,36; 95% CrI –0,62 до –0,10) продемонстрировали снижение тяжести CPSP ≤6 месяцев. (стр. 5, ev_cfc430aec69b): В цитате перед числом минус, на странице — нет (испорченный шрифт PDF?): 0.77, 1.93, 0.10, 0.58; Доза/срок/порог есть рядом с цитатой, но не в ней — цитата не подтверждает параметр: 6</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[не подтверждена]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Цифры цитаты расходятся с текстом страницы (цитата искажена?): «∅» в цитате ↔ «3» на странице; «4» в цитате ↔ «∅» на странице; «44» в цитате ↔ «12» на странице; «∅» в цитате ↔ «1.» на странице</w:t>
      </w:r>
    </w:p>
    <w:p>
      <w:r>
        <w:rPr>
          <w:b w:val="0"/>
          <w:i w:val="0"/>
          <w:sz w:val="20"/>
        </w:rPr>
        <w:t>• [требует проверки] Кетамин (MD –0,36; 95% CrI –0,62 до –0,1) продемонстрировал снижение тяжести CPSP ≤6 месяцев при среднем балле боли 2 в контрольной группе. (стр. 5, ev_db5d62906c28): В цитате перед числом минус, на странице — нет (испорченный шрифт PDF?): 0.77, 1.95, 0.09, 0.58; Доза/срок/порог есть рядом с цитатой, но не в ней — цитата не подтверждает параметр: 6</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Доза/срок/порог есть рядом с цитатой, но не в ней — цитата не подтверждает параметр: 6;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Доза/срок/порог есть рядом с цитатой, но не в ней — цитата не подтверждает параметр: 6;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Доза/срок/порог есть рядом с цитатой, но не в ней — цитата не подтверждает параметр: 1, 2;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Доза/срок/порог есть рядом с цитатой, но не в ней — цитата не подтверждает параметр: 1, 2;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Смещённые 2-, 3- и 4-частевые переломы у пациентов моложе 65 лет, выбравших хирургическое лечение, лечились открытым вправлением и внутренней фиксацией. (стр. 2, ev_eff07c9012e5): Доза/срок/порог есть рядом с цитатой, но не в ней — цитата не подтверждает параметр: 1</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Мультимодальная аналгезия основана на том, что одновременное применение преимущественно неопиоидных анальгетиков может иметь аддитивный или синергический эффект, обеспечивая более высокую анальгезию при снижении использования опиоидов и опиоид-связанных побочных эффектов. (стр. 2, ev_765b49a1c70d): Отрицание в цитате расходится с текстом страницы: в цитате лишнее «not»</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Парацетамол должен одновременно назначаться с НПВП по расписанию (при условии отсутствия противопоказаний), поскольку введение обоих препаратов приведёт к аддитивному, если не синергистическому анальгетическому эффекту. (стр. 4, ev_a2550d2d1c4a): Отрицание в цитате расходится с текстом страницы: в цитате лишнее «no, not»</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Продолжение мультимодального аналгетического протокола с ацетаминофеном, НПВС и габапентаноидом (при отсутствии медицинских противопоказаний), назначаемыми по регулярному расписанию, является идеальным. (стр. 5, ev_ff2f294e6f4e): Отрицание в цитате расходится с текстом страницы: в цитате лишнее «no»</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Числа формулировки не найдены ни в цитате, ни рядом с ней: 10000;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w:t>
      </w:r>
    </w:p>
    <w:p>
      <w:r>
        <w:rPr>
          <w:b w:val="0"/>
          <w:i w:val="0"/>
          <w:sz w:val="20"/>
        </w:rPr>
        <w:t>• [требует проверки] Имеется недостаточно доказательств для поддержки специфических профилактических стратегий у педиатрических пациентов, поскольку имеющиеся педиатрические данные об эффективности и безопасности тромбопрофилактики минимальны (стр. 1, ev_8386f751d016): Отрицание в цитате расходится с текстом страницы: в цитате лишнее «insufficient»</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Доза/срок/порог есть рядом с цитатой, но не в ней — цитата не подтверждает параметр: 2;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Отрицание в цитате расходится с текстом страницы: в цитате пропущено «no»;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Доза/срок/порог есть рядом с цитатой, но не в ней — цитата не подтверждает параметр: 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Цифры цитаты отличаются от текстового слоя PDF (испорченный шрифт или ошибка распознавания скана): сверьте по изображению страницы — «1» ↔ «i»;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Доза/срок/порог есть рядом с цитатой, но не в ней — цитата не подтверждает параметр: 6; Тип «рекомендация источника», но в цитате нет рекомендательного маркера (возможно, результат исследования выдан за рекомендацию)</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Сообщаемые частоты инфекции составляют от 1% до 12% при переломах Gustilo Grade I, от 2% до 12% при переломах Grade II и от 9% до 55% при переломах Grade III. (стр. 1, ev_35fac9f7bd6c):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В группе II инфекция развилась в 2 из 31 перелома, частота инфекции составила 6,7%. (стр. 4, ev_62aefec2f277):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При открытых переломах II и III степени в качестве профилактики должны назначаться цефалоспорин и аминогликозид (гентамицин или тобрамицин). (стр. 6, ev_64e5c1f876bc):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Цифры цитаты отличаются от текстового слоя PDF (испорченный шрифт или ошибка распознавания скана): сверьте по изображению страницы — «i» ↔ «1»; «ii» ↔ «11»; «ii» ↔ «11»;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Пациентам группы II вводили высокую концентрацию гентамицина (6 мг/кг) один раз в сутки. (стр. 7, ev_76ef12de122e):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Переломы II и III степени имеют более тяжелое повреждение мягких тканей и костей и имеют повышенный риск развития инфекции. (стр. 5, ev_78baa01d3792): Цифры цитаты отличаются от текстового слоя PDF (испорченный шрифт или ошибка распознавания скана): сверьте по изображению страницы — «ii» ↔ «11»; «ii» ↔ «11»</w:t>
      </w:r>
    </w:p>
    <w:p>
      <w:r>
        <w:rPr>
          <w:b w:val="0"/>
          <w:i w:val="0"/>
          <w:sz w:val="20"/>
        </w:rPr>
        <w:t>• [требует проверки] Результаты исследования не выявили статистически значимых различий между однократным введением высокой дозы гентамицина и разделённым введением низкой дозы гентамицина по показателям частоты инфекции. (стр. 1, ev_8207060631d0): Доза/срок/порог есть рядом с цитатой, но не в ней — цитата не подтверждает параметр: 5, 6</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Доза/срок/порог есть рядом с цитатой, но не в ней — цитата не подтверждает параметр: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Несмотря на адекватное хирургическое и антибактериальное лечение, частота инфекций остаётся значительной при переломах II и III степени. Частота инфекций составляет 2-12% при переломах II степени и 9-55% при переломах III степени. (стр. 6, ev_b3add276eead): Цифры цитаты отличаются от текстового слоя PDF (испорченный шрифт или ошибка распознавания скана): сверьте по изображению страницы — «i» ↔ «1»; «ii» ↔ «11»; «i» ↔ «1»; «ii» ↔ «11»</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Цифры цитаты отличаются от текстового слоя PDF (испорченный шрифт или ошибка распознавания скана): сверьте по изображению страницы — «i» ↔ «1»; «i» ↔ «1»; «iii» ↔ «111»;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Общий уровень инфекции в исследовании составил 10,6%, с уровнем 7,6% для открытых переломов II степени и 20% для открытых переломов III степени. (стр. 7, ev_df4800d91b8c): Цифры цитаты отличаются от текстового слоя PDF (испорченный шрифт или ошибка распознавания скана): сверьте по изображению страницы — «i» ↔ «1»; В тексте страницы на месте цитаты есть посторонние цифры (колонтитул, подпись таблицы?): сверьте по изображению — «ii» ↔ «1»</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У одного и того же числа в цитате и на странице разные единицы или знаки сравнения: «6 mg/kg» в цитате ↔ «6» на странице;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Цифры цитаты отличаются от текстового слоя PDF (испорченный шрифт или ошибка распознавания скана): сверьте по изображению страницы — «i» ↔ «1»; «ii» ↔ «11»; В тексте страницы на месте цитаты есть посторонние цифры (колонтитул, подпись таблицы?): сверьте по изображению — «s» ↔ «~.~~j~?9antibioticther»;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w:t>
      </w:r>
    </w:p>
    <w:p>
      <w:r>
        <w:rPr>
          <w:b w:val="0"/>
          <w:i w:val="0"/>
          <w:sz w:val="20"/>
        </w:rPr>
        <w:t>• [не подтверждена] 8 из 75 открытых переломов развили инфекцию, общая частота инфекционных осложнений составила 10,6%. (стр. 4, ev_efe822daf1c0): Найдено лишь частичное совпадение (76.4%); Цифры цитаты расходятся с текстом страницы (цитата искажена?): «e75» в цитате ↔ «∅» на странице</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(стр. 1, ev_267992e9da31): В тексте страницы на месте цитаты есть посторонние цифры (колонтитул, подпись таблицы?): сверьте по изображению — «deep» ↔ «ahara0417@hotma»</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Доза/срок/порог есть рядом с цитатой, но не в ней — цитата не подтверждает параметр: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Доза/срок/порог есть рядом с цитатой, но не в ней — цитата не подтверждает параметр: 6;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w:t>
      </w:r>
    </w:p>
    <w:p>
      <w:r>
        <w:rPr>
          <w:b w:val="0"/>
          <w:i w:val="0"/>
          <w:sz w:val="20"/>
        </w:rPr>
        <w:t>• [требует проверки] Были найдены доказательства краткосрочного уменьшения хронической послеоперационной боли для лидокаина, габапентиноидов, кетамина и возможно дексмедетомидина. Лидокаин казался наиболее эффективным. (стр. 6, ev_0e74810767a3): Доза/срок/порог есть рядом с цитатой, но не в ней — цитата не подтверждает параметр: 6</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 Отрицание в цитате расходится с текстом страницы: в цитате лишнее «no»</w:t>
      </w:r>
    </w:p>
    <w:p>
      <w:r>
        <w:rPr>
          <w:b w:val="0"/>
          <w:i w:val="0"/>
          <w:sz w:val="20"/>
        </w:rPr>
        <w:t>• [требует проверки] Дексмедетомидин приблизился к демонстрации эффекта и занял второе место после лидокаина (OR 0,36; 95% CrI 0,12–1,00). (стр. 5, ev_250b2f66018b): Доза/срок/порог есть рядом с цитатой, но не в ней — цитата не подтверждает параметр: 6</w:t>
      </w:r>
    </w:p>
    <w:p>
      <w:r>
        <w:rPr>
          <w:b w:val="0"/>
          <w:i w:val="0"/>
          <w:sz w:val="20"/>
        </w:rPr>
        <w:t>• [требует проверки] При анализе чувствительности уменьшение нейропатической боли наблюдалось с габапентиноидами и лидокаином. (стр. 5, ev_253548676827): Доза/срок/порог есть рядом с цитатой, но не в ней — цитата не подтверждает параметр: 6</w:t>
      </w:r>
    </w:p>
    <w:p>
      <w:r>
        <w:rPr>
          <w:b w:val="0"/>
          <w:i w:val="0"/>
          <w:sz w:val="20"/>
        </w:rPr>
        <w:t>• [требует проверки] Было ограниченное доказательство для долгосрочного периода (стр. 6, ev_2e05140851a6): Доза/срок/порог есть рядом с цитатой, но не в ней — цитата не подтверждает параметр: 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По оценке CINeMA, лидокаин, габапентиноиды и кетамин в сравнении с плацебо имели низкую степень уверенности в доказательствах. (стр. 5, ev_4ac5af01defb): Доза/срок/порог есть рядом с цитатой, но не в ней — цитата не подтверждает параметр: 6</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[требует проверки] Доказательства были недостаточны для более длительных исходов, использования опиоидов или серьёзных нежелательных событий. (стр. 2, ev_710e799c22e3): Доза/срок/порог есть рядом с цитатой, но не в ней — цитата не подтверждает параметр: 6</w:t>
      </w:r>
    </w:p>
    <w:p>
      <w:r>
        <w:rPr>
          <w:b w:val="0"/>
          <w:i w:val="0"/>
          <w:sz w:val="20"/>
        </w:rPr>
        <w:t>• [не подтверждена]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Цифры цитаты расходятся с текстом страницы (цитата искажена?): «ionagents,thisoutcomeincluded88t» в цитате ↔ «∅» на странице; Доза/срок/порог есть рядом с цитатой, но не в ней — цитата не подтверждает параметр: 1</w:t>
      </w:r>
    </w:p>
    <w:p>
      <w:r>
        <w:rPr>
          <w:b w:val="0"/>
          <w:i w:val="0"/>
          <w:sz w:val="20"/>
        </w:rPr>
        <w:t>• [требует проверки] Дексмедетомидин приблизился к демонстрации эффекта и занял третье место после лидокаина (OR 0,36; 95% CrI 0,12–1,01). (стр. 5, ev_9237c30615e6): Доза/срок/порог есть рядом с цитатой, но не в ней — цитата не подтверждает параметр: 1, 6</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Доза/срок/порог есть рядом с цитатой, но не в ней — цитата не подтверждает параметр: 6;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w:t>
      </w:r>
    </w:p>
    <w:p>
      <w:r>
        <w:rPr>
          <w:b w:val="0"/>
          <w:i w:val="0"/>
          <w:sz w:val="20"/>
        </w:rPr>
        <w:t>• [требует проверки] При включении только исследований с низким риском смещения осталось 16 исследований, и ни одно вмешательство не имело достаточно точных оценок для демонстрации уменьшения хронической послеоперационной боли. (стр. 5, ev_993a04c612a4): Доза/срок/порог есть рядом с цитатой, но не в ней — цитата не подтверждает параметр: 6</w:t>
      </w:r>
    </w:p>
    <w:p>
      <w:r>
        <w:rPr>
          <w:b w:val="0"/>
          <w:i w:val="0"/>
          <w:sz w:val="20"/>
        </w:rPr>
        <w:t>• [требует проверки] Этот исход включал три исследования с 199 участниками габапентиноидов и кетамина в сравнении с плацебо. Не было различия в тяжести использования опиоидов при ≤6 месяцев. (стр. 6, ev_9a8e8a168a4a): Отрицание в цитате расходится с текстом страницы: в цитате пропущено «no»; У одного и того же числа в цитате и на странице разные единицы или знаки сравнения: «≤6» в цитате ↔ «6» на странице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По оценке CINeMA, доказательства от НПВС в сравнении с плацебо имели низкую степень уверенности. (стр. 5, ev_a7be8b18b46c): Доза/срок/порог есть рядом с цитатой, но не в ней — цитата не подтверждает параметр: 6</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В цитате перед числом минус, на странице — нет (испорченный шрифт PDF?): 30;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w:t>
      </w:r>
    </w:p>
    <w:p>
      <w:r>
        <w:rPr>
          <w:b w:val="0"/>
          <w:i w:val="0"/>
          <w:sz w:val="20"/>
        </w:rPr>
        <w:t>• [требует проверки] По оценке CINeMA, лидокаин, кетамин и габапентиноиды в сравнении с плацебо имели низкую степень уверенности в доказательствах. (стр. 5, ev_c54053cfc2e6): Доза/срок/порог есть рядом с цитатой, но не в ней — цитата не подтверждает параметр: 6</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Доза/срок/порог есть рядом с цитатой, но не в ней — цитата не подтверждает параметр: 1;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Недостаточно данных для оценки исходов в длительные сроки, влияния на потребление опиоидов или серьезных нежелательных явлений (стр. 8, ev_ddbb5abfff82): Отрицание в цитате расходится с текстом страницы: в цитате лишнее «insufficient»</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Отрицание в цитате расходится с текстом страницы: в цитате лишнее «none»; Доза/срок/порог есть рядом с цитатой, но не в ней — цитата не подтверждает параметр: 6</w:t>
      </w:r>
    </w:p>
    <w:p>
      <w:r>
        <w:rPr>
          <w:b w:val="0"/>
          <w:i w:val="0"/>
          <w:sz w:val="20"/>
        </w:rPr>
        <w:t>• [требует проверки] Имеющиеся данные указывают на возможное снижение частоты хронической послеоперационной боли при применении лидокаина (наиболее эффективен), габапентиноидов, кетамина и, возможно, дексмедетомидина в течение 6 месяцев после операции (стр. 8, ev_f8bd38ad306b): Отрицание в цитате расходится с текстом страницы: в цитате пропущено «insufficient»</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[не подтверждена] 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(стр. 2, ev_5e678976cbf3): Цифры цитаты расходятся с текстом страницы (цитата искажена?): «∅» в цитате ↔ «18,8%до44,0%).от» на странице</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Отрицание в цитате расходится с текстом страницы: в цитате пропущено «without»; В тексте страницы на месте цитаты есть посторонние цифры (колонтитул, подпись таблицы?): сверьте по изображению — «use» ↔ «47%»</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Доза/срок/порог есть рядом с цитатой, но не в ней — цитата не подтверждает параметр: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В тексте страницы на месте цитаты есть посторонние цифры (колонтитул, подпись таблицы?): сверьте по изображению — «trati» ↔ «2022,11,2895»; «n» ↔ «f15»; Популяция подменена: цитата говорит о педиатрической и взрослой популяции вообще, поле указывает «открытые переломы III степени».</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[не подтверждена] Внутривенная железотерапия, введённая в периоперационный период, не снижает объём перелитых эритроцитов (стр. 9, ev_09f0aba54fba): Цифры цитаты расходятся с текстом страницы (цитата искажена?): «∅» в цитате ↔ «06)and» на странице</w:t>
      </w:r>
    </w:p>
    <w:p>
      <w:r>
        <w:rPr>
          <w:b w:val="0"/>
          <w:i w:val="0"/>
          <w:sz w:val="20"/>
        </w:rPr>
        <w:t>• [требует проверки] При подгрупповом анализе по дозе железа как низкая, так и высокая доза ПВВЖ значительно снижает долю пациентов, нуждающихся в трансфузии (RR 0,73, P = 0,005; RR 0,68, P = 0,008). (стр. 1, ev_0d3bd6d3bd1a): Доза/срок/порог есть рядом с цитатой, но не в ней — цитата не подтверждает параметр: 300, 400</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[не подтверждена]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Цифры цитаты расходятся с текстом страницы (цитата искажена?): «∅» в цитате ↔ «18,21,22,2426],» на странице</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 В тексте страницы на месте цитаты есть посторонние цифры (колонтитул, подпись таблицы?): сверьте по изображению — «oup» ↔ «,0»</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При подгрупповом анализе по дозе железа как низкая, так и высокая доза ПВВЖ значительно снижает количество трансфузируемых единиц эритроцитов (MD −0,47, P &lt; 0,0001; MD −0,28, P = 0,04). (стр. 1, ev_b89e9fc08005): Доза/срок/порог есть рядом с цитатой, но не в ней — цитата не подтверждает параметр: 300, 400</w:t>
      </w:r>
    </w:p>
    <w:p>
      <w:r>
        <w:rPr>
          <w:b w:val="0"/>
          <w:i w:val="0"/>
          <w:sz w:val="20"/>
        </w:rPr>
        <w:t>• [требует проверки] Внутривенная терапия железом в периоперационный период не снижала долю пациентов, получивших трансфузию (RR 0,79; P = 0,20) (стр. 7, ev_c059e7b48c57): Отрицание в цитате расходится с текстом страницы: в цитате лишнее «not»; В тексте страницы на месте цитаты есть посторонние цифры (колонтитул, подпись таблицы?): сверьте по изображению — «d» ↔ «table2.b»</w:t>
      </w:r>
    </w:p>
    <w:p>
      <w:r>
        <w:rPr>
          <w:b w:val="0"/>
          <w:i w:val="0"/>
          <w:sz w:val="20"/>
        </w:rPr>
        <w:t>• [не подтверждена] Внутривенная железотерапия снижает частоту послеоперационных инфекций на 33% (стр. 10, ev_c87019af80b5): Цифры цитаты расходятся с текстом страницы (цитата искажена?): «∅» в цитате ↔ «0006)and» на странице; Числа формулировки не найдены ни в цитате, ни рядом с ней: 33</w:t>
      </w:r>
    </w:p>
    <w:p>
      <w:r>
        <w:rPr>
          <w:b w:val="0"/>
          <w:i w:val="0"/>
          <w:sz w:val="20"/>
        </w:rPr>
        <w:t>• [не подтверждена]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Отрицание в цитате расходится с текстом страницы: в цитате лишнее «not»; Цифры цитаты расходятся с текстом страницы (цитата искажена?): «0» в цитате ↔ «table3» на странице; «11,» в цитате ↔ «resultsofmetaanalys» на странице; «2=0%;» в цитате ↔ «sforthe» на странице; «=0.31)didn» в цитате ↔ «r» на странице</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Отрицание в цитате расходится с текстом страницы: в цитате лишнее «not»; В тексте страницы на месте цитаты есть посторонние цифры (колонтитул, подпись таблицы?): сверьте по изображению — «d» ↔ «table2.b»; Quote обрезан и неполный: 'IVIT in the pre-operative (RR, 0.74, I2 = 68%; P = 0.06) and perioperative (RR, 0.79, I2 = not applicable; P = 0.20) periods did not' — не видно, что именно не было сделано</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Цифры цитаты отличаются от текстового слоя PDF (испорченный шрифт или ошибка распознавания скана): сверьте по изображению страницы — «°» ↔ «1»; «°» ↔ «1»;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w:t>
      </w:r>
    </w:p>
    <w:p>
      <w:r>
        <w:rPr>
          <w:b w:val="0"/>
          <w:i w:val="0"/>
          <w:sz w:val="20"/>
        </w:rPr>
        <w:t>• [требует проверки] Гипс был снят и ей рекомендовано носить липучку-шину на 3–4 недели с ограничением активности. На этот момент у неё был полный активный и пассивный функциональный объём движений в лучезапястном суставе. (стр. 3, ev_347ac77dafc3): Доза/срок/порог есть рядом с цитатой, но не в ней — цитата не подтверждает параметр: 2</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В тексте страницы на месте цитаты есть посторонние цифры (колонтитул, подпись таблицы?): сверьте по изображению — «∅» ↔ «seexample1a»;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Цифры цитаты отличаются от текстового слоя PDF (испорченный шрифт или ошибка распознавания скана): сверьте по изображению страницы — «°» ↔ «1»;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Цифры цитаты отличаются от текстового слоя PDF (испорченный шрифт или ошибка распознавания скана): сверьте по изображению страницы — «°» ↔ «1»;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Цифры цитаты отличаются от текстового слоя PDF (испорченный шрифт или ошибка распознавания скана): сверьте по изображению страницы — «°» ↔ «1»;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Он не имел клинических деформаций. (стр. 3, ev_b6bfa9a44df7): Доза/срок/порог есть рядом с цитатой, но не в ней — цитата не подтверждает параметр: 6</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Цифры цитаты отличаются от текстового слоя PDF (испорченный шрифт или ошибка распознавания скана): сверьте по изображению страницы — «°» ↔ «1»;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В тексте страницы на месте цитаты есть посторонние цифры (колонтитул, подпись таблицы?): сверьте по изображению — «∅» ↔ «seexample2a»;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7-летний мальчик со закрытым переломом дистального отдела лучевой кости был оперирован (манипуляция и введение крестообразных спиц Киршнера), наложена гипсовая повязка; через месяц после операции выявлена инфекция раны (стр. 2, ev_24ce308431df): Доза/срок/порог есть рядом с цитатой, но не в ней — цитата не подтверждает параметр: 1</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Доза/срок/порог есть рядом с цитатой, но не в ней — цитата не подтверждает параметр: 1, 15;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Число на краю цитаты на странице продолжается («ss than 0.8.|20») — цитата обрезала число;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[не подтверждена]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Цифры цитаты расходятся с текстом страницы (цитата искажена?): «∅» в цитате ↔ «9» на странице;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p>
      <w:r>
        <w:rPr>
          <w:b w:val="0"/>
          <w:i w:val="0"/>
          <w:sz w:val="20"/>
        </w:rPr>
        <w:t>• [требует проверки] Хотя статистическое различие не могло быть продемонстрировано, частота инфекций у пациентов, получавших однократное суточное введение, была ниже, чем у пациентов, получавших дробное введение (6,7% vs 13,6%). (стр. 2, ev_c527d7b9e059): Доза/срок/порог есть рядом с цитатой, но не в ней — цитата не подтверждает параметр: 5,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