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false"/>
        <w:bidi w:val="0"/>
        <w:spacing w:before="180" w:after="180"/>
        <w:ind w:left="0" w:right="0" w:hanging="0"/>
        <w:jc w:val="center"/>
        <w:rPr/>
      </w:pPr>
      <w:r>
        <w:rPr>
          <w:rFonts w:ascii="Times New Roman" w:hAnsi="Times New Roman"/>
          <w:sz w:val="24"/>
        </w:rPr>
        <w:t>Adverse Event Count by Treatment Group</w:t>
      </w:r>
    </w:p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9"/>
        <w:gridCol w:w="2001"/>
        <w:gridCol w:w="2000"/>
        <w:gridCol w:w="1999"/>
      </w:tblGrid>
      <w:tr>
        <w:trPr/>
        <w:tc>
          <w:tcPr>
            <w:tcW w:w="2999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Adverse Events</w:t>
            </w:r>
          </w:p>
        </w:tc>
        <w:tc>
          <w:tcPr>
            <w:tcW w:w="2001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Placebo</w:t>
            </w:r>
          </w:p>
        </w:tc>
        <w:tc>
          <w:tcPr>
            <w:tcW w:w="20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High Dose</w:t>
            </w:r>
          </w:p>
        </w:tc>
        <w:tc>
          <w:tcPr>
            <w:tcW w:w="19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Xanomeline Low Dose</w:t>
            </w:r>
          </w:p>
        </w:tc>
      </w:tr>
      <w:tr>
        <w:trPr/>
        <w:tc>
          <w:tcPr>
            <w:tcW w:w="2999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ABDOMINAL PAIN</w:t>
            </w:r>
          </w:p>
        </w:tc>
        <w:tc>
          <w:tcPr>
            <w:tcW w:w="2001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2000" w:type="dxa"/>
            <w:tcBorders>
              <w:top w:val="single" w:sz="6" w:space="0" w:color="000000"/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19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3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AGITATION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ALOPECIA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ANXIETY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BEBEBE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BEBEBE" w:val="clear"/>
              </w:rPr>
              <w:t>0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4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APPLICATION SITE DERMATITIS</w:t>
            </w:r>
          </w:p>
        </w:tc>
        <w:tc>
          <w:tcPr>
            <w:tcW w:w="2001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9</w:t>
            </w:r>
          </w:p>
        </w:tc>
        <w:tc>
          <w:tcPr>
            <w:tcW w:w="2000" w:type="dxa"/>
            <w:tcBorders>
              <w:lef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12</w:t>
            </w:r>
          </w:p>
        </w:tc>
        <w:tc>
          <w:tcPr>
            <w:tcW w:w="1999" w:type="dxa"/>
            <w:tcBorders>
              <w:left w:val="sing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15</w:t>
            </w:r>
          </w:p>
        </w:tc>
      </w:tr>
      <w:tr>
        <w:trPr/>
        <w:tc>
          <w:tcPr>
            <w:tcW w:w="2999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APPLICATION SITE ERYTHEMA</w:t>
            </w:r>
          </w:p>
        </w:tc>
        <w:tc>
          <w:tcPr>
            <w:tcW w:w="2001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3</w:t>
            </w:r>
          </w:p>
        </w:tc>
        <w:tc>
          <w:tcPr>
            <w:tcW w:w="2000" w:type="dxa"/>
            <w:tcBorders>
              <w:left w:val="single" w:sz="6" w:space="0" w:color="000000"/>
              <w:bottom w:val="doub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23</w:t>
            </w:r>
          </w:p>
        </w:tc>
        <w:tc>
          <w:tcPr>
            <w:tcW w:w="19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color="auto" w:fill="FFFFFF"/>
          </w:tcPr>
          <w:p>
            <w:pPr>
              <w:pStyle w:val="Normal"/>
              <w:widowControl w:val="false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color w:val="000000"/>
                <w:sz w:val="18"/>
                <w:shd w:fill="FFFFFF" w:val="clear"/>
              </w:rPr>
              <w:t>20</w:t>
            </w:r>
          </w:p>
        </w:tc>
      </w:tr>
    </w:tbl>
    <w:p>
      <w:pPr>
        <w:pStyle w:val="Normal"/>
        <w:widowControl w:val="false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Tahoma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