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2250"/>
        <w:gridCol w:w="2250"/>
        <w:gridCol w:w="2249"/>
      </w:tblGrid>
      <w:tr>
        <w:trPr/>
        <w:tc>
          <w:tcPr>
            <w:tcW w:w="225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AEDECOD</w:t>
            </w:r>
          </w:p>
        </w:tc>
        <w:tc>
          <w:tcPr>
            <w:tcW w:w="225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225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2249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22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18"/>
              </w:rPr>
              <w:t>ABDOMINAL PAIN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18"/>
              </w:rPr>
              <w:t>AGITATION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18"/>
              </w:rPr>
              <w:t>ALOPECIA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18"/>
              </w:rPr>
              <w:t>ANXIETY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18"/>
              </w:rPr>
              <w:t>APPLICATION SITE DERMATITIS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22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18"/>
              </w:rPr>
              <w:t>APPLICATION SITE ERYTHEMA</w:t>
            </w:r>
          </w:p>
        </w:tc>
        <w:tc>
          <w:tcPr>
            <w:tcW w:w="225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25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2249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