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Pruritus Frequency by Treatment Group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572000" cy="4572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/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sz w:val="18"/>
        </w:rPr>
        <w:t>footnote here</w:t>
      </w:r>
    </w:p>
    <w:p>
      <w:pPr>
        <w:pStyle w:val="Normal"/>
        <w:suppressAutoHyphens w:val="false"/>
        <w:bidi w:val="0"/>
        <w:spacing w:before="15" w:after="15"/>
        <w:ind w:left="0" w:right="0" w:hanging="0"/>
        <w:jc w:val="center"/>
        <w:rPr/>
      </w:pPr>
      <w:r>
        <w:rPr>
          <w:rFonts w:ascii="Times New Roman" w:hAnsi="Times New Roman"/>
          <w:sz w:val="18"/>
        </w:rPr>
        <w:t>[datasource: adam-adae]</w:t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