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NOTICE</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Liverbird Development Company</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 City Approval</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take notice that the City requires a set aside a certain percentage of units in any apartment community for low-income households. The City realizes that the median income in the area is 100,000, and expect our community partners to adjust their prices accordingly. Not that there is no identifiable federal standard covering our area. The City requires that up to at least twenty-five (25) percent of the apartment building residents meet the extremely low-income category and twenty-five (25) percent of the apartment residents meet the very low-income category, depending on the number of units in the apartment community.</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of Units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Extremely Low Income req.</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Low Income req.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or 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or more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bl>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you know our community is facing a severe affordable housing shortage and an even worse homelessness crisis. In order to tackle this problem, we depend on City partners like you to assist us with meeting the needs of the community. If you have questions about this notice, please call us at the phone number below. </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Manager</w:t>
      </w:r>
    </w:p>
    <w:p w:rsidR="00000000" w:rsidDel="00000000" w:rsidP="00000000" w:rsidRDefault="00000000" w:rsidRPr="00000000" w14:paraId="00000023">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