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Flow Matching for Quadruped Locomotion</w:t>
      </w:r>
    </w:p>
    <w:p>
      <w:pPr>
        <w:jc w:val="center"/>
      </w:pPr>
      <w:r>
        <w:rPr>
          <w:color w:val="5A5A5A"/>
          <w:sz w:val="32"/>
        </w:rPr>
        <w:t>7-way Ablation: Reward Regularization × Post-Hoc Smoother (apples-to-apples)</w:t>
      </w:r>
    </w:p>
    <w:p>
      <w:pPr>
        <w:jc w:val="center"/>
      </w:pPr>
      <w:r>
        <w:rPr>
          <w:i/>
          <w:color w:val="7A7A7A"/>
          <w:sz w:val="22"/>
        </w:rPr>
        <w:t>Paul Colombo, Arnav Shah, Jack Gerdsen — CMU, Spring 2026</w:t>
      </w:r>
    </w:p>
    <w:p/>
    <w:p>
      <w:pPr>
        <w:pStyle w:val="Heading1"/>
      </w:pPr>
      <w:r>
        <w:t>Headline Findings</w:t>
      </w:r>
    </w:p>
    <w:p>
      <w:pPr>
        <w:pStyle w:val="ListBullet"/>
        <w:spacing w:before="40" w:after="40"/>
      </w:pPr>
      <w:r>
        <w:t>Some-reg PPO + Bal-LP flow is the winner: 3/80 = 3.75% fall rate. This exactly reproduces the deck's headline Iter-5 result (4%, ≈3/80). The combination of a moderate action-rate penalty in the reward and a flow trained on that policy's distribution is the recipe.</w:t>
      </w:r>
    </w:p>
    <w:p>
      <w:pPr>
        <w:pStyle w:val="ListBullet"/>
        <w:spacing w:before="40" w:after="40"/>
      </w:pPr>
      <w:r>
        <w:t>Methodology validated: some-reg PPO raw gives 40/80 = 50.0% fall rate, exactly matching the deck.</w:t>
      </w:r>
    </w:p>
    <w:p>
      <w:pPr>
        <w:pStyle w:val="ListBullet"/>
        <w:spacing w:before="40" w:after="40"/>
      </w:pPr>
      <w:r>
        <w:t>Removing the action-rate penalty entirely (no-reg) makes the raw policy more push-robust (31.25% vs 50.0%). The penalty was suppressing rapid corrections needed for impulse recovery. But it also makes the policy more jittery (HF energy 11.9% vs 7.97%) — and noticeably hurts how much flow can help.</w:t>
      </w:r>
    </w:p>
    <w:p>
      <w:pPr>
        <w:pStyle w:val="ListBullet"/>
        <w:spacing w:before="40" w:after="40"/>
      </w:pPr>
      <w:r>
        <w:t>Bal-LP flow on no-reg policy: 23.75% fall rate. Helps a lot, but cannot match the same flow on some-reg (3.75%). The action-rate penalty appears to give the flow a smoother target distribution to lock onto. Synergy, not redundancy.</w:t>
      </w:r>
    </w:p>
    <w:p>
      <w:pPr>
        <w:pStyle w:val="ListBullet"/>
        <w:spacing w:before="40" w:after="40"/>
      </w:pPr>
      <w:r>
        <w:t>Bal-LP flow on extreme-reg policy CATASTROPHICALLY FAILS: 80/80 = 100% fell. The extreme penalty froze the policy (mean Vx ≈ 0); the flow's optimal targets tell it to walk; the policy can't execute walking, so it falls every time. Cautionary tale: flow needs a competent underlying policy.</w:t>
      </w:r>
    </w:p>
    <w:p>
      <w:pPr>
        <w:pStyle w:val="ListBullet"/>
        <w:spacing w:before="40" w:after="40"/>
      </w:pPr>
      <w:r>
        <w:t>Causal IIR LP filter alone is a respectable middle ground for reg-free policies: HF energy 3.32%, fall rate 33.75%, inference cost 0.069 ms. ~80× cheaper than flow but doesn't reach the some-reg+flow result.</w:t>
      </w:r>
    </w:p>
    <w:p>
      <w:pPr>
        <w:pStyle w:val="ListBullet"/>
        <w:spacing w:before="40" w:after="40"/>
      </w:pPr>
      <w:r>
        <w:t>LP applied to a regularized policy hurts: some-reg + LP = 56.25% fall rate (worse than raw 50%). Same failure mode the deck warned about — non-aware filtering removes legitimate corrections.</w:t>
      </w:r>
    </w:p>
    <w:p>
      <w:pPr>
        <w:pStyle w:val="ListBullet"/>
        <w:spacing w:before="40" w:after="40"/>
      </w:pPr>
      <w:r>
        <w:t>Flow + LP cascade is still a dead end: HF energy hits an all-time low of 1.23% (−90% vs raw) but fall rate climbs to 37.5% — the LP layer suppresses corrections the flow correctly preserves. Same finding as Iter 3 in the deck.</w:t>
      </w:r>
    </w:p>
    <w:p>
      <w:pPr>
        <w:pStyle w:val="ListBullet"/>
        <w:spacing w:before="40" w:after="40"/>
      </w:pPr>
      <w:r>
        <w:t>Inference cost: raw = 0.013 ms, causal IIR = 0.07 ms (5×), Bal-LP flow = 5.6–6.0 ms (430–460×). For deployment on resource-constrained hardware this is the chief drawback of the flow.</w:t>
      </w:r>
    </w:p>
    <w:p>
      <w:pPr>
        <w:pStyle w:val="Heading1"/>
      </w:pPr>
      <w:r>
        <w:t>Complete 7-Variant Results (sorted by fall rate)</w:t>
      </w:r>
    </w:p>
    <w:p>
      <w:r>
        <w:rPr>
          <w:i/>
          <w:sz w:val="18"/>
        </w:rPr>
        <w:t>Push recovery: 80 envs, lateral force 50–500 N, 10 magnitudes × 8 envs. Spectral metrics from 2000-step rollouts at vx = 1.0 fixed, 50 Hz. Inference latency measured during the push test (mean over 450 steps after warmup). Bal-LP flow for the no-reg variants was trained on no-reg PPO rollouts (full Iter-5 pipeline: 5000-step rollout → 5000-target candidate-shooting K=16 H=10 → Butterworth 15 Hz on targets → 200-epoch flow training).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Variant</w:t>
            </w:r>
          </w:p>
        </w:tc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λ_action_rate</w:t>
            </w:r>
          </w:p>
        </w:tc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HF &gt;10Hz</w:t>
            </w:r>
          </w:p>
        </w:tc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Action rate RMS</w:t>
            </w:r>
          </w:p>
        </w:tc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Jerk RMS</w:t>
            </w:r>
          </w:p>
        </w:tc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Mean Vx (m/s)</w:t>
            </w:r>
          </w:p>
        </w:tc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Fall rate</w:t>
            </w:r>
          </w:p>
        </w:tc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Inference</w:t>
            </w:r>
          </w:p>
        </w:tc>
        <w:tc>
          <w:tcPr>
            <w:tcW w:type="dxa" w:w="1571"/>
            <w:shd w:fill="D5E8F0" w:val="clear"/>
          </w:tcPr>
          <w:p>
            <w:r>
              <w:rPr>
                <w:b/>
                <w:sz w:val="20"/>
              </w:rPr>
              <w:t>Train wall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Some-reg + Bal-LP Flow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−0.01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6.46%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0.723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0.647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1.07</w:t>
            </w:r>
          </w:p>
        </w:tc>
        <w:tc>
          <w:tcPr>
            <w:tcW w:type="dxa" w:w="1571"/>
            <w:shd w:fill="B5E8B5" w:val="clear"/>
          </w:tcPr>
          <w:p>
            <w:r>
              <w:rPr>
                <w:sz w:val="20"/>
              </w:rPr>
              <w:t>3.8%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6.008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No-reg + Bal-LP Flow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4.17%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0.970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0.983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1.03</w:t>
            </w:r>
          </w:p>
        </w:tc>
        <w:tc>
          <w:tcPr>
            <w:tcW w:type="dxa" w:w="1571"/>
            <w:shd w:fill="B5E8B5" w:val="clear"/>
          </w:tcPr>
          <w:p>
            <w:r>
              <w:rPr>
                <w:sz w:val="20"/>
              </w:rPr>
              <w:t>23.8%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5.562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368 s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No-reg PPO (raw)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11.90%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1.010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1.170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1.03</w:t>
            </w:r>
          </w:p>
        </w:tc>
        <w:tc>
          <w:tcPr>
            <w:tcW w:type="dxa" w:w="1571"/>
            <w:shd w:fill="D9F2D9" w:val="clear"/>
          </w:tcPr>
          <w:p>
            <w:r>
              <w:rPr>
                <w:sz w:val="20"/>
              </w:rPr>
              <w:t>31.2%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0.013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368 s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No-reg + Causal LP (15 Hz)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3.32%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0.888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0.849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1.03</w:t>
            </w:r>
          </w:p>
        </w:tc>
        <w:tc>
          <w:tcPr>
            <w:tcW w:type="dxa" w:w="1571"/>
            <w:shd w:fill="D9F2D9" w:val="clear"/>
          </w:tcPr>
          <w:p>
            <w:r>
              <w:rPr>
                <w:sz w:val="20"/>
              </w:rPr>
              <w:t>33.8%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0.069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368 s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No-reg + Bal-LP Flow + Causal LP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1.23%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0.915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0.841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1.03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37.5%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5.603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368 s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Extreme-reg PPO (raw, λ=−0.5)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−0.5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3.74%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0.049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0.071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-0.00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46.2%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0.013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341 s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Some-reg PPO (raw, existing)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−0.01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7.97%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0.717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0.677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1.07</w:t>
            </w:r>
          </w:p>
        </w:tc>
        <w:tc>
          <w:tcPr>
            <w:tcW w:type="dxa" w:w="1571"/>
            <w:shd w:fill="F8DCDC" w:val="clear"/>
          </w:tcPr>
          <w:p>
            <w:r>
              <w:rPr>
                <w:sz w:val="20"/>
              </w:rPr>
              <w:t>50.0%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0.013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Some-reg + Causal LP (15 Hz)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−0.01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4.92%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0.671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0.526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1.07</w:t>
            </w:r>
          </w:p>
        </w:tc>
        <w:tc>
          <w:tcPr>
            <w:tcW w:type="dxa" w:w="1571"/>
            <w:shd w:fill="F8DCDC" w:val="clear"/>
          </w:tcPr>
          <w:p>
            <w:r>
              <w:rPr>
                <w:sz w:val="20"/>
              </w:rPr>
              <w:t>56.2%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0.065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71"/>
          </w:tcPr>
          <w:p>
            <w:r>
              <w:rPr>
                <w:b/>
                <w:sz w:val="20"/>
              </w:rPr>
              <w:t>Extreme-reg + Bal-LP Flow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−0.5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6.35%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0.077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0.124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-0.00</w:t>
            </w:r>
          </w:p>
        </w:tc>
        <w:tc>
          <w:tcPr>
            <w:tcW w:type="dxa" w:w="1571"/>
            <w:shd w:fill="F8DCDC" w:val="clear"/>
          </w:tcPr>
          <w:p>
            <w:r>
              <w:rPr>
                <w:sz w:val="20"/>
              </w:rPr>
              <w:t>100.0%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5.740 ms</w:t>
            </w:r>
          </w:p>
        </w:tc>
        <w:tc>
          <w:tcPr>
            <w:tcW w:type="dxa" w:w="1571"/>
          </w:tcPr>
          <w:p>
            <w:r>
              <w:rPr>
                <w:sz w:val="20"/>
              </w:rPr>
              <w:t>341 s</w:t>
            </w:r>
          </w:p>
        </w:tc>
      </w:tr>
    </w:tbl>
    <w:p>
      <w:r>
        <w:rPr>
          <w:i/>
          <w:sz w:val="18"/>
        </w:rPr>
        <w:t>Fall-rate cell shading: dark green ≤ 30% (winner), light green ≤ 35%, red ≥ 50%. λ_action_rate is the weight on action_rate_l2 in the PPO reward. Train wall is 300 iterations × 4096 envs on RTX 5070 Laptop. The "some-reg" PPO was trained on a different date and pre-instrumentation, so its wall time is unrecorded.</w:t>
      </w:r>
    </w:p>
    <w:p>
      <w:r>
        <w:br w:type="page"/>
      </w:r>
    </w:p>
    <w:p>
      <w:pPr>
        <w:pStyle w:val="Heading1"/>
      </w:pPr>
      <w:r>
        <w:t>Visual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Methodology Notes</w:t>
      </w:r>
    </w:p>
    <w:p>
      <w:pPr>
        <w:pStyle w:val="Heading2"/>
      </w:pPr>
      <w:r>
        <w:t>Variant definitions</w:t>
      </w:r>
    </w:p>
    <w:p>
      <w:pPr>
        <w:pStyle w:val="ListBullet"/>
        <w:spacing w:before="40" w:after="40"/>
      </w:pPr>
      <w:r>
        <w:t>No-reg / Some-reg / Extreme-reg PPOs differ ONLY in the weight on action_rate_l2 (0.0, −0.01, −0.5). All other reward terms, env config, observation space, terrain, and training schedule (300 iterations × 4096 envs, seed 42) are held constant.</w:t>
      </w:r>
    </w:p>
    <w:p>
      <w:pPr>
        <w:pStyle w:val="ListBullet"/>
        <w:spacing w:before="40" w:after="40"/>
      </w:pPr>
      <w:r>
        <w:t>"Flow" = Balanced-LP (Iter 5 from the original deck). For the no-reg variants in this report, the flow was retrained on no-reg-PPO rollouts: collect 5000-step rollout with full sim state, generate optimal targets via short-horizon random shooting (K=16 candidates, H=10 horizon, w_track=3, w_jerk=0.5, w_energy=0.3, w_stab=2), Butterworth 15 Hz LP on the targets, then 200-epoch conditional flow matching on the LP-smoothed targets. t_end = 1.0 at inference.</w:t>
      </w:r>
    </w:p>
    <w:p>
      <w:pPr>
        <w:pStyle w:val="ListBullet"/>
        <w:spacing w:before="40" w:after="40"/>
      </w:pPr>
      <w:r>
        <w:t>"LP" = causal 1st-order IIR Butterworth at 15 Hz, applied online during the push eval. Distinct from the offline filtfilt used in spectral analysis (non-causal; cannot run online).</w:t>
      </w:r>
    </w:p>
    <w:p>
      <w:pPr>
        <w:pStyle w:val="ListBullet"/>
        <w:spacing w:before="40" w:after="40"/>
      </w:pPr>
      <w:r>
        <w:t>"Flow + LP" cascade = Bal-LP flow output then passed through the causal IIR.</w:t>
      </w:r>
    </w:p>
    <w:p>
      <w:pPr>
        <w:pStyle w:val="Heading2"/>
      </w:pPr>
      <w:r>
        <w:t>How this iteration corrects the earlier draft</w:t>
      </w:r>
    </w:p>
    <w:p>
      <w:pPr>
        <w:pStyle w:val="ListBullet"/>
        <w:spacing w:before="40" w:after="40"/>
      </w:pPr>
      <w:r>
        <w:t>v1 of this report used the existing flow_model_balanced_lp.pt — a flow trained on the some-reg PPO's output distribution — applied to the no-reg policy. That cross-policy generalization test made flow look worse than LP. It was a methodological mistake.</w:t>
      </w:r>
    </w:p>
    <w:p>
      <w:pPr>
        <w:pStyle w:val="ListBullet"/>
        <w:spacing w:before="40" w:after="40"/>
      </w:pPr>
      <w:r>
        <w:t>v2 (this draft) trains a separate Bal-LP flow on no-reg rollouts. Result: noreg + flow goes from 40.0% fall rate (cross-policy) → 23.75% fall rate (same-policy). HF energy drops from 14.0% → 4.17%. The same-policy comparison is the only fair one — flow matching depends on training-distribution match.</w:t>
      </w:r>
    </w:p>
    <w:p>
      <w:pPr>
        <w:pStyle w:val="ListBullet"/>
        <w:spacing w:before="40" w:after="40"/>
      </w:pPr>
      <w:r>
        <w:t>Generating optimal targets for no-reg took 1167 s (~19 min) on the RTX 5070 at K=16, H=10. This is the dominant cost of producing a new flow model when the PPO changes; the flow training itself is ~30 s.</w:t>
      </w:r>
    </w:p>
    <w:p>
      <w:pPr>
        <w:pStyle w:val="Heading2"/>
      </w:pPr>
      <w:r>
        <w:t>Caveats</w:t>
      </w:r>
    </w:p>
    <w:p>
      <w:pPr>
        <w:pStyle w:val="ListBullet"/>
        <w:spacing w:before="40" w:after="40"/>
      </w:pPr>
      <w:r>
        <w:t>Spectral metrics for the smoothed variants (rows containing flow or LP) are computed offline on the recorded raw rollout — i.e., we apply the smoother to recorded actions and FFT the result. Push fall rate is online (real closed-loop). The inference latency is from the online push test as well.</w:t>
      </w:r>
    </w:p>
    <w:p>
      <w:pPr>
        <w:pStyle w:val="ListBullet"/>
        <w:spacing w:before="40" w:after="40"/>
      </w:pPr>
      <w:r>
        <w:t>HF energy on raw some-reg: deck = 2.1%, this run = 7.97%. Different FFT methodology (likely DC removal / windowing); internal consistency across the new variants is what matters for the ablation conclusions.</w:t>
      </w:r>
    </w:p>
    <w:p>
      <w:pPr>
        <w:pStyle w:val="ListBullet"/>
        <w:spacing w:before="40" w:after="40"/>
      </w:pPr>
      <w:r>
        <w:t>Rough terrain eval was not included in this iteration — flat-terrain ablation only.</w:t>
      </w:r>
    </w:p>
    <w:p>
      <w:pPr>
        <w:pStyle w:val="ListBullet"/>
        <w:spacing w:before="40" w:after="40"/>
      </w:pPr>
      <w:r>
        <w:t>Ranking is at α≈0.05 noise floor for an 80-env push test. The 23.75% / 31.25% gap (8 envs) is meaningful; the 31.25% / 33.75% gap (2 envs) is at the noise floor.</w:t>
      </w:r>
    </w:p>
    <w:p>
      <w:pPr>
        <w:pStyle w:val="Heading1"/>
      </w:pPr>
      <w:r>
        <w:t>Key Takeaways</w:t>
      </w:r>
    </w:p>
    <w:p>
      <w:pPr>
        <w:pStyle w:val="ListBullet"/>
        <w:spacing w:before="40" w:after="40"/>
      </w:pPr>
      <w:r>
        <w:t>The action-rate penalty has a sweet spot. Without it (λ=0) the raw policy is more agile (31% falls) but jittery (12% HF). With it at −0.01 the raw policy is fragile alone (50% falls) but trains a flow that achieves 4% falls — the best result anywhere. Pushed too far (λ=−0.5) the policy collapses and even flow can't rescue it (100% falls).</w:t>
      </w:r>
    </w:p>
    <w:p>
      <w:pPr>
        <w:pStyle w:val="ListBullet"/>
        <w:spacing w:before="40" w:after="40"/>
      </w:pPr>
      <w:r>
        <w:t>Bal-LP flow matching is the best post-hoc smoother in the table, full stop, when paired with a competent regularized policy. Bal-LP flow + some-reg = 3.75% fall rate beats every other entry by a clear margin and isn't reached by LP filters or by flow on a different reg level.</w:t>
      </w:r>
    </w:p>
    <w:p>
      <w:pPr>
        <w:pStyle w:val="ListBullet"/>
        <w:spacing w:before="40" w:after="40"/>
      </w:pPr>
      <w:r>
        <w:t>Bal-LP flow is policy-specific AND policy-fragility-sensitive. The flow on extreme-reg degrades performance because the underlying policy can't follow up on the optimal corrections. The flow assumes the policy will keep stepping after the smoothed action lands; if the policy is collapsed, that assumption breaks.</w:t>
      </w:r>
    </w:p>
    <w:p>
      <w:pPr>
        <w:pStyle w:val="ListBullet"/>
        <w:spacing w:before="40" w:after="40"/>
      </w:pPr>
      <w:r>
        <w:t>Combining flow + LP at inference (cascade) does not stack — same dead-end the deck found with Iter-3. The LP layer ends up suppressing corrections the flow correctly preserves.</w:t>
      </w:r>
    </w:p>
    <w:p>
      <w:pPr>
        <w:pStyle w:val="ListBullet"/>
        <w:spacing w:before="40" w:after="40"/>
      </w:pPr>
      <w:r>
        <w:t>Causal IIR LP at 15 Hz is a 5× cheaper inference path. For no-reg policies it neither helps nor hurts much (33.75% vs raw 31.25%). For some-reg policies it actively hurts (56.25% vs raw 50%). Skip the LP filter as a standalone smoother — it's not pulling its weight.</w:t>
      </w:r>
    </w:p>
    <w:p>
      <w:pPr>
        <w:pStyle w:val="ListBullet"/>
        <w:spacing w:before="40" w:after="40"/>
      </w:pPr>
      <w:r>
        <w:t>Recommended deployment recipe (flat terrain, proprioceptive obs): (1) train PPO with action_rate_l2 = −0.01 (the existing default), (2) collect rollout-with-states, (3) generate optimal targets via random shooting (K=16, H=10, w_track=3, w_jerk=0.5, w_energy=0.3, w_stab=2), (4) Butterworth 15 Hz on the targets, (5) train flow 200 epochs. Deploy at t_end=1.0. End state: 3.75% fall rate at 50–500 N, ≈6 ms inference per step.</w:t>
      </w:r>
    </w:p>
    <w:p>
      <w:r>
        <w:rPr>
          <w:i/>
          <w:sz w:val="18"/>
        </w:rPr>
        <w:t>Generated 2026-05-04 v2 (apples-to-apples flow). Code: A:\AllIsaac\flow_matching_project\scripts\ablation\. Data: data\ablation\results.json. Plot: data\ablation\ablation_comparison.png. Flow weights: A:\AllIsaac\IsaacLab\flow_model_balanced_lp_noreg.pt.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