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479D" w14:textId="77777777" w:rsidR="0064082A" w:rsidRPr="00042062" w:rsidRDefault="0064082A" w:rsidP="0064082A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Característica do Projeto</w:t>
      </w:r>
    </w:p>
    <w:p w14:paraId="2A5645BA" w14:textId="7DBABCEC" w:rsidR="0064082A" w:rsidRPr="00042062" w:rsidRDefault="0064082A" w:rsidP="0064082A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Mercúrio</w:t>
      </w:r>
    </w:p>
    <w:p w14:paraId="4ABDB56E" w14:textId="0F50DB20" w:rsidR="0064082A" w:rsidRPr="00042062" w:rsidRDefault="0064082A" w:rsidP="0064082A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Amanda Godoy ra</w:t>
      </w:r>
      <w:r w:rsidR="000217EF" w:rsidRPr="00042062">
        <w:rPr>
          <w:rFonts w:ascii="Calibri" w:hAnsi="Calibri" w:cs="Calibri"/>
          <w:sz w:val="24"/>
          <w:szCs w:val="24"/>
        </w:rPr>
        <w:t xml:space="preserve"> 01231198</w:t>
      </w:r>
    </w:p>
    <w:p w14:paraId="6AE61406" w14:textId="7D4843ED" w:rsidR="0064082A" w:rsidRPr="00042062" w:rsidRDefault="0064082A" w:rsidP="0064082A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Evelyn Silva ra</w:t>
      </w:r>
      <w:r w:rsidR="000217EF" w:rsidRPr="00042062">
        <w:rPr>
          <w:rFonts w:ascii="Calibri" w:hAnsi="Calibri" w:cs="Calibri"/>
          <w:sz w:val="24"/>
          <w:szCs w:val="24"/>
        </w:rPr>
        <w:t xml:space="preserve"> 01231084</w:t>
      </w:r>
    </w:p>
    <w:p w14:paraId="1217E4AA" w14:textId="6A0FDAC2" w:rsidR="0064082A" w:rsidRPr="00042062" w:rsidRDefault="0064082A" w:rsidP="0064082A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Felipe de Andrade ra</w:t>
      </w:r>
      <w:r w:rsidR="000217EF" w:rsidRPr="00042062">
        <w:rPr>
          <w:rFonts w:ascii="Calibri" w:hAnsi="Calibri" w:cs="Calibri"/>
          <w:sz w:val="24"/>
          <w:szCs w:val="24"/>
        </w:rPr>
        <w:t xml:space="preserve"> 01231091</w:t>
      </w:r>
    </w:p>
    <w:p w14:paraId="1896DC8F" w14:textId="29A32B4C" w:rsidR="0064082A" w:rsidRPr="00042062" w:rsidRDefault="0064082A" w:rsidP="0064082A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 xml:space="preserve">Gustavo Andrade ra </w:t>
      </w:r>
      <w:r w:rsidR="000217EF" w:rsidRPr="00042062">
        <w:rPr>
          <w:rFonts w:ascii="Calibri" w:hAnsi="Calibri" w:cs="Calibri"/>
          <w:sz w:val="24"/>
          <w:szCs w:val="24"/>
        </w:rPr>
        <w:t>01231176</w:t>
      </w:r>
    </w:p>
    <w:p w14:paraId="679C5EBC" w14:textId="7DD583D8" w:rsidR="000217EF" w:rsidRPr="00042062" w:rsidRDefault="000217EF" w:rsidP="0064082A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João Cordeiro ra 01231079</w:t>
      </w:r>
    </w:p>
    <w:p w14:paraId="630F4773" w14:textId="633F6663" w:rsidR="0064082A" w:rsidRPr="00042062" w:rsidRDefault="0064082A" w:rsidP="0064082A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Lúcio Rios ra</w:t>
      </w:r>
      <w:r w:rsidR="000217EF" w:rsidRPr="00042062">
        <w:rPr>
          <w:rFonts w:ascii="Calibri" w:hAnsi="Calibri" w:cs="Calibri"/>
          <w:sz w:val="24"/>
          <w:szCs w:val="24"/>
        </w:rPr>
        <w:t xml:space="preserve"> 01231037</w:t>
      </w:r>
    </w:p>
    <w:p w14:paraId="15D97EB4" w14:textId="77777777" w:rsidR="000217EF" w:rsidRPr="00042062" w:rsidRDefault="000217EF" w:rsidP="0064082A">
      <w:pPr>
        <w:jc w:val="center"/>
        <w:rPr>
          <w:rFonts w:ascii="Calibri" w:hAnsi="Calibri" w:cs="Calibri"/>
          <w:sz w:val="24"/>
          <w:szCs w:val="24"/>
        </w:rPr>
      </w:pPr>
    </w:p>
    <w:p w14:paraId="6ED4A06E" w14:textId="6495F89A" w:rsidR="0064082A" w:rsidRPr="00042062" w:rsidRDefault="0064082A" w:rsidP="0064082A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 xml:space="preserve">O projeto Mercúrio monitora </w:t>
      </w:r>
      <w:r w:rsidR="00C92866" w:rsidRPr="00042062">
        <w:rPr>
          <w:rFonts w:ascii="Calibri" w:hAnsi="Calibri" w:cs="Calibri"/>
          <w:sz w:val="24"/>
          <w:szCs w:val="24"/>
        </w:rPr>
        <w:t>o</w:t>
      </w:r>
      <w:r w:rsidRPr="00042062">
        <w:rPr>
          <w:rFonts w:ascii="Calibri" w:hAnsi="Calibri" w:cs="Calibri"/>
          <w:sz w:val="24"/>
          <w:szCs w:val="24"/>
        </w:rPr>
        <w:t xml:space="preserve"> fluxo de pessoas em mercados, garantindo uma circulação organizada e segura. Os sensores monitoram a entrada e saída de pessoas, permitindo que o mercado possa controlar o número de clientes que circulam no estabelecimento ao mesmo tempo, podendo extrair informações sobre as movimentações que acontecem nos corredores e o fluxo padrão que os clientes fazem.</w:t>
      </w:r>
    </w:p>
    <w:p w14:paraId="6358CC95" w14:textId="2CF857E7" w:rsidR="000217EF" w:rsidRPr="00042062" w:rsidRDefault="000217EF" w:rsidP="0064082A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Quando uma pessoa passa pelo sensor, a luz é bloqueada e a quantidade de luz refletida diminui, o que é detectado pelo sensor. Essa informação é enviada para a placa microcontroladora, que pode ser programada para acionar um alarme ou sinal luminoso caso o número de pessoas no mercado ultrapasse um limite pré-estabelecido.</w:t>
      </w:r>
      <w:r w:rsidRPr="00042062">
        <w:rPr>
          <w:rFonts w:ascii="Calibri" w:hAnsi="Calibri" w:cs="Calibri"/>
          <w:sz w:val="24"/>
          <w:szCs w:val="24"/>
        </w:rPr>
        <w:tab/>
      </w:r>
    </w:p>
    <w:p w14:paraId="32C7708D" w14:textId="2C8BE686" w:rsidR="000217EF" w:rsidRPr="00042062" w:rsidRDefault="000217EF" w:rsidP="000217EF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Com a implementação do sistema de controle de fluxo, será possível coletar e analisar dados sobre o comportamento dos clientes no mercado, permitindo a identificação de padrões e tendências de consumo. De acordo com uma pesquisa da McKinsey, empresas que utilizam dados e análises para melhorar a experiência do cliente têm um aumento de 10% a 20% na satisfação dos clientes.</w:t>
      </w:r>
    </w:p>
    <w:p w14:paraId="50AA6782" w14:textId="77777777" w:rsidR="000217EF" w:rsidRPr="00042062" w:rsidRDefault="000217EF" w:rsidP="000217EF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Além disso, a gestão eficiente do fluxo de pessoas tem impacto direto na segurança e na qualidade da experiência do cliente. Com a possibilidade de identificar horários de maior movimento, o mercado poderá planejar a escala de funcionários e adotar medidas de prevenção de aglomerações, garantindo a segurança dos clientes e dos funcionários. Segundo um estudo da Fidelity National Information Services (FIS), 85% dos consumidores esperam que as empresas tomem medidas para proteger sua saúde e segurança.</w:t>
      </w:r>
    </w:p>
    <w:p w14:paraId="61945267" w14:textId="7CD598CC" w:rsidR="00042062" w:rsidRPr="00042062" w:rsidRDefault="00042062" w:rsidP="0004206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042062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Para que não haja uma superlotação nos setores, o que pode impactar na satisfação dos consumidores,</w:t>
      </w:r>
      <w:r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042062">
        <w:rPr>
          <w:rFonts w:ascii="Calibri" w:eastAsia="Times New Roman" w:hAnsi="Calibri" w:cs="Calibri"/>
          <w:color w:val="000000"/>
          <w:kern w:val="0"/>
          <w:sz w:val="24"/>
          <w:szCs w:val="24"/>
          <w:lang w:eastAsia="pt-BR"/>
          <w14:ligatures w14:val="none"/>
        </w:rPr>
        <w:t>foram criadas maneiras para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042062">
        <w:rPr>
          <w:rFonts w:ascii="Calibri" w:eastAsia="Times New Roman" w:hAnsi="Calibri" w:cs="Calibri"/>
          <w:color w:val="000000"/>
          <w:kern w:val="0"/>
          <w:sz w:val="24"/>
          <w:szCs w:val="24"/>
          <w:lang w:eastAsia="pt-BR"/>
          <w14:ligatures w14:val="none"/>
        </w:rPr>
        <w:t>manter o bom funcionamento e controle do fluxo, com isso, de acordo com o manual de padrão de ocupação e dimensionamento de ambientes do Governo Federal, criado com o objetivo de medir o fluxo ideal nos espaços, inclusive a faixa de</w:t>
      </w:r>
    </w:p>
    <w:p w14:paraId="26DAFF8E" w14:textId="122A368D" w:rsidR="00042062" w:rsidRPr="00042062" w:rsidRDefault="00042062" w:rsidP="00042062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ocupação ideal para um bom funcionamento e circulação do setor é de 3 pessoas por m2.</w:t>
      </w:r>
    </w:p>
    <w:p w14:paraId="72896340" w14:textId="051D509E" w:rsidR="000217EF" w:rsidRPr="00042062" w:rsidRDefault="000217EF" w:rsidP="000217EF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lastRenderedPageBreak/>
        <w:t>A implementação desse sistema também tem um impacto financeiro positivo, pois o aumento da efetividade das estratégias de venda e fidelização dos clientes pode levar a um aumento significativo nas vendas do mercado. Segundo um estudo da Deloitte, empresas que focam na experiência do cliente têm um aumento de 60% na taxa de retenção de clientes.</w:t>
      </w:r>
    </w:p>
    <w:p w14:paraId="3FBAD86B" w14:textId="2953BE53" w:rsidR="000217EF" w:rsidRDefault="00C92866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Para isso, utilizaremos o sensor TCRT5000 que é um sensor infravermelho de reflexão capaz de detectar a presença de objetos próximos a uma superfície refletiva. Ele é composto por um emissor de infravermelho e um receptor de luz infravermelha, que trabalham em conjunto para detectar a presença de um objeto refletivo.</w:t>
      </w:r>
    </w:p>
    <w:p w14:paraId="3AAC270D" w14:textId="77777777" w:rsidR="00042062" w:rsidRPr="00042062" w:rsidRDefault="00042062" w:rsidP="00C92866">
      <w:pPr>
        <w:rPr>
          <w:rFonts w:ascii="Calibri" w:hAnsi="Calibri" w:cs="Calibri"/>
          <w:sz w:val="24"/>
          <w:szCs w:val="24"/>
        </w:rPr>
      </w:pPr>
    </w:p>
    <w:p w14:paraId="6C0800CF" w14:textId="3451C33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Algumas das especificações do sensor TCRT5000 são:</w:t>
      </w:r>
    </w:p>
    <w:p w14:paraId="0A13FDFD" w14:textId="7777777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</w:p>
    <w:p w14:paraId="3C037EE5" w14:textId="7777777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Tensão de operação: 3V a 5V</w:t>
      </w:r>
    </w:p>
    <w:p w14:paraId="6D27E291" w14:textId="7777777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Corrente de operação: 60mA</w:t>
      </w:r>
    </w:p>
    <w:p w14:paraId="2E2BCA8A" w14:textId="7777777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Distância máxima de detecção: 1,5cm</w:t>
      </w:r>
    </w:p>
    <w:p w14:paraId="6105DF55" w14:textId="7777777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Tempo de resposta: 5μs</w:t>
      </w:r>
    </w:p>
    <w:p w14:paraId="3955997E" w14:textId="7777777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Comprimento de onda do infravermelho: 950nm</w:t>
      </w:r>
    </w:p>
    <w:p w14:paraId="23EE59E8" w14:textId="7777777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Dimensões: 10mm x 5mm x 5mm</w:t>
      </w:r>
    </w:p>
    <w:p w14:paraId="74971296" w14:textId="7777777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</w:p>
    <w:p w14:paraId="53F5C844" w14:textId="09FBD8AD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O sensor TCRT5000 é amplamente utilizado em projetos de robótica, automação e detecção de objetos, devido à sua alta sensibilidade e precisão na detecção de objetos refletivos. Ele pode ser facilmente integrado a microcontroladores como o Arduino, permitindo a criação de projetos personalizados e flexíveis.</w:t>
      </w:r>
    </w:p>
    <w:p w14:paraId="39A9AE08" w14:textId="77777777" w:rsidR="00C92866" w:rsidRPr="00042062" w:rsidRDefault="00C92866" w:rsidP="00C92866">
      <w:pPr>
        <w:rPr>
          <w:rFonts w:ascii="Calibri" w:hAnsi="Calibri" w:cs="Calibri"/>
          <w:sz w:val="24"/>
          <w:szCs w:val="24"/>
        </w:rPr>
      </w:pPr>
    </w:p>
    <w:p w14:paraId="0F1DDCB6" w14:textId="49C89B41" w:rsidR="00D71A38" w:rsidRPr="00042062" w:rsidRDefault="00D71A38" w:rsidP="00C92866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 xml:space="preserve">Assim foi estabelecido ao nosso projeto, uma faixa de </w:t>
      </w:r>
      <w:r w:rsidRPr="00042062">
        <w:rPr>
          <w:rFonts w:ascii="Calibri" w:hAnsi="Calibri" w:cs="Calibri"/>
          <w:sz w:val="24"/>
          <w:szCs w:val="24"/>
        </w:rPr>
        <w:t>fluxo</w:t>
      </w:r>
      <w:r w:rsidRPr="00042062">
        <w:rPr>
          <w:rFonts w:ascii="Calibri" w:hAnsi="Calibri" w:cs="Calibri"/>
          <w:sz w:val="24"/>
          <w:szCs w:val="24"/>
        </w:rPr>
        <w:t xml:space="preserve"> ideal (</w:t>
      </w:r>
      <w:r w:rsidRPr="00042062">
        <w:rPr>
          <w:rFonts w:ascii="Calibri" w:hAnsi="Calibri" w:cs="Calibri"/>
          <w:sz w:val="24"/>
          <w:szCs w:val="24"/>
        </w:rPr>
        <w:t>&gt;420 &amp;&amp; &lt;630</w:t>
      </w:r>
      <w:r w:rsidRPr="00042062">
        <w:rPr>
          <w:rFonts w:ascii="Calibri" w:hAnsi="Calibri" w:cs="Calibri"/>
          <w:sz w:val="24"/>
          <w:szCs w:val="24"/>
        </w:rPr>
        <w:t>) na cor verde para notificar, um</w:t>
      </w:r>
      <w:r w:rsidRPr="00042062">
        <w:rPr>
          <w:rFonts w:ascii="Calibri" w:hAnsi="Calibri" w:cs="Calibri"/>
          <w:sz w:val="24"/>
          <w:szCs w:val="24"/>
        </w:rPr>
        <w:t xml:space="preserve"> fluxo</w:t>
      </w:r>
      <w:r w:rsidRPr="00042062">
        <w:rPr>
          <w:rFonts w:ascii="Calibri" w:hAnsi="Calibri" w:cs="Calibri"/>
          <w:sz w:val="24"/>
          <w:szCs w:val="24"/>
        </w:rPr>
        <w:t xml:space="preserve"> de alerta (</w:t>
      </w:r>
      <w:r w:rsidRPr="00042062">
        <w:rPr>
          <w:rFonts w:ascii="Calibri" w:hAnsi="Calibri" w:cs="Calibri"/>
          <w:sz w:val="24"/>
          <w:szCs w:val="24"/>
        </w:rPr>
        <w:t>&lt;210 &amp;&amp; &gt;840</w:t>
      </w:r>
      <w:r w:rsidRPr="00042062">
        <w:rPr>
          <w:rFonts w:ascii="Calibri" w:hAnsi="Calibri" w:cs="Calibri"/>
          <w:sz w:val="24"/>
          <w:szCs w:val="24"/>
        </w:rPr>
        <w:t>) na cor amarela, um</w:t>
      </w:r>
      <w:r w:rsidR="00042062" w:rsidRPr="00042062">
        <w:rPr>
          <w:rFonts w:ascii="Calibri" w:hAnsi="Calibri" w:cs="Calibri"/>
          <w:sz w:val="24"/>
          <w:szCs w:val="24"/>
        </w:rPr>
        <w:t xml:space="preserve"> fluxo </w:t>
      </w:r>
      <w:r w:rsidRPr="00042062">
        <w:rPr>
          <w:rFonts w:ascii="Calibri" w:hAnsi="Calibri" w:cs="Calibri"/>
          <w:sz w:val="24"/>
          <w:szCs w:val="24"/>
        </w:rPr>
        <w:t>de emergência (</w:t>
      </w:r>
      <w:r w:rsidRPr="00042062">
        <w:rPr>
          <w:rFonts w:ascii="Calibri" w:hAnsi="Calibri" w:cs="Calibri"/>
          <w:sz w:val="24"/>
          <w:szCs w:val="24"/>
        </w:rPr>
        <w:t xml:space="preserve">&gt;100 &amp;&amp; &lt;210 &amp;&amp; </w:t>
      </w:r>
      <w:r w:rsidR="00042062" w:rsidRPr="00042062">
        <w:rPr>
          <w:rFonts w:ascii="Calibri" w:hAnsi="Calibri" w:cs="Calibri"/>
          <w:sz w:val="24"/>
          <w:szCs w:val="24"/>
        </w:rPr>
        <w:t>&gt;840 &amp;&amp; &lt;=1000</w:t>
      </w:r>
      <w:r w:rsidRPr="00042062">
        <w:rPr>
          <w:rFonts w:ascii="Calibri" w:hAnsi="Calibri" w:cs="Calibri"/>
          <w:sz w:val="24"/>
          <w:szCs w:val="24"/>
        </w:rPr>
        <w:t>) na cor laranja e um</w:t>
      </w:r>
      <w:r w:rsidR="00042062" w:rsidRPr="00042062">
        <w:rPr>
          <w:rFonts w:ascii="Calibri" w:hAnsi="Calibri" w:cs="Calibri"/>
          <w:sz w:val="24"/>
          <w:szCs w:val="24"/>
        </w:rPr>
        <w:t xml:space="preserve"> fluxo </w:t>
      </w:r>
      <w:r w:rsidRPr="00042062">
        <w:rPr>
          <w:rFonts w:ascii="Calibri" w:hAnsi="Calibri" w:cs="Calibri"/>
          <w:sz w:val="24"/>
          <w:szCs w:val="24"/>
        </w:rPr>
        <w:t>crític</w:t>
      </w:r>
      <w:r w:rsidR="00042062" w:rsidRPr="00042062">
        <w:rPr>
          <w:rFonts w:ascii="Calibri" w:hAnsi="Calibri" w:cs="Calibri"/>
          <w:sz w:val="24"/>
          <w:szCs w:val="24"/>
        </w:rPr>
        <w:t>o</w:t>
      </w:r>
      <w:r w:rsidRPr="00042062">
        <w:rPr>
          <w:rFonts w:ascii="Calibri" w:hAnsi="Calibri" w:cs="Calibri"/>
          <w:sz w:val="24"/>
          <w:szCs w:val="24"/>
        </w:rPr>
        <w:t xml:space="preserve"> (</w:t>
      </w:r>
      <w:r w:rsidR="00042062" w:rsidRPr="00042062">
        <w:rPr>
          <w:rFonts w:ascii="Calibri" w:hAnsi="Calibri" w:cs="Calibri"/>
          <w:sz w:val="24"/>
          <w:szCs w:val="24"/>
        </w:rPr>
        <w:t>&gt;0 &amp;&amp; &lt;100 &amp;&amp; &gt;1000 &amp;&amp; &lt;=1200</w:t>
      </w:r>
      <w:r w:rsidRPr="00042062">
        <w:rPr>
          <w:rFonts w:ascii="Calibri" w:hAnsi="Calibri" w:cs="Calibri"/>
          <w:sz w:val="24"/>
          <w:szCs w:val="24"/>
        </w:rPr>
        <w:t>) na cor vermelha.</w:t>
      </w:r>
    </w:p>
    <w:p w14:paraId="17535813" w14:textId="77777777" w:rsidR="00D71A38" w:rsidRPr="00042062" w:rsidRDefault="00D71A38" w:rsidP="00C92866">
      <w:pPr>
        <w:rPr>
          <w:rFonts w:ascii="Calibri" w:hAnsi="Calibri" w:cs="Calibri"/>
          <w:sz w:val="24"/>
          <w:szCs w:val="24"/>
        </w:rPr>
      </w:pPr>
    </w:p>
    <w:p w14:paraId="6E1BA00F" w14:textId="4124259E" w:rsidR="0064082A" w:rsidRPr="00042062" w:rsidRDefault="0064082A" w:rsidP="0064082A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Assim como se pode observar abaixo:</w:t>
      </w:r>
    </w:p>
    <w:p w14:paraId="7D70CA18" w14:textId="77777777" w:rsidR="00D71A38" w:rsidRPr="00042062" w:rsidRDefault="00D71A38" w:rsidP="0064082A">
      <w:pPr>
        <w:rPr>
          <w:rFonts w:ascii="Calibri" w:hAnsi="Calibri" w:cs="Calibri"/>
          <w:sz w:val="24"/>
          <w:szCs w:val="24"/>
        </w:rPr>
      </w:pPr>
    </w:p>
    <w:p w14:paraId="70071DD8" w14:textId="111899C4" w:rsidR="00C26DD7" w:rsidRPr="00042062" w:rsidRDefault="00042062" w:rsidP="0064082A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drawing>
          <wp:inline distT="0" distB="0" distL="0" distR="0" wp14:anchorId="77CFA654" wp14:editId="22C6F10F">
            <wp:extent cx="5400040" cy="481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5B2D" w14:textId="77777777" w:rsidR="00C26DD7" w:rsidRPr="00042062" w:rsidRDefault="00C26DD7" w:rsidP="0064082A">
      <w:pPr>
        <w:rPr>
          <w:rFonts w:ascii="Calibri" w:hAnsi="Calibri" w:cs="Calibri"/>
          <w:sz w:val="24"/>
          <w:szCs w:val="24"/>
        </w:rPr>
      </w:pPr>
    </w:p>
    <w:p w14:paraId="6CA830B2" w14:textId="77777777" w:rsidR="00C26DD7" w:rsidRPr="00042062" w:rsidRDefault="00C26DD7" w:rsidP="0064082A">
      <w:pPr>
        <w:rPr>
          <w:rFonts w:ascii="Calibri" w:hAnsi="Calibri" w:cs="Calibri"/>
          <w:sz w:val="24"/>
          <w:szCs w:val="24"/>
        </w:rPr>
      </w:pPr>
    </w:p>
    <w:p w14:paraId="22A6BB8F" w14:textId="77777777" w:rsidR="00C26DD7" w:rsidRPr="00042062" w:rsidRDefault="00C26DD7" w:rsidP="0064082A">
      <w:pPr>
        <w:rPr>
          <w:rFonts w:ascii="Calibri" w:hAnsi="Calibri" w:cs="Calibri"/>
          <w:sz w:val="24"/>
          <w:szCs w:val="24"/>
        </w:rPr>
      </w:pPr>
    </w:p>
    <w:p w14:paraId="5D1E2C34" w14:textId="46E09352" w:rsidR="00C26DD7" w:rsidRPr="00042062" w:rsidRDefault="00C26DD7" w:rsidP="0064082A">
      <w:pPr>
        <w:rPr>
          <w:rFonts w:ascii="Calibri" w:hAnsi="Calibri" w:cs="Calibri"/>
          <w:b/>
          <w:bCs/>
          <w:sz w:val="24"/>
          <w:szCs w:val="24"/>
        </w:rPr>
      </w:pPr>
      <w:r w:rsidRPr="00042062">
        <w:rPr>
          <w:rFonts w:ascii="Calibri" w:hAnsi="Calibri" w:cs="Calibri"/>
          <w:b/>
          <w:bCs/>
          <w:sz w:val="24"/>
          <w:szCs w:val="24"/>
        </w:rPr>
        <w:t>Referências:</w:t>
      </w:r>
    </w:p>
    <w:p w14:paraId="4DC07AC1" w14:textId="5CA627DB" w:rsidR="00C26DD7" w:rsidRPr="00042062" w:rsidRDefault="00000000" w:rsidP="0064082A">
      <w:pPr>
        <w:rPr>
          <w:rFonts w:ascii="Calibri" w:hAnsi="Calibri" w:cs="Calibri"/>
          <w:sz w:val="24"/>
          <w:szCs w:val="24"/>
        </w:rPr>
      </w:pPr>
      <w:hyperlink r:id="rId5" w:history="1">
        <w:r w:rsidR="00C26DD7" w:rsidRPr="00042062">
          <w:rPr>
            <w:rStyle w:val="Hyperlink"/>
            <w:rFonts w:ascii="Calibri" w:hAnsi="Calibri" w:cs="Calibri"/>
            <w:sz w:val="24"/>
            <w:szCs w:val="24"/>
          </w:rPr>
          <w:t>https://www.ecommercebrasil.com.br/artigos/monitoramento-de-fluxo-impacta-diretamente-no-roi-do-varejo</w:t>
        </w:r>
      </w:hyperlink>
    </w:p>
    <w:p w14:paraId="1839C63D" w14:textId="565FA589" w:rsidR="00C26DD7" w:rsidRPr="00042062" w:rsidRDefault="00000000" w:rsidP="0064082A">
      <w:pPr>
        <w:rPr>
          <w:rFonts w:ascii="Calibri" w:hAnsi="Calibri" w:cs="Calibri"/>
          <w:sz w:val="24"/>
          <w:szCs w:val="24"/>
        </w:rPr>
      </w:pPr>
      <w:hyperlink r:id="rId6" w:history="1">
        <w:r w:rsidR="00C26DD7" w:rsidRPr="00042062">
          <w:rPr>
            <w:rStyle w:val="Hyperlink"/>
            <w:rFonts w:ascii="Calibri" w:hAnsi="Calibri" w:cs="Calibri"/>
            <w:sz w:val="24"/>
            <w:szCs w:val="24"/>
          </w:rPr>
          <w:t>https://www.alldatasheet.com/view.jsp?Searchword=Tcrt5000%20datasheet&amp;gad=1&amp;gclid=CjwKCAjwue6hBhBVEiwA9YTx8GxuixDzHRsK1JyB7WSWpaewefH8U29lPSOTXAr13lQ479m79rDwJBoCiQYQAvD_BwE</w:t>
        </w:r>
      </w:hyperlink>
    </w:p>
    <w:p w14:paraId="753A9270" w14:textId="77777777" w:rsidR="00C26DD7" w:rsidRPr="00042062" w:rsidRDefault="00C26DD7" w:rsidP="0064082A">
      <w:pPr>
        <w:rPr>
          <w:rFonts w:ascii="Calibri" w:hAnsi="Calibri" w:cs="Calibri"/>
          <w:sz w:val="24"/>
          <w:szCs w:val="24"/>
        </w:rPr>
      </w:pPr>
    </w:p>
    <w:p w14:paraId="281DF870" w14:textId="62C8F8DA" w:rsidR="00802486" w:rsidRPr="00042062" w:rsidRDefault="00802486" w:rsidP="0064082A">
      <w:pPr>
        <w:rPr>
          <w:rFonts w:ascii="Calibri" w:hAnsi="Calibri" w:cs="Calibri"/>
          <w:sz w:val="24"/>
          <w:szCs w:val="24"/>
        </w:rPr>
      </w:pPr>
    </w:p>
    <w:p w14:paraId="2E0C1271" w14:textId="77777777" w:rsidR="00042062" w:rsidRPr="00042062" w:rsidRDefault="00042062" w:rsidP="0064082A">
      <w:pPr>
        <w:rPr>
          <w:rFonts w:ascii="Calibri" w:hAnsi="Calibri" w:cs="Calibri"/>
          <w:sz w:val="24"/>
          <w:szCs w:val="24"/>
        </w:rPr>
      </w:pPr>
    </w:p>
    <w:sectPr w:rsidR="00042062" w:rsidRPr="00042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2A"/>
    <w:rsid w:val="000217EF"/>
    <w:rsid w:val="00042062"/>
    <w:rsid w:val="00556426"/>
    <w:rsid w:val="0064082A"/>
    <w:rsid w:val="00802486"/>
    <w:rsid w:val="00970060"/>
    <w:rsid w:val="00C26DD7"/>
    <w:rsid w:val="00C92866"/>
    <w:rsid w:val="00D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63A2"/>
  <w15:chartTrackingRefBased/>
  <w15:docId w15:val="{615B344C-1ABF-46FC-97E0-7BBEFBF9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6D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datasheet.com/view.jsp?Searchword=Tcrt5000%20datasheet&amp;gad=1&amp;gclid=CjwKCAjwue6hBhBVEiwA9YTx8GxuixDzHRsK1JyB7WSWpaewefH8U29lPSOTXAr13lQ479m79rDwJBoCiQYQAvD_BwE" TargetMode="External"/><Relationship Id="rId5" Type="http://schemas.openxmlformats.org/officeDocument/2006/relationships/hyperlink" Target="https://www.ecommercebrasil.com.br/artigos/monitoramento-de-fluxo-impacta-diretamente-no-roi-do-varej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Andrade</dc:creator>
  <cp:keywords/>
  <dc:description/>
  <cp:lastModifiedBy>Felipe De Andrade</cp:lastModifiedBy>
  <cp:revision>2</cp:revision>
  <dcterms:created xsi:type="dcterms:W3CDTF">2023-04-16T19:32:00Z</dcterms:created>
  <dcterms:modified xsi:type="dcterms:W3CDTF">2023-04-18T17:35:00Z</dcterms:modified>
</cp:coreProperties>
</file>