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s-des-用户指南"/>
    <w:p>
      <w:pPr>
        <w:pStyle w:val="Heading1"/>
      </w:pPr>
      <w:r>
        <w:t xml:space="preserve">S-DES 用户指南</w:t>
      </w:r>
    </w:p>
    <w:bookmarkStart w:id="23" w:name="X99e1bd937ff7513382e12d88a0ef32f23cd3bfb"/>
    <w:p>
      <w:pPr>
        <w:pStyle w:val="Heading2"/>
      </w:pPr>
      <w:r>
        <w:t xml:space="preserve">1. 程序启动</w:t>
      </w:r>
    </w:p>
    <w:p>
      <w:pPr>
        <w:pStyle w:val="FirstParagraph"/>
      </w:pPr>
      <w:r>
        <w:t xml:space="preserve">在终端命令行输入</w:t>
      </w:r>
      <w:r>
        <w:rPr>
          <w:rStyle w:val="VerbatimChar"/>
        </w:rPr>
        <w:t xml:space="preserve">python UI.py</w:t>
      </w:r>
      <w:r>
        <w:t xml:space="preserve">，或者利用Python开发环境启动</w:t>
      </w:r>
      <w:r>
        <w:rPr>
          <w:rStyle w:val="VerbatimChar"/>
        </w:rPr>
        <w:t xml:space="preserve">UI.py</w:t>
      </w:r>
      <w:r>
        <w:t xml:space="preserve">文件，即可启动该文件；启动之后将会弹出UI界面</w:t>
      </w:r>
    </w:p>
    <w:p>
      <w:pPr>
        <w:pStyle w:val="BodyText"/>
      </w:pPr>
      <w:r>
        <w:drawing>
          <wp:inline>
            <wp:extent cx="5334000" cy="3820176"/>
            <wp:effectExtent b="0" l="0" r="0" t="0"/>
            <wp:docPr descr="image-20231002112323484" title="fig:" id="2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3100211232348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3"/>
    <w:bookmarkStart w:id="37" w:name="X18c05e75fa90d449284143140ad3be1d2837428"/>
    <w:p>
      <w:pPr>
        <w:pStyle w:val="Heading2"/>
      </w:pPr>
      <w:r>
        <w:t xml:space="preserve">2. 界面介绍</w:t>
      </w:r>
    </w:p>
    <w:p>
      <w:pPr>
        <w:numPr>
          <w:ilvl w:val="0"/>
          <w:numId w:val="1001"/>
        </w:numPr>
      </w:pPr>
      <w:r>
        <w:t xml:space="preserve">二进制-字符选择框：</w:t>
      </w:r>
    </w:p>
    <w:p>
      <w:pPr>
        <w:numPr>
          <w:ilvl w:val="1"/>
          <w:numId w:val="1002"/>
        </w:numPr>
      </w:pPr>
      <w:r>
        <w:t xml:space="preserve">二进制：当选择了二进制时，明密文应该输入</w:t>
      </w:r>
      <w:r>
        <w:rPr>
          <w:bCs/>
          <w:b/>
        </w:rPr>
        <w:t xml:space="preserve">8位</w:t>
      </w:r>
      <w:r>
        <w:t xml:space="preserve">的二进制字符。</w:t>
      </w:r>
    </w:p>
    <w:p>
      <w:pPr>
        <w:numPr>
          <w:ilvl w:val="1"/>
          <w:numId w:val="1002"/>
        </w:numPr>
      </w:pPr>
      <w:r>
        <w:t xml:space="preserve">字符：当选择了字符时，每个单个字符会当做一个ASCII码进行处理，因此输入字符长度不限。</w:t>
      </w:r>
    </w:p>
    <w:p>
      <w:pPr>
        <w:numPr>
          <w:ilvl w:val="0"/>
          <w:numId w:val="1001"/>
        </w:numPr>
      </w:pPr>
      <w:r>
        <w:t xml:space="preserve">明密文输入框：输入的字符可为明文或密文，具体输出又最后的加解密选择框决定。</w:t>
      </w:r>
    </w:p>
    <w:p>
      <w:pPr>
        <w:numPr>
          <w:ilvl w:val="0"/>
          <w:numId w:val="1001"/>
        </w:numPr>
      </w:pPr>
      <w:r>
        <w:t xml:space="preserve">密钥输入框：输入的密钥应该为</w:t>
      </w:r>
      <w:r>
        <w:rPr>
          <w:bCs/>
          <w:b/>
        </w:rPr>
        <w:t xml:space="preserve">10位</w:t>
      </w:r>
      <w:r>
        <w:t xml:space="preserve">的二进制数字。</w:t>
      </w:r>
    </w:p>
    <w:p>
      <w:pPr>
        <w:numPr>
          <w:ilvl w:val="0"/>
          <w:numId w:val="1001"/>
        </w:numPr>
      </w:pPr>
      <w:r>
        <w:t xml:space="preserve">输出框：这里会显示加解密的结果，</w:t>
      </w:r>
    </w:p>
    <w:p>
      <w:pPr>
        <w:numPr>
          <w:ilvl w:val="0"/>
          <w:numId w:val="1001"/>
        </w:numPr>
      </w:pPr>
      <w:r>
        <w:t xml:space="preserve">加密-解密选择框</w:t>
      </w:r>
    </w:p>
    <w:p>
      <w:pPr>
        <w:numPr>
          <w:ilvl w:val="1"/>
          <w:numId w:val="1003"/>
        </w:numPr>
      </w:pPr>
      <w:r>
        <w:t xml:space="preserve">加密：则会以输入分别为明文和密钥，输出是对应密文。</w:t>
      </w:r>
    </w:p>
    <w:p>
      <w:pPr>
        <w:numPr>
          <w:ilvl w:val="1"/>
          <w:numId w:val="1003"/>
        </w:numPr>
      </w:pPr>
      <w:r>
        <w:t xml:space="preserve">解密：以输入分别为密文和密钥，输出是对应的明文。</w:t>
      </w:r>
    </w:p>
    <w:p>
      <w:pPr>
        <w:numPr>
          <w:ilvl w:val="0"/>
          <w:numId w:val="1001"/>
        </w:numPr>
      </w:pPr>
      <w:r>
        <w:t xml:space="preserve">清空：输入全部清空，避免手动删数字的冗余操作。</w:t>
      </w:r>
    </w:p>
    <w:p>
      <w:pPr>
        <w:numPr>
          <w:ilvl w:val="0"/>
          <w:numId w:val="1001"/>
        </w:numPr>
      </w:pPr>
      <w:r>
        <w:t xml:space="preserve">退出：退出程序。</w:t>
      </w:r>
    </w:p>
    <w:bookmarkStart w:id="36" w:name="案例"/>
    <w:p>
      <w:pPr>
        <w:pStyle w:val="Heading3"/>
      </w:pPr>
      <w:r>
        <w:rPr>
          <w:bCs/>
          <w:b/>
        </w:rPr>
        <w:t xml:space="preserve">案例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案例1</w:t>
      </w:r>
      <w:r>
        <w:t xml:space="preserve">：二进制，明文为：11110000，密钥为：1111100000，进行加解密。</w:t>
      </w:r>
    </w:p>
    <w:p>
      <w:pPr>
        <w:pStyle w:val="FirstParagraph"/>
      </w:pPr>
      <w:r>
        <w:drawing>
          <wp:inline>
            <wp:extent cx="5334000" cy="3875484"/>
            <wp:effectExtent b="0" l="0" r="0" t="0"/>
            <wp:docPr descr="image-20231002114057694" title="fig:" id="25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31002114057694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22700"/>
            <wp:effectExtent b="0" l="0" r="0" t="0"/>
            <wp:docPr descr="image-20231002114110831" title="fig:" id="28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3100211411083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numPr>
          <w:ilvl w:val="0"/>
          <w:numId w:val="1005"/>
        </w:numPr>
      </w:pPr>
      <w:r>
        <w:rPr>
          <w:bCs/>
          <w:b/>
        </w:rPr>
        <w:t xml:space="preserve">案例2</w:t>
      </w:r>
      <w:r>
        <w:t xml:space="preserve">：字符，明文为：12345678，密钥为：1111100000，进行加解密。</w:t>
      </w:r>
    </w:p>
    <w:p>
      <w:pPr>
        <w:pStyle w:val="FirstParagraph"/>
      </w:pPr>
      <w:r>
        <w:drawing>
          <wp:inline>
            <wp:extent cx="5334000" cy="3833812"/>
            <wp:effectExtent b="0" l="0" r="0" t="0"/>
            <wp:docPr descr="image-20231002114135421" title="fig:" id="31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3100211413542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39765"/>
            <wp:effectExtent b="0" l="0" r="0" t="0"/>
            <wp:docPr descr="image-20231002114151110" title="fig:" id="34" name="Picture"/>
            <a:graphic>
              <a:graphicData uri="http://schemas.openxmlformats.org/drawingml/2006/picture">
                <pic:pic>
                  <pic:nvPicPr>
                    <pic:cNvPr descr="C:\Users\Administrator\AppData\Roaming\Typora\typora-user-images\image-202310021141511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2023-10-02T03:42:19Z</dcterms:created>
  <dcterms:modified xsi:type="dcterms:W3CDTF">2023-10-02T03:42:19Z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