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39CD6" w14:textId="6FE1691D" w:rsidR="00BC4159" w:rsidRPr="00BC4159" w:rsidRDefault="00BC4159" w:rsidP="00BC4159">
      <w:pPr>
        <w:rPr>
          <w:rFonts w:ascii="Times New Roman" w:hAnsi="Times New Roman" w:cs="Times New Roman"/>
          <w:sz w:val="28"/>
          <w:szCs w:val="28"/>
        </w:rPr>
      </w:pPr>
      <w:r w:rsidRPr="00BC4159">
        <w:rPr>
          <w:rFonts w:ascii="Times New Roman" w:hAnsi="Times New Roman" w:cs="Times New Roman"/>
          <w:sz w:val="28"/>
          <w:szCs w:val="28"/>
        </w:rPr>
        <w:t xml:space="preserve">Задание : </w:t>
      </w:r>
      <w:r w:rsidRPr="00BC4159">
        <w:rPr>
          <w:rFonts w:ascii="Times New Roman" w:hAnsi="Times New Roman" w:cs="Times New Roman"/>
          <w:sz w:val="28"/>
          <w:szCs w:val="28"/>
        </w:rPr>
        <w:t>Изучение материалов конференций по корпоративному и электронному обучению (в соответствии с темой диссертации).</w:t>
      </w:r>
    </w:p>
    <w:p w14:paraId="3666FE67" w14:textId="452F3246" w:rsidR="00BC4159" w:rsidRPr="00BC4159" w:rsidRDefault="00BC4159" w:rsidP="00BC4159">
      <w:pPr>
        <w:rPr>
          <w:rFonts w:ascii="Times New Roman" w:hAnsi="Times New Roman" w:cs="Times New Roman"/>
          <w:sz w:val="28"/>
          <w:szCs w:val="28"/>
        </w:rPr>
      </w:pPr>
      <w:r w:rsidRPr="00BC4159">
        <w:rPr>
          <w:rFonts w:ascii="Times New Roman" w:hAnsi="Times New Roman" w:cs="Times New Roman"/>
          <w:sz w:val="28"/>
          <w:szCs w:val="28"/>
        </w:rPr>
        <w:t xml:space="preserve">В большинстве конференций </w:t>
      </w:r>
      <w:r w:rsidRPr="00BC4159">
        <w:rPr>
          <w:rFonts w:ascii="Times New Roman" w:hAnsi="Times New Roman" w:cs="Times New Roman"/>
          <w:sz w:val="28"/>
          <w:szCs w:val="28"/>
        </w:rPr>
        <w:t>рассматривается важность и преимущества электронного обучения в корпоративной среде в условиях быстро меняющегося бизнес-окружения. Вот некоторые ключевые моменты, которые можно выделить:</w:t>
      </w:r>
    </w:p>
    <w:p w14:paraId="283A74BC" w14:textId="77777777" w:rsidR="00BC4159" w:rsidRPr="00BC4159" w:rsidRDefault="00BC4159" w:rsidP="00BC41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159">
        <w:rPr>
          <w:rFonts w:ascii="Times New Roman" w:hAnsi="Times New Roman" w:cs="Times New Roman"/>
          <w:b/>
          <w:bCs/>
          <w:sz w:val="28"/>
          <w:szCs w:val="28"/>
        </w:rPr>
        <w:t>Преимущества электронного обучения в корпоративной среде:</w:t>
      </w:r>
    </w:p>
    <w:p w14:paraId="56725466" w14:textId="3EA878A7" w:rsidR="00BC4159" w:rsidRPr="00BC4159" w:rsidRDefault="00BC4159" w:rsidP="00BC4159">
      <w:pPr>
        <w:rPr>
          <w:rFonts w:ascii="Times New Roman" w:hAnsi="Times New Roman" w:cs="Times New Roman"/>
          <w:sz w:val="28"/>
          <w:szCs w:val="28"/>
        </w:rPr>
      </w:pPr>
      <w:r w:rsidRPr="00BC4159">
        <w:rPr>
          <w:rFonts w:ascii="Times New Roman" w:hAnsi="Times New Roman" w:cs="Times New Roman"/>
          <w:sz w:val="28"/>
          <w:szCs w:val="28"/>
        </w:rPr>
        <w:t>Гибкость и доступность: Электронное обучение позволяет быстро и эффективно адаптироваться к изменениям, предоставляя сотрудникам актуальные знания без прерывания их основной работы.</w:t>
      </w:r>
    </w:p>
    <w:p w14:paraId="169D00F6" w14:textId="6029749C" w:rsidR="00BC4159" w:rsidRPr="00BC4159" w:rsidRDefault="00BC4159" w:rsidP="00BC4159">
      <w:pPr>
        <w:rPr>
          <w:rFonts w:ascii="Times New Roman" w:hAnsi="Times New Roman" w:cs="Times New Roman"/>
          <w:sz w:val="28"/>
          <w:szCs w:val="28"/>
        </w:rPr>
      </w:pPr>
      <w:r w:rsidRPr="00BC4159">
        <w:rPr>
          <w:rFonts w:ascii="Times New Roman" w:hAnsi="Times New Roman" w:cs="Times New Roman"/>
          <w:sz w:val="28"/>
          <w:szCs w:val="28"/>
        </w:rPr>
        <w:t>Экономия времени и ресурсов: Электронное обучение сокращает временные и стоимостные издержки, что делает его более привлекательным сравнительно с традиционными методами обучения.</w:t>
      </w:r>
    </w:p>
    <w:p w14:paraId="008BCEE3" w14:textId="0DD671B0" w:rsidR="00BC4159" w:rsidRPr="00BC4159" w:rsidRDefault="00BC4159" w:rsidP="00BC4159">
      <w:pPr>
        <w:rPr>
          <w:rFonts w:ascii="Times New Roman" w:hAnsi="Times New Roman" w:cs="Times New Roman"/>
          <w:sz w:val="28"/>
          <w:szCs w:val="28"/>
        </w:rPr>
      </w:pPr>
      <w:r w:rsidRPr="00BC4159">
        <w:rPr>
          <w:rFonts w:ascii="Times New Roman" w:hAnsi="Times New Roman" w:cs="Times New Roman"/>
          <w:sz w:val="28"/>
          <w:szCs w:val="28"/>
        </w:rPr>
        <w:t>Актуализация знаний: В условиях быстрого развития информационных технологий знания становятся устаревшими, и электронное обучение помогает поддерживать актуальность знаний сотрудников.</w:t>
      </w:r>
    </w:p>
    <w:p w14:paraId="428718B4" w14:textId="76D43132" w:rsidR="00BC4159" w:rsidRPr="00BC4159" w:rsidRDefault="00BC4159" w:rsidP="00BC4159">
      <w:pPr>
        <w:rPr>
          <w:rFonts w:ascii="Times New Roman" w:hAnsi="Times New Roman" w:cs="Times New Roman"/>
          <w:sz w:val="28"/>
          <w:szCs w:val="28"/>
        </w:rPr>
      </w:pPr>
      <w:r w:rsidRPr="00BC4159">
        <w:rPr>
          <w:rFonts w:ascii="Times New Roman" w:hAnsi="Times New Roman" w:cs="Times New Roman"/>
          <w:sz w:val="28"/>
          <w:szCs w:val="28"/>
        </w:rPr>
        <w:t>Эффективность обучения: Внедрение корпоративных систем электронного обучения, как показано на примере успешных компаний, повышает конкурентоспособность сотрудников и компании в целом.</w:t>
      </w:r>
    </w:p>
    <w:p w14:paraId="53CB9A7A" w14:textId="77777777" w:rsidR="00BC4159" w:rsidRPr="00BC4159" w:rsidRDefault="00BC4159" w:rsidP="00BC41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159">
        <w:rPr>
          <w:rFonts w:ascii="Times New Roman" w:hAnsi="Times New Roman" w:cs="Times New Roman"/>
          <w:b/>
          <w:bCs/>
          <w:sz w:val="28"/>
          <w:szCs w:val="28"/>
        </w:rPr>
        <w:t>Недостатки электронного обучения в корпоративной среде:</w:t>
      </w:r>
    </w:p>
    <w:p w14:paraId="176F09E3" w14:textId="45703736" w:rsidR="00BC4159" w:rsidRPr="00BC4159" w:rsidRDefault="00BC4159" w:rsidP="00BC4159">
      <w:pPr>
        <w:rPr>
          <w:rFonts w:ascii="Times New Roman" w:hAnsi="Times New Roman" w:cs="Times New Roman"/>
          <w:sz w:val="28"/>
          <w:szCs w:val="28"/>
        </w:rPr>
      </w:pPr>
      <w:r w:rsidRPr="00BC4159">
        <w:rPr>
          <w:rFonts w:ascii="Times New Roman" w:hAnsi="Times New Roman" w:cs="Times New Roman"/>
          <w:sz w:val="28"/>
          <w:szCs w:val="28"/>
        </w:rPr>
        <w:t>Снижение качества вербального общения: Электронное обучение, ориентированное на самостоятельное изучение, может привести к уменьшению межличностного общения с преподавателями и другими студентами.</w:t>
      </w:r>
    </w:p>
    <w:p w14:paraId="01E71290" w14:textId="7D02E9C1" w:rsidR="00BC4159" w:rsidRPr="00BC4159" w:rsidRDefault="00BC4159" w:rsidP="00BC4159">
      <w:pPr>
        <w:rPr>
          <w:rFonts w:ascii="Times New Roman" w:hAnsi="Times New Roman" w:cs="Times New Roman"/>
          <w:sz w:val="28"/>
          <w:szCs w:val="28"/>
        </w:rPr>
      </w:pPr>
      <w:r w:rsidRPr="00BC4159">
        <w:rPr>
          <w:rFonts w:ascii="Times New Roman" w:hAnsi="Times New Roman" w:cs="Times New Roman"/>
          <w:sz w:val="28"/>
          <w:szCs w:val="28"/>
        </w:rPr>
        <w:t>Технические проблемы: Наличие необходимого технического обеспечения, качественного интернет-соединения и компетентного персонала для поддержки системы электронного обучения может быть проблемой.</w:t>
      </w:r>
    </w:p>
    <w:p w14:paraId="10AC71E6" w14:textId="73CE9AD4" w:rsidR="00BC4159" w:rsidRPr="00BC4159" w:rsidRDefault="00BC4159" w:rsidP="00BC4159">
      <w:pPr>
        <w:rPr>
          <w:rFonts w:ascii="Times New Roman" w:hAnsi="Times New Roman" w:cs="Times New Roman"/>
          <w:sz w:val="28"/>
          <w:szCs w:val="28"/>
        </w:rPr>
      </w:pPr>
      <w:r w:rsidRPr="00BC4159">
        <w:rPr>
          <w:rFonts w:ascii="Times New Roman" w:hAnsi="Times New Roman" w:cs="Times New Roman"/>
          <w:sz w:val="28"/>
          <w:szCs w:val="28"/>
        </w:rPr>
        <w:t>Необходимость непрерывного сопровождения: Тьюторы и сопровождение обучения требуются для повышения успешности обучения и поддержания высокого уровня учебной активности.</w:t>
      </w:r>
    </w:p>
    <w:p w14:paraId="429A3B2D" w14:textId="77777777" w:rsidR="00BC4159" w:rsidRPr="00BC4159" w:rsidRDefault="00BC4159" w:rsidP="00BC4159">
      <w:pPr>
        <w:rPr>
          <w:rFonts w:ascii="Times New Roman" w:hAnsi="Times New Roman" w:cs="Times New Roman"/>
          <w:sz w:val="28"/>
          <w:szCs w:val="28"/>
        </w:rPr>
      </w:pPr>
      <w:r w:rsidRPr="00BC4159">
        <w:rPr>
          <w:rFonts w:ascii="Times New Roman" w:hAnsi="Times New Roman" w:cs="Times New Roman"/>
          <w:sz w:val="28"/>
          <w:szCs w:val="28"/>
        </w:rPr>
        <w:t>Рекомендации для успешного внедрения корпоративного электронного обучения:</w:t>
      </w:r>
    </w:p>
    <w:p w14:paraId="09CDD291" w14:textId="5816B1D2" w:rsidR="00BC4159" w:rsidRPr="00BC4159" w:rsidRDefault="00BC4159" w:rsidP="00BC4159">
      <w:pPr>
        <w:rPr>
          <w:rFonts w:ascii="Times New Roman" w:hAnsi="Times New Roman" w:cs="Times New Roman"/>
          <w:sz w:val="28"/>
          <w:szCs w:val="28"/>
        </w:rPr>
      </w:pPr>
      <w:r w:rsidRPr="00BC4159">
        <w:rPr>
          <w:rFonts w:ascii="Times New Roman" w:hAnsi="Times New Roman" w:cs="Times New Roman"/>
          <w:sz w:val="28"/>
          <w:szCs w:val="28"/>
        </w:rPr>
        <w:t>Аналитическая работа: Перед внедрением необходимо провести анализ и разработать стратегию реализации, чтобы избежать финансовых и организационных проблем.</w:t>
      </w:r>
    </w:p>
    <w:p w14:paraId="682A9ABA" w14:textId="79B0BA66" w:rsidR="00BC4159" w:rsidRPr="00BC4159" w:rsidRDefault="00BC4159" w:rsidP="00BC4159">
      <w:pPr>
        <w:rPr>
          <w:rFonts w:ascii="Times New Roman" w:hAnsi="Times New Roman" w:cs="Times New Roman"/>
          <w:sz w:val="28"/>
          <w:szCs w:val="28"/>
        </w:rPr>
      </w:pPr>
      <w:r w:rsidRPr="00BC4159">
        <w:rPr>
          <w:rFonts w:ascii="Times New Roman" w:hAnsi="Times New Roman" w:cs="Times New Roman"/>
          <w:sz w:val="28"/>
          <w:szCs w:val="28"/>
        </w:rPr>
        <w:lastRenderedPageBreak/>
        <w:t>Рациональный подход: Важно подходить к процессу внедрения системы электронного обучения рационально, чтобы ожидаемые результаты были удовлетворительными.</w:t>
      </w:r>
    </w:p>
    <w:p w14:paraId="5BDD4EC0" w14:textId="72D21D35" w:rsidR="000E6964" w:rsidRDefault="00BC4159" w:rsidP="00BC4159">
      <w:pPr>
        <w:rPr>
          <w:rFonts w:ascii="Times New Roman" w:hAnsi="Times New Roman" w:cs="Times New Roman"/>
          <w:sz w:val="28"/>
          <w:szCs w:val="28"/>
        </w:rPr>
      </w:pPr>
      <w:r w:rsidRPr="00BC4159">
        <w:rPr>
          <w:rFonts w:ascii="Times New Roman" w:hAnsi="Times New Roman" w:cs="Times New Roman"/>
          <w:sz w:val="28"/>
          <w:szCs w:val="28"/>
        </w:rPr>
        <w:t>Такие аспекты, как экономия ресурсов, повышение доступности обучения и его гибкость, делают электронное обучение привлекательным для корпоративной среды. Однако необходимо учитывать и недостатки для достижения максимальной эффективности и успеха при его внедрении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812722" w14:textId="77777777" w:rsidR="00BC4159" w:rsidRDefault="00BC4159" w:rsidP="00BC41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Статьи: </w:t>
      </w:r>
    </w:p>
    <w:p w14:paraId="01B77058" w14:textId="0FF81AE2" w:rsidR="00BC4159" w:rsidRDefault="00BC4159" w:rsidP="00BC415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5072DE">
          <w:rPr>
            <w:rStyle w:val="a3"/>
            <w:rFonts w:ascii="Times New Roman" w:hAnsi="Times New Roman" w:cs="Times New Roman"/>
            <w:sz w:val="28"/>
            <w:szCs w:val="28"/>
          </w:rPr>
          <w:t>https://elar.urfu.ru/bitstream/10995/94963/1/978-5-88687-256-9_2020_021.pdf</w:t>
        </w:r>
      </w:hyperlink>
    </w:p>
    <w:p w14:paraId="3C2C175C" w14:textId="16621E71" w:rsidR="00BC4159" w:rsidRDefault="00BC4159" w:rsidP="00BC415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5072DE">
          <w:rPr>
            <w:rStyle w:val="a3"/>
            <w:rFonts w:ascii="Times New Roman" w:hAnsi="Times New Roman" w:cs="Times New Roman"/>
            <w:sz w:val="28"/>
            <w:szCs w:val="28"/>
          </w:rPr>
          <w:t>https://science-education.ru/ru/article/view?id=30254</w:t>
        </w:r>
      </w:hyperlink>
    </w:p>
    <w:p w14:paraId="44CC7794" w14:textId="34F63BF4" w:rsidR="00BC4159" w:rsidRDefault="00BC4159" w:rsidP="00BC415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5072DE">
          <w:rPr>
            <w:rStyle w:val="a3"/>
            <w:rFonts w:ascii="Times New Roman" w:hAnsi="Times New Roman" w:cs="Times New Roman"/>
            <w:sz w:val="28"/>
            <w:szCs w:val="28"/>
          </w:rPr>
          <w:t>https://languagetestingasia.springeropen.com/articles/10.1186/s40468-021-00121-w</w:t>
        </w:r>
      </w:hyperlink>
    </w:p>
    <w:p w14:paraId="0153B8D4" w14:textId="77777777" w:rsidR="00BC4159" w:rsidRPr="00BC4159" w:rsidRDefault="00BC4159" w:rsidP="00BC415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23F2A281" w14:textId="77777777" w:rsidR="00BC4159" w:rsidRPr="00BC4159" w:rsidRDefault="00BC4159" w:rsidP="00BC4159">
      <w:pPr>
        <w:rPr>
          <w:rFonts w:ascii="Times New Roman" w:hAnsi="Times New Roman" w:cs="Times New Roman"/>
          <w:sz w:val="28"/>
          <w:szCs w:val="28"/>
        </w:rPr>
      </w:pPr>
    </w:p>
    <w:sectPr w:rsidR="00BC4159" w:rsidRPr="00BC4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07681"/>
    <w:multiLevelType w:val="hybridMultilevel"/>
    <w:tmpl w:val="F7A03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5B"/>
    <w:rsid w:val="00050E7A"/>
    <w:rsid w:val="000E6964"/>
    <w:rsid w:val="0022605B"/>
    <w:rsid w:val="00BC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F5C79"/>
  <w15:chartTrackingRefBased/>
  <w15:docId w15:val="{A410ABD1-E59D-4094-8957-4B4E2F9B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415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415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C4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nguagetestingasia.springeropen.com/articles/10.1186/s40468-021-00121-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ence-education.ru/ru/article/view?id=30254" TargetMode="External"/><Relationship Id="rId5" Type="http://schemas.openxmlformats.org/officeDocument/2006/relationships/hyperlink" Target="https://elar.urfu.ru/bitstream/10995/94963/1/978-5-88687-256-9_2020_021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3</cp:revision>
  <dcterms:created xsi:type="dcterms:W3CDTF">2024-01-05T10:51:00Z</dcterms:created>
  <dcterms:modified xsi:type="dcterms:W3CDTF">2024-01-05T10:58:00Z</dcterms:modified>
</cp:coreProperties>
</file>