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1D8FD" w14:textId="6F208009" w:rsidR="006C1EF4" w:rsidRPr="006C1EF4" w:rsidRDefault="00A74D06" w:rsidP="006C1EF4">
      <w:pPr>
        <w:pStyle w:val="Strong1"/>
        <w:rPr>
          <w:sz w:val="36"/>
          <w:szCs w:val="36"/>
        </w:rPr>
      </w:pPr>
      <w:r>
        <w:rPr>
          <w:noProof/>
          <w:sz w:val="36"/>
          <w:szCs w:val="36"/>
        </w:rPr>
        <w:drawing>
          <wp:anchor distT="0" distB="0" distL="114300" distR="114300" simplePos="0" relativeHeight="251658240" behindDoc="1" locked="0" layoutInCell="1" allowOverlap="1" wp14:anchorId="375C38AA" wp14:editId="4C639D4C">
            <wp:simplePos x="0" y="0"/>
            <wp:positionH relativeFrom="column">
              <wp:posOffset>19050</wp:posOffset>
            </wp:positionH>
            <wp:positionV relativeFrom="paragraph">
              <wp:posOffset>47625</wp:posOffset>
            </wp:positionV>
            <wp:extent cx="2266950" cy="1019175"/>
            <wp:effectExtent l="0" t="0" r="0" b="9525"/>
            <wp:wrapTight wrapText="bothSides">
              <wp:wrapPolygon edited="0">
                <wp:start x="0" y="0"/>
                <wp:lineTo x="0" y="21398"/>
                <wp:lineTo x="21418" y="21398"/>
                <wp:lineTo x="21418" y="0"/>
                <wp:lineTo x="0" y="0"/>
              </wp:wrapPolygon>
            </wp:wrapTight>
            <wp:docPr id="44398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81485" name="Picture 443981485"/>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66950" cy="1019175"/>
                    </a:xfrm>
                    <a:prstGeom prst="rect">
                      <a:avLst/>
                    </a:prstGeom>
                  </pic:spPr>
                </pic:pic>
              </a:graphicData>
            </a:graphic>
          </wp:anchor>
        </w:drawing>
      </w:r>
      <w:r>
        <w:rPr>
          <w:sz w:val="36"/>
          <w:szCs w:val="36"/>
        </w:rPr>
        <w:t>UNIVERSITY OF GONDAR</w:t>
      </w:r>
    </w:p>
    <w:p w14:paraId="50B4A6E1" w14:textId="77777777" w:rsidR="006C1EF4" w:rsidRPr="006C1EF4" w:rsidRDefault="006C1EF4" w:rsidP="006C1EF4">
      <w:pPr>
        <w:pStyle w:val="Strong1"/>
        <w:rPr>
          <w:sz w:val="36"/>
          <w:szCs w:val="36"/>
        </w:rPr>
      </w:pPr>
      <w:r>
        <w:rPr>
          <w:sz w:val="36"/>
          <w:szCs w:val="36"/>
        </w:rPr>
        <w:t xml:space="preserve">COLLAGE OF INFORMATICS  </w:t>
      </w:r>
    </w:p>
    <w:p w14:paraId="37CC4124" w14:textId="23B0CCFC" w:rsidR="006C1EF4" w:rsidRPr="006C1EF4" w:rsidRDefault="006C1EF4" w:rsidP="006C1EF4">
      <w:pPr>
        <w:pStyle w:val="Strong1"/>
        <w:rPr>
          <w:noProof/>
          <w:sz w:val="36"/>
          <w:szCs w:val="36"/>
        </w:rPr>
      </w:pPr>
      <w:r>
        <w:rPr>
          <w:sz w:val="36"/>
          <w:szCs w:val="36"/>
        </w:rPr>
        <w:t xml:space="preserve"> INFORMATION SCIENCE </w:t>
      </w:r>
    </w:p>
    <w:p w14:paraId="011FB0BF" w14:textId="77777777" w:rsidR="006C1EF4" w:rsidRPr="006C1EF4" w:rsidRDefault="006C1EF4" w:rsidP="006C1EF4">
      <w:pPr>
        <w:spacing w:before="80" w:after="80"/>
        <w:jc w:val="center"/>
        <w:rPr>
          <w:noProof/>
          <w:sz w:val="36"/>
          <w:szCs w:val="36"/>
        </w:rPr>
      </w:pPr>
    </w:p>
    <w:p w14:paraId="45ABDF13" w14:textId="77777777" w:rsidR="00347B9F" w:rsidRPr="006C1EF4" w:rsidRDefault="00347B9F" w:rsidP="006C1EF4">
      <w:pPr>
        <w:spacing w:before="80" w:after="80"/>
        <w:rPr>
          <w:rFonts w:ascii="Times New Roman" w:hAnsi="Times New Roman" w:cs="Times New Roman"/>
          <w:sz w:val="36"/>
          <w:szCs w:val="36"/>
        </w:rPr>
      </w:pPr>
    </w:p>
    <w:p w14:paraId="6D99A601" w14:textId="77777777" w:rsidR="00347B9F" w:rsidRDefault="00347B9F">
      <w:pPr>
        <w:spacing w:before="80" w:after="80"/>
      </w:pPr>
    </w:p>
    <w:p w14:paraId="3A8266DB" w14:textId="77777777" w:rsidR="00347B9F" w:rsidRDefault="00000000">
      <w:pPr>
        <w:spacing w:after="200"/>
        <w:jc w:val="center"/>
      </w:pPr>
      <w:r>
        <w:rPr>
          <w:b/>
          <w:bCs/>
          <w:color w:val="2E75B6"/>
          <w:sz w:val="40"/>
          <w:szCs w:val="40"/>
        </w:rPr>
        <w:t>MACHINE LEARNING-BASED CLINICAL DECISION</w:t>
      </w:r>
    </w:p>
    <w:p w14:paraId="37B0A804" w14:textId="77777777" w:rsidR="00347B9F" w:rsidRDefault="00000000">
      <w:pPr>
        <w:spacing w:after="400"/>
        <w:jc w:val="center"/>
      </w:pPr>
      <w:r>
        <w:rPr>
          <w:b/>
          <w:bCs/>
          <w:color w:val="2E75B6"/>
          <w:sz w:val="40"/>
          <w:szCs w:val="40"/>
        </w:rPr>
        <w:t>SUPPORT SYSTEM FOR EARLY PREDICTION OF</w:t>
      </w:r>
    </w:p>
    <w:p w14:paraId="0F2A6DBC" w14:textId="77777777" w:rsidR="00347B9F" w:rsidRDefault="00000000">
      <w:pPr>
        <w:spacing w:after="400"/>
        <w:jc w:val="center"/>
      </w:pPr>
      <w:r>
        <w:rPr>
          <w:b/>
          <w:bCs/>
          <w:color w:val="2E75B6"/>
          <w:sz w:val="40"/>
          <w:szCs w:val="40"/>
        </w:rPr>
        <w:t>HYPOTHYROIDISM IN ETHIOPIA</w:t>
      </w:r>
    </w:p>
    <w:p w14:paraId="69C07553" w14:textId="77777777" w:rsidR="00347B9F" w:rsidRDefault="00347B9F">
      <w:pPr>
        <w:pBdr>
          <w:bottom w:val="single" w:sz="6" w:space="1" w:color="2E75B6"/>
        </w:pBdr>
        <w:spacing w:after="400"/>
        <w:jc w:val="center"/>
      </w:pPr>
    </w:p>
    <w:p w14:paraId="1761DB8E" w14:textId="77777777" w:rsidR="00347B9F" w:rsidRDefault="00347B9F">
      <w:pPr>
        <w:spacing w:before="80" w:after="80"/>
      </w:pPr>
    </w:p>
    <w:p w14:paraId="5437C785" w14:textId="77777777" w:rsidR="00347B9F" w:rsidRDefault="00000000" w:rsidP="00BD6CBB">
      <w:pPr>
        <w:spacing w:before="80" w:after="80"/>
        <w:rPr>
          <w:b/>
          <w:bCs/>
        </w:rPr>
      </w:pPr>
      <w:r>
        <w:rPr>
          <w:b/>
          <w:bCs/>
        </w:rPr>
        <w:t>Submitted by:</w:t>
      </w:r>
    </w:p>
    <w:tbl>
      <w:tblPr>
        <w:tblStyle w:val="GridTable4-Accent5"/>
        <w:tblW w:w="0" w:type="auto"/>
        <w:tblLook w:val="04A0" w:firstRow="1" w:lastRow="0" w:firstColumn="1" w:lastColumn="0" w:noHBand="0" w:noVBand="1"/>
      </w:tblPr>
      <w:tblGrid>
        <w:gridCol w:w="2830"/>
        <w:gridCol w:w="1723"/>
      </w:tblGrid>
      <w:tr w:rsidR="00BD6CBB" w:rsidRPr="00BD6CBB" w14:paraId="5E3F8B7E" w14:textId="77777777" w:rsidTr="00BD6C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D7C89D" w14:textId="77777777" w:rsidR="00BD6CBB" w:rsidRPr="00BD6CBB" w:rsidRDefault="00BD6CBB" w:rsidP="00BD6CBB">
            <w:pPr>
              <w:spacing w:before="80" w:after="80"/>
              <w:jc w:val="center"/>
            </w:pPr>
            <w:r>
              <w:t>Name</w:t>
            </w:r>
          </w:p>
        </w:tc>
        <w:tc>
          <w:tcPr>
            <w:tcW w:w="0" w:type="auto"/>
            <w:hideMark/>
          </w:tcPr>
          <w:p w14:paraId="38382DBD" w14:textId="77777777" w:rsidR="00BD6CBB" w:rsidRPr="00BD6CBB" w:rsidRDefault="00BD6CBB" w:rsidP="00BD6CBB">
            <w:pPr>
              <w:spacing w:before="80" w:after="80"/>
              <w:jc w:val="center"/>
              <w:cnfStyle w:val="100000000000" w:firstRow="1" w:lastRow="0" w:firstColumn="0" w:lastColumn="0" w:oddVBand="0" w:evenVBand="0" w:oddHBand="0" w:evenHBand="0" w:firstRowFirstColumn="0" w:firstRowLastColumn="0" w:lastRowFirstColumn="0" w:lastRowLastColumn="0"/>
            </w:pPr>
            <w:r>
              <w:t>ID Number(s)</w:t>
            </w:r>
          </w:p>
        </w:tc>
      </w:tr>
      <w:tr w:rsidR="00BD6CBB" w:rsidRPr="00BD6CBB" w14:paraId="5E0FE752" w14:textId="77777777" w:rsidTr="00BD6C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D746D3" w14:textId="77777777" w:rsidR="00BD6CBB" w:rsidRPr="00BD6CBB" w:rsidRDefault="00BD6CBB" w:rsidP="00BD6CBB">
            <w:pPr>
              <w:spacing w:before="80" w:after="80"/>
              <w:jc w:val="center"/>
            </w:pPr>
            <w:r>
              <w:t>ADDIS ALEM BRHANU</w:t>
            </w:r>
          </w:p>
        </w:tc>
        <w:tc>
          <w:tcPr>
            <w:tcW w:w="0" w:type="auto"/>
            <w:hideMark/>
          </w:tcPr>
          <w:p w14:paraId="4BC4F5A0" w14:textId="77777777" w:rsidR="00BD6CBB" w:rsidRPr="00BD6CBB" w:rsidRDefault="00BD6CBB" w:rsidP="00BD6CBB">
            <w:pPr>
              <w:spacing w:before="80" w:after="80"/>
              <w:jc w:val="center"/>
              <w:cnfStyle w:val="000000100000" w:firstRow="0" w:lastRow="0" w:firstColumn="0" w:lastColumn="0" w:oddVBand="0" w:evenVBand="0" w:oddHBand="1" w:evenHBand="0" w:firstRowFirstColumn="0" w:firstRowLastColumn="0" w:lastRowFirstColumn="0" w:lastRowLastColumn="0"/>
              <w:rPr>
                <w:b/>
                <w:bCs/>
              </w:rPr>
            </w:pPr>
            <w:r>
              <w:rPr>
                <w:b/>
                <w:bCs/>
              </w:rPr>
              <w:t>01078/16</w:t>
            </w:r>
          </w:p>
        </w:tc>
      </w:tr>
      <w:tr w:rsidR="00BD6CBB" w:rsidRPr="00BD6CBB" w14:paraId="4E7B1E1A" w14:textId="77777777" w:rsidTr="00BD6CBB">
        <w:tc>
          <w:tcPr>
            <w:cnfStyle w:val="001000000000" w:firstRow="0" w:lastRow="0" w:firstColumn="1" w:lastColumn="0" w:oddVBand="0" w:evenVBand="0" w:oddHBand="0" w:evenHBand="0" w:firstRowFirstColumn="0" w:firstRowLastColumn="0" w:lastRowFirstColumn="0" w:lastRowLastColumn="0"/>
            <w:tcW w:w="0" w:type="auto"/>
            <w:hideMark/>
          </w:tcPr>
          <w:p w14:paraId="232A19B8" w14:textId="77777777" w:rsidR="00BD6CBB" w:rsidRPr="00BD6CBB" w:rsidRDefault="00BD6CBB" w:rsidP="00BD6CBB">
            <w:pPr>
              <w:spacing w:before="80" w:after="80"/>
              <w:jc w:val="center"/>
            </w:pPr>
            <w:r>
              <w:t>ABOKER SEMAGN</w:t>
            </w:r>
          </w:p>
        </w:tc>
        <w:tc>
          <w:tcPr>
            <w:tcW w:w="0" w:type="auto"/>
            <w:hideMark/>
          </w:tcPr>
          <w:p w14:paraId="21297506" w14:textId="77777777" w:rsidR="00BD6CBB" w:rsidRPr="00BD6CBB" w:rsidRDefault="00BD6CBB" w:rsidP="00BD6CBB">
            <w:pPr>
              <w:spacing w:before="80" w:after="80"/>
              <w:jc w:val="center"/>
              <w:cnfStyle w:val="000000000000" w:firstRow="0" w:lastRow="0" w:firstColumn="0" w:lastColumn="0" w:oddVBand="0" w:evenVBand="0" w:oddHBand="0" w:evenHBand="0" w:firstRowFirstColumn="0" w:firstRowLastColumn="0" w:lastRowFirstColumn="0" w:lastRowLastColumn="0"/>
              <w:rPr>
                <w:b/>
                <w:bCs/>
              </w:rPr>
            </w:pPr>
            <w:r>
              <w:rPr>
                <w:b/>
                <w:bCs/>
              </w:rPr>
              <w:t>22888/16</w:t>
            </w:r>
          </w:p>
        </w:tc>
      </w:tr>
      <w:tr w:rsidR="00BD6CBB" w:rsidRPr="00BD6CBB" w14:paraId="7B966A35" w14:textId="77777777" w:rsidTr="00BD6C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EAAC1" w14:textId="77777777" w:rsidR="00BD6CBB" w:rsidRPr="00BD6CBB" w:rsidRDefault="00BD6CBB" w:rsidP="00BD6CBB">
            <w:pPr>
              <w:spacing w:before="80" w:after="80"/>
              <w:jc w:val="center"/>
            </w:pPr>
            <w:r>
              <w:t>SAMRAWIT GETAHUN</w:t>
            </w:r>
          </w:p>
        </w:tc>
        <w:tc>
          <w:tcPr>
            <w:tcW w:w="0" w:type="auto"/>
            <w:hideMark/>
          </w:tcPr>
          <w:p w14:paraId="532989C0" w14:textId="77777777" w:rsidR="00BD6CBB" w:rsidRPr="00BD6CBB" w:rsidRDefault="00BD6CBB" w:rsidP="00BD6CBB">
            <w:pPr>
              <w:spacing w:before="80" w:after="80"/>
              <w:jc w:val="center"/>
              <w:cnfStyle w:val="000000100000" w:firstRow="0" w:lastRow="0" w:firstColumn="0" w:lastColumn="0" w:oddVBand="0" w:evenVBand="0" w:oddHBand="1" w:evenHBand="0" w:firstRowFirstColumn="0" w:firstRowLastColumn="0" w:lastRowFirstColumn="0" w:lastRowLastColumn="0"/>
              <w:rPr>
                <w:b/>
                <w:bCs/>
              </w:rPr>
            </w:pPr>
            <w:r>
              <w:rPr>
                <w:b/>
                <w:bCs/>
              </w:rPr>
              <w:t>02888/16</w:t>
            </w:r>
          </w:p>
        </w:tc>
      </w:tr>
      <w:tr w:rsidR="00BD6CBB" w:rsidRPr="00BD6CBB" w14:paraId="328689A1" w14:textId="77777777" w:rsidTr="00BD6CBB">
        <w:tc>
          <w:tcPr>
            <w:cnfStyle w:val="001000000000" w:firstRow="0" w:lastRow="0" w:firstColumn="1" w:lastColumn="0" w:oddVBand="0" w:evenVBand="0" w:oddHBand="0" w:evenHBand="0" w:firstRowFirstColumn="0" w:firstRowLastColumn="0" w:lastRowFirstColumn="0" w:lastRowLastColumn="0"/>
            <w:tcW w:w="0" w:type="auto"/>
            <w:hideMark/>
          </w:tcPr>
          <w:p w14:paraId="54755CD4" w14:textId="77777777" w:rsidR="00BD6CBB" w:rsidRPr="00BD6CBB" w:rsidRDefault="00BD6CBB" w:rsidP="00BD6CBB">
            <w:pPr>
              <w:spacing w:before="80" w:after="80"/>
              <w:jc w:val="center"/>
            </w:pPr>
            <w:r>
              <w:t>SEBLE GETNET</w:t>
            </w:r>
          </w:p>
        </w:tc>
        <w:tc>
          <w:tcPr>
            <w:tcW w:w="0" w:type="auto"/>
            <w:hideMark/>
          </w:tcPr>
          <w:p w14:paraId="3577084F" w14:textId="77777777" w:rsidR="00BD6CBB" w:rsidRPr="00BD6CBB" w:rsidRDefault="00BD6CBB" w:rsidP="00BD6CBB">
            <w:pPr>
              <w:spacing w:before="80" w:after="80"/>
              <w:jc w:val="center"/>
              <w:cnfStyle w:val="000000000000" w:firstRow="0" w:lastRow="0" w:firstColumn="0" w:lastColumn="0" w:oddVBand="0" w:evenVBand="0" w:oddHBand="0" w:evenHBand="0" w:firstRowFirstColumn="0" w:firstRowLastColumn="0" w:lastRowFirstColumn="0" w:lastRowLastColumn="0"/>
              <w:rPr>
                <w:b/>
                <w:bCs/>
              </w:rPr>
            </w:pPr>
            <w:r>
              <w:rPr>
                <w:b/>
                <w:bCs/>
              </w:rPr>
              <w:t>00704/16</w:t>
            </w:r>
          </w:p>
        </w:tc>
      </w:tr>
      <w:tr w:rsidR="00BD6CBB" w:rsidRPr="00BD6CBB" w14:paraId="1B65AE19" w14:textId="77777777" w:rsidTr="00BD6C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5AB18A" w14:textId="77777777" w:rsidR="00BD6CBB" w:rsidRPr="00BD6CBB" w:rsidRDefault="00BD6CBB" w:rsidP="00BD6CBB">
            <w:pPr>
              <w:spacing w:before="80" w:after="80"/>
              <w:jc w:val="center"/>
            </w:pPr>
            <w:r>
              <w:t>MERON ASHENAFI</w:t>
            </w:r>
          </w:p>
        </w:tc>
        <w:tc>
          <w:tcPr>
            <w:tcW w:w="0" w:type="auto"/>
            <w:hideMark/>
          </w:tcPr>
          <w:p w14:paraId="2859E2FC" w14:textId="77777777" w:rsidR="00BD6CBB" w:rsidRPr="00BD6CBB" w:rsidRDefault="00BD6CBB" w:rsidP="00BD6CBB">
            <w:pPr>
              <w:spacing w:before="80" w:after="80"/>
              <w:jc w:val="center"/>
              <w:cnfStyle w:val="000000100000" w:firstRow="0" w:lastRow="0" w:firstColumn="0" w:lastColumn="0" w:oddVBand="0" w:evenVBand="0" w:oddHBand="1" w:evenHBand="0" w:firstRowFirstColumn="0" w:firstRowLastColumn="0" w:lastRowFirstColumn="0" w:lastRowLastColumn="0"/>
              <w:rPr>
                <w:b/>
                <w:bCs/>
              </w:rPr>
            </w:pPr>
            <w:r>
              <w:rPr>
                <w:b/>
                <w:bCs/>
              </w:rPr>
              <w:t>01679/16</w:t>
            </w:r>
          </w:p>
        </w:tc>
      </w:tr>
      <w:tr w:rsidR="00BD6CBB" w:rsidRPr="00BD6CBB" w14:paraId="08114F65" w14:textId="77777777" w:rsidTr="00BD6CBB">
        <w:tc>
          <w:tcPr>
            <w:cnfStyle w:val="001000000000" w:firstRow="0" w:lastRow="0" w:firstColumn="1" w:lastColumn="0" w:oddVBand="0" w:evenVBand="0" w:oddHBand="0" w:evenHBand="0" w:firstRowFirstColumn="0" w:firstRowLastColumn="0" w:lastRowFirstColumn="0" w:lastRowLastColumn="0"/>
            <w:tcW w:w="0" w:type="auto"/>
            <w:hideMark/>
          </w:tcPr>
          <w:p w14:paraId="26D4B2AD" w14:textId="77777777" w:rsidR="00BD6CBB" w:rsidRPr="00BD6CBB" w:rsidRDefault="00BD6CBB" w:rsidP="00BD6CBB">
            <w:pPr>
              <w:spacing w:before="80" w:after="80"/>
              <w:jc w:val="center"/>
            </w:pPr>
            <w:r>
              <w:t>VICTORIA TSEGALIGN</w:t>
            </w:r>
          </w:p>
        </w:tc>
        <w:tc>
          <w:tcPr>
            <w:tcW w:w="0" w:type="auto"/>
            <w:hideMark/>
          </w:tcPr>
          <w:p w14:paraId="48D75629" w14:textId="77777777" w:rsidR="00BD6CBB" w:rsidRPr="00BD6CBB" w:rsidRDefault="00BD6CBB" w:rsidP="00BD6CBB">
            <w:pPr>
              <w:spacing w:before="80" w:after="80"/>
              <w:jc w:val="center"/>
              <w:cnfStyle w:val="000000000000" w:firstRow="0" w:lastRow="0" w:firstColumn="0" w:lastColumn="0" w:oddVBand="0" w:evenVBand="0" w:oddHBand="0" w:evenHBand="0" w:firstRowFirstColumn="0" w:firstRowLastColumn="0" w:lastRowFirstColumn="0" w:lastRowLastColumn="0"/>
              <w:rPr>
                <w:b/>
                <w:bCs/>
              </w:rPr>
            </w:pPr>
            <w:r>
              <w:rPr>
                <w:b/>
                <w:bCs/>
              </w:rPr>
              <w:t>02865/16</w:t>
            </w:r>
          </w:p>
        </w:tc>
      </w:tr>
    </w:tbl>
    <w:p w14:paraId="756BA84D" w14:textId="77777777" w:rsidR="00BD6CBB" w:rsidRDefault="00BD6CBB">
      <w:pPr>
        <w:spacing w:before="80" w:after="80"/>
        <w:jc w:val="center"/>
        <w:rPr>
          <w:b/>
          <w:bCs/>
        </w:rPr>
      </w:pPr>
    </w:p>
    <w:p w14:paraId="56414F38" w14:textId="55DCA7D6" w:rsidR="00BD6CBB" w:rsidRDefault="00BD6CBB">
      <w:pPr>
        <w:spacing w:before="80" w:after="80"/>
        <w:jc w:val="center"/>
      </w:pPr>
    </w:p>
    <w:p w14:paraId="1C893904" w14:textId="77777777" w:rsidR="006C1EF4" w:rsidRDefault="006C1EF4" w:rsidP="006C1EF4">
      <w:pPr>
        <w:spacing w:before="80" w:after="80"/>
      </w:pPr>
      <w:r>
        <w:t xml:space="preserve">                                                        </w:t>
      </w:r>
    </w:p>
    <w:p w14:paraId="27C9517F" w14:textId="77777777" w:rsidR="006C1EF4" w:rsidRDefault="006C1EF4" w:rsidP="006C1EF4">
      <w:pPr>
        <w:spacing w:before="80" w:after="80"/>
      </w:pPr>
    </w:p>
    <w:p w14:paraId="7AFFA189" w14:textId="77777777" w:rsidR="006C1EF4" w:rsidRDefault="006C1EF4" w:rsidP="006C1EF4">
      <w:pPr>
        <w:spacing w:before="80" w:after="80"/>
      </w:pPr>
    </w:p>
    <w:p w14:paraId="5C920F7A" w14:textId="77777777" w:rsidR="006C1EF4" w:rsidRDefault="006C1EF4" w:rsidP="006C1EF4">
      <w:pPr>
        <w:spacing w:before="80" w:after="80"/>
      </w:pPr>
    </w:p>
    <w:p w14:paraId="6472E1A0" w14:textId="3BE508DE" w:rsidR="00347B9F" w:rsidRPr="006C1EF4" w:rsidRDefault="006C1EF4" w:rsidP="006C1EF4">
      <w:pPr>
        <w:spacing w:before="80" w:after="80"/>
        <w:jc w:val="right"/>
        <w:rPr>
          <w:b/>
          <w:bCs/>
        </w:rPr>
      </w:pPr>
      <w:r>
        <w:rPr>
          <w:b/>
          <w:bCs/>
        </w:rPr>
        <w:t xml:space="preserve"> SUBMITTED TO: MR. MELSEW B </w:t>
      </w:r>
    </w:p>
    <w:p w14:paraId="26469C94" w14:textId="77777777" w:rsidR="00347B9F" w:rsidRPr="006C1EF4" w:rsidRDefault="00000000" w:rsidP="006C1EF4">
      <w:pPr>
        <w:spacing w:before="80" w:after="80"/>
        <w:jc w:val="right"/>
        <w:rPr>
          <w:b/>
          <w:bCs/>
        </w:rPr>
      </w:pPr>
      <w:r>
        <w:rPr>
          <w:b/>
          <w:bCs/>
        </w:rPr>
        <w:t>May 2026</w:t>
      </w:r>
    </w:p>
    <w:p w14:paraId="3C2DD6DC" w14:textId="77777777" w:rsidR="00347B9F" w:rsidRPr="00CA4FC0" w:rsidRDefault="00000000" w:rsidP="00CA4FC0">
      <w:pPr>
        <w:pStyle w:val="Heading1"/>
        <w:spacing w:line="360" w:lineRule="auto"/>
        <w:rPr>
          <w:rFonts w:ascii="Times New Roman" w:hAnsi="Times New Roman" w:cs="Times New Roman"/>
        </w:rPr>
      </w:pPr>
      <w:bookmarkStart w:id="0" w:name="_Toc229621430"/>
      <w:r>
        <w:rPr>
          <w:rFonts w:ascii="Times New Roman" w:hAnsi="Times New Roman" w:cs="Times New Roman"/>
        </w:rPr>
        <w:lastRenderedPageBreak/>
        <w:t>Abstract</w:t>
      </w:r>
      <w:bookmarkEnd w:id="0"/>
    </w:p>
    <w:p w14:paraId="459897DA"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Hypothyroidism is one of the most common yet frequently underdiagnosed endocrine disorders worldwide, particularly in low-resource settings such as Ethiopia. With a doctor-to-patient ratio of approximately 1 per 10,000 to 20,000 people and a severe shortage of endocrinology specialists, the majority of Ethiopian patients with thyroid dysfunction remain undetected until complications arise. This project presents the design and implementation of a Machine Learning-Based Clinical Decision Support System (ML-CDSS) for the early prediction of hypothyroidism, aimed at assisting healthcare providers in resource-constrained environments.</w:t>
      </w:r>
    </w:p>
    <w:p w14:paraId="0A066F8C" w14:textId="77777777" w:rsidR="00347B9F" w:rsidRPr="00CA4FC0" w:rsidRDefault="00347B9F" w:rsidP="00CA4FC0">
      <w:pPr>
        <w:spacing w:before="80" w:after="80" w:line="360" w:lineRule="auto"/>
        <w:rPr>
          <w:rFonts w:ascii="Times New Roman" w:hAnsi="Times New Roman" w:cs="Times New Roman"/>
        </w:rPr>
      </w:pPr>
    </w:p>
    <w:p w14:paraId="33F2102C"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The system was developed using the UCI Hypothyroid Dataset comprising 3,163 patient records. A complete machine learning pipeline was implemented, including data preprocessing, class imbalance handling using SMOTE, feature engineering, and comparative evaluation of three classification algorithms: Logistic Regression, Random Forest, and Gradient Boosting. The Gradient Boosting model achieved the best overall performance with an accuracy of 96.05%, an AUC-ROC score of 0.9786, and an F1-Score of 0.6154 on the hypothyroid class. A functional prototype web application was developed using Streamlit to provide healthcare workers with an accessible, real-time prediction interface.</w:t>
      </w:r>
    </w:p>
    <w:p w14:paraId="6863384E" w14:textId="77777777" w:rsidR="00347B9F" w:rsidRPr="00CA4FC0" w:rsidRDefault="00347B9F" w:rsidP="00CA4FC0">
      <w:pPr>
        <w:spacing w:before="80" w:after="80" w:line="360" w:lineRule="auto"/>
        <w:rPr>
          <w:rFonts w:ascii="Times New Roman" w:hAnsi="Times New Roman" w:cs="Times New Roman"/>
        </w:rPr>
      </w:pPr>
    </w:p>
    <w:p w14:paraId="4173FDC0"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Results demonstrate that machine learning can effectively support early identification of hypothyroidism even in settings with limited laboratory resources. The proposed system contributes to bridging the diagnostic gap in Ethiopian healthcare and lays the groundwork for future AI-driven clinical tools in the region.</w:t>
      </w:r>
    </w:p>
    <w:p w14:paraId="19DA7A6E" w14:textId="77777777" w:rsidR="00347B9F" w:rsidRPr="00CA4FC0" w:rsidRDefault="00347B9F" w:rsidP="00CA4FC0">
      <w:pPr>
        <w:spacing w:before="80" w:after="80" w:line="360" w:lineRule="auto"/>
        <w:rPr>
          <w:rFonts w:ascii="Times New Roman" w:hAnsi="Times New Roman" w:cs="Times New Roman"/>
        </w:rPr>
      </w:pPr>
    </w:p>
    <w:p w14:paraId="6D9792F8" w14:textId="77777777" w:rsidR="00347B9F" w:rsidRDefault="00000000" w:rsidP="00CA4FC0">
      <w:pPr>
        <w:spacing w:before="80" w:after="80" w:line="360" w:lineRule="auto"/>
        <w:jc w:val="both"/>
        <w:rPr>
          <w:rFonts w:ascii="Times New Roman" w:hAnsi="Times New Roman" w:cs="Times New Roman"/>
          <w:b/>
          <w:bCs/>
          <w:color w:val="555555"/>
        </w:rPr>
      </w:pPr>
      <w:r>
        <w:rPr>
          <w:rFonts w:ascii="Times New Roman" w:hAnsi="Times New Roman" w:cs="Times New Roman"/>
          <w:color w:val="555555"/>
        </w:rPr>
        <w:t xml:space="preserve">Keywords: </w:t>
      </w:r>
      <w:r>
        <w:rPr>
          <w:rFonts w:ascii="Times New Roman" w:hAnsi="Times New Roman" w:cs="Times New Roman"/>
          <w:b/>
          <w:bCs/>
          <w:color w:val="555555"/>
        </w:rPr>
        <w:t>Hypothyroidism, Clinical Decision Support System, Machine Learning, Gradient Boosting, SMOTE, Ethiopia, Healthcare AI</w:t>
      </w:r>
    </w:p>
    <w:p w14:paraId="2CB3F9F0" w14:textId="77777777" w:rsidR="00CA4FC0" w:rsidRDefault="00CA4FC0" w:rsidP="00CA4FC0">
      <w:pPr>
        <w:spacing w:before="80" w:after="80" w:line="360" w:lineRule="auto"/>
        <w:jc w:val="both"/>
        <w:rPr>
          <w:rFonts w:ascii="Times New Roman" w:hAnsi="Times New Roman" w:cs="Times New Roman"/>
          <w:b/>
          <w:bCs/>
          <w:color w:val="555555"/>
        </w:rPr>
      </w:pPr>
    </w:p>
    <w:p w14:paraId="79525374" w14:textId="77777777" w:rsidR="00CA4FC0" w:rsidRDefault="00CA4FC0" w:rsidP="00CA4FC0">
      <w:pPr>
        <w:spacing w:before="80" w:after="80" w:line="360" w:lineRule="auto"/>
        <w:jc w:val="both"/>
        <w:rPr>
          <w:rFonts w:ascii="Times New Roman" w:hAnsi="Times New Roman" w:cs="Times New Roman"/>
          <w:b/>
          <w:bCs/>
          <w:color w:val="555555"/>
        </w:rPr>
      </w:pPr>
    </w:p>
    <w:p w14:paraId="6D9F8674" w14:textId="77777777" w:rsidR="00CA4FC0" w:rsidRDefault="00CA4FC0" w:rsidP="00CA4FC0">
      <w:pPr>
        <w:spacing w:before="80" w:after="80" w:line="360" w:lineRule="auto"/>
        <w:jc w:val="both"/>
        <w:rPr>
          <w:rFonts w:ascii="Times New Roman" w:hAnsi="Times New Roman" w:cs="Times New Roman"/>
          <w:b/>
          <w:bCs/>
          <w:color w:val="555555"/>
        </w:rPr>
      </w:pPr>
    </w:p>
    <w:p w14:paraId="499BB49D" w14:textId="77777777" w:rsidR="00CA4FC0" w:rsidRDefault="00CA4FC0" w:rsidP="00CA4FC0">
      <w:pPr>
        <w:spacing w:before="80" w:after="80" w:line="360" w:lineRule="auto"/>
        <w:jc w:val="both"/>
        <w:rPr>
          <w:rFonts w:ascii="Times New Roman" w:hAnsi="Times New Roman" w:cs="Times New Roman"/>
          <w:b/>
          <w:bCs/>
          <w:color w:val="555555"/>
        </w:rPr>
      </w:pPr>
    </w:p>
    <w:sdt>
      <w:sdtPr>
        <w:rPr>
          <w:rFonts w:ascii="Arial" w:eastAsia="Arial" w:hAnsi="Arial" w:cs="Arial"/>
          <w:color w:val="auto"/>
          <w:sz w:val="24"/>
          <w:szCs w:val="24"/>
        </w:rPr>
        <w:id w:val="-566888731"/>
        <w:docPartObj>
          <w:docPartGallery w:val="Table of Contents"/>
          <w:docPartUnique/>
        </w:docPartObj>
      </w:sdtPr>
      <w:sdtEndPr>
        <w:rPr>
          <w:b/>
          <w:bCs/>
          <w:noProof/>
        </w:rPr>
      </w:sdtEndPr>
      <w:sdtContent>
        <w:p w14:paraId="4B48F96E" w14:textId="3357932A" w:rsidR="00CA4FC0" w:rsidRDefault="00CA4FC0">
          <w:pPr>
            <w:pStyle w:val="TOCHeading"/>
          </w:pPr>
          <w:r>
            <w:t>Table of Contents</w:t>
          </w:r>
        </w:p>
        <w:p w14:paraId="23E5A492" w14:textId="1179B621" w:rsidR="00CA4FC0" w:rsidRDefault="00CA4FC0">
          <w:pPr>
            <w:pStyle w:val="TOC1"/>
            <w:tabs>
              <w:tab w:val="right" w:leader="dot" w:pos="9350"/>
            </w:tabs>
            <w:rPr>
              <w:noProof/>
            </w:rPr>
          </w:pPr>
          <w:r>
            <w:fldChar w:fldCharType="begin"/>
            <w:instrText xml:space="preserve"> TOC \o "1-3" \h \z \u </w:instrText>
            <w:fldChar w:fldCharType="separate"/>
          </w:r>
          <w:hyperlink w:anchor="_Toc229621430" w:history="1">
            <w:r>
              <w:rPr>
                <w:rStyle w:val="Hyperlink"/>
                <w:rFonts w:ascii="Times New Roman" w:hAnsi="Times New Roman" w:cs="Times New Roman"/>
                <w:noProof/>
              </w:rPr>
              <w:t>Abstract</w:t>
            </w:r>
            <w:r>
              <w:rPr>
                <w:noProof/>
                <w:webHidden/>
              </w:rPr>
              <w:tab/>
              <w:fldChar w:fldCharType="begin"/>
              <w:instrText xml:space="preserve"> PAGEREF _Toc229621430 \h </w:instrText>
              <w:fldChar w:fldCharType="separate"/>
              <w:t>2</w:t>
              <w:fldChar w:fldCharType="end"/>
            </w:r>
          </w:hyperlink>
        </w:p>
        <w:p w14:paraId="3BE7369A" w14:textId="70C1F20F" w:rsidR="00CA4FC0" w:rsidRDefault="00CA4FC0">
          <w:pPr>
            <w:pStyle w:val="TOC1"/>
            <w:tabs>
              <w:tab w:val="right" w:leader="dot" w:pos="9350"/>
            </w:tabs>
            <w:rPr>
              <w:noProof/>
            </w:rPr>
          </w:pPr>
          <w:hyperlink w:anchor="_Toc229621431" w:history="1">
            <w:r>
              <w:rPr>
                <w:rStyle w:val="Hyperlink"/>
                <w:rFonts w:ascii="Times New Roman" w:hAnsi="Times New Roman" w:cs="Times New Roman"/>
                <w:noProof/>
              </w:rPr>
              <w:t>1. Introduction</w:t>
            </w:r>
            <w:r>
              <w:rPr>
                <w:noProof/>
                <w:webHidden/>
              </w:rPr>
              <w:tab/>
              <w:fldChar w:fldCharType="begin"/>
              <w:instrText xml:space="preserve"> PAGEREF _Toc229621431 \h </w:instrText>
              <w:fldChar w:fldCharType="separate"/>
              <w:t>4</w:t>
              <w:fldChar w:fldCharType="end"/>
            </w:r>
          </w:hyperlink>
        </w:p>
        <w:p w14:paraId="30268950" w14:textId="768539A9" w:rsidR="00CA4FC0" w:rsidRDefault="00CA4FC0">
          <w:pPr>
            <w:pStyle w:val="TOC2"/>
            <w:tabs>
              <w:tab w:val="right" w:leader="dot" w:pos="9350"/>
            </w:tabs>
            <w:rPr>
              <w:noProof/>
            </w:rPr>
          </w:pPr>
          <w:hyperlink w:anchor="_Toc229621432" w:history="1">
            <w:r>
              <w:rPr>
                <w:rStyle w:val="Hyperlink"/>
                <w:rFonts w:ascii="Times New Roman" w:hAnsi="Times New Roman" w:cs="Times New Roman"/>
                <w:noProof/>
              </w:rPr>
              <w:t>1.1 Objectives</w:t>
            </w:r>
            <w:r>
              <w:rPr>
                <w:noProof/>
                <w:webHidden/>
              </w:rPr>
              <w:tab/>
              <w:fldChar w:fldCharType="begin"/>
              <w:instrText xml:space="preserve"> PAGEREF _Toc229621432 \h </w:instrText>
              <w:fldChar w:fldCharType="separate"/>
              <w:t>5</w:t>
              <w:fldChar w:fldCharType="end"/>
            </w:r>
          </w:hyperlink>
        </w:p>
        <w:p w14:paraId="516E93F5" w14:textId="1644E79C" w:rsidR="00CA4FC0" w:rsidRDefault="00CA4FC0">
          <w:pPr>
            <w:pStyle w:val="TOC3"/>
            <w:tabs>
              <w:tab w:val="right" w:leader="dot" w:pos="9350"/>
            </w:tabs>
            <w:rPr>
              <w:noProof/>
            </w:rPr>
          </w:pPr>
          <w:hyperlink w:anchor="_Toc229621433" w:history="1">
            <w:r>
              <w:rPr>
                <w:rStyle w:val="Hyperlink"/>
                <w:rFonts w:ascii="Times New Roman" w:hAnsi="Times New Roman" w:cs="Times New Roman"/>
                <w:noProof/>
              </w:rPr>
              <w:t>General Objective</w:t>
            </w:r>
            <w:r>
              <w:rPr>
                <w:noProof/>
                <w:webHidden/>
              </w:rPr>
              <w:tab/>
              <w:fldChar w:fldCharType="begin"/>
              <w:instrText xml:space="preserve"> PAGEREF _Toc229621433 \h </w:instrText>
              <w:fldChar w:fldCharType="separate"/>
              <w:t>5</w:t>
              <w:fldChar w:fldCharType="end"/>
            </w:r>
          </w:hyperlink>
        </w:p>
        <w:p w14:paraId="1A2F0C4D" w14:textId="065F9FC1" w:rsidR="00CA4FC0" w:rsidRDefault="00CA4FC0">
          <w:pPr>
            <w:pStyle w:val="TOC3"/>
            <w:tabs>
              <w:tab w:val="right" w:leader="dot" w:pos="9350"/>
            </w:tabs>
            <w:rPr>
              <w:noProof/>
            </w:rPr>
          </w:pPr>
          <w:hyperlink w:anchor="_Toc229621434" w:history="1">
            <w:r>
              <w:rPr>
                <w:rStyle w:val="Hyperlink"/>
                <w:rFonts w:ascii="Times New Roman" w:hAnsi="Times New Roman" w:cs="Times New Roman"/>
                <w:noProof/>
              </w:rPr>
              <w:t>Specific Objectives</w:t>
            </w:r>
            <w:r>
              <w:rPr>
                <w:noProof/>
                <w:webHidden/>
              </w:rPr>
              <w:tab/>
              <w:fldChar w:fldCharType="begin"/>
              <w:instrText xml:space="preserve"> PAGEREF _Toc229621434 \h </w:instrText>
              <w:fldChar w:fldCharType="separate"/>
              <w:t>5</w:t>
              <w:fldChar w:fldCharType="end"/>
            </w:r>
          </w:hyperlink>
        </w:p>
        <w:p w14:paraId="19F7A7D6" w14:textId="63A8F1A0" w:rsidR="00CA4FC0" w:rsidRDefault="00CA4FC0">
          <w:pPr>
            <w:pStyle w:val="TOC1"/>
            <w:tabs>
              <w:tab w:val="right" w:leader="dot" w:pos="9350"/>
            </w:tabs>
            <w:rPr>
              <w:noProof/>
            </w:rPr>
          </w:pPr>
          <w:hyperlink w:anchor="_Toc229621435" w:history="1">
            <w:r>
              <w:rPr>
                <w:rStyle w:val="Hyperlink"/>
                <w:rFonts w:ascii="Times New Roman" w:hAnsi="Times New Roman" w:cs="Times New Roman"/>
                <w:noProof/>
              </w:rPr>
              <w:t>2. Problem Statement</w:t>
            </w:r>
            <w:r>
              <w:rPr>
                <w:noProof/>
                <w:webHidden/>
              </w:rPr>
              <w:tab/>
              <w:fldChar w:fldCharType="begin"/>
              <w:instrText xml:space="preserve"> PAGEREF _Toc229621435 \h </w:instrText>
              <w:fldChar w:fldCharType="separate"/>
              <w:t>6</w:t>
              <w:fldChar w:fldCharType="end"/>
            </w:r>
          </w:hyperlink>
        </w:p>
        <w:p w14:paraId="4CEE899E" w14:textId="3B2B4ABA" w:rsidR="00CA4FC0" w:rsidRDefault="00CA4FC0">
          <w:pPr>
            <w:pStyle w:val="TOC1"/>
            <w:tabs>
              <w:tab w:val="right" w:leader="dot" w:pos="9350"/>
            </w:tabs>
            <w:rPr>
              <w:noProof/>
            </w:rPr>
          </w:pPr>
          <w:hyperlink w:anchor="_Toc229621436" w:history="1">
            <w:r>
              <w:rPr>
                <w:rStyle w:val="Hyperlink"/>
                <w:rFonts w:ascii="Times New Roman" w:hAnsi="Times New Roman" w:cs="Times New Roman"/>
                <w:noProof/>
              </w:rPr>
              <w:t>3. Literature Review</w:t>
            </w:r>
            <w:r>
              <w:rPr>
                <w:noProof/>
                <w:webHidden/>
              </w:rPr>
              <w:tab/>
              <w:fldChar w:fldCharType="begin"/>
              <w:instrText xml:space="preserve"> PAGEREF _Toc229621436 \h </w:instrText>
              <w:fldChar w:fldCharType="separate"/>
              <w:t>7</w:t>
              <w:fldChar w:fldCharType="end"/>
            </w:r>
          </w:hyperlink>
        </w:p>
        <w:p w14:paraId="76225A2C" w14:textId="22567B57" w:rsidR="00CA4FC0" w:rsidRDefault="00CA4FC0">
          <w:pPr>
            <w:pStyle w:val="TOC1"/>
            <w:tabs>
              <w:tab w:val="right" w:leader="dot" w:pos="9350"/>
            </w:tabs>
            <w:rPr>
              <w:noProof/>
            </w:rPr>
          </w:pPr>
          <w:hyperlink w:anchor="_Toc229621437" w:history="1">
            <w:r>
              <w:rPr>
                <w:rStyle w:val="Hyperlink"/>
                <w:rFonts w:ascii="Times New Roman" w:hAnsi="Times New Roman" w:cs="Times New Roman"/>
                <w:noProof/>
              </w:rPr>
              <w:t>4. Methodology</w:t>
            </w:r>
            <w:r>
              <w:rPr>
                <w:noProof/>
                <w:webHidden/>
              </w:rPr>
              <w:tab/>
              <w:fldChar w:fldCharType="begin"/>
              <w:instrText xml:space="preserve"> PAGEREF _Toc229621437 \h </w:instrText>
              <w:fldChar w:fldCharType="separate"/>
              <w:t>9</w:t>
              <w:fldChar w:fldCharType="end"/>
            </w:r>
          </w:hyperlink>
        </w:p>
        <w:p w14:paraId="1EEA39C8" w14:textId="5B215CCC" w:rsidR="00CA4FC0" w:rsidRDefault="00CA4FC0">
          <w:pPr>
            <w:pStyle w:val="TOC2"/>
            <w:tabs>
              <w:tab w:val="right" w:leader="dot" w:pos="9350"/>
            </w:tabs>
            <w:rPr>
              <w:noProof/>
            </w:rPr>
          </w:pPr>
          <w:hyperlink w:anchor="_Toc229621438" w:history="1">
            <w:r>
              <w:rPr>
                <w:rStyle w:val="Hyperlink"/>
                <w:rFonts w:ascii="Times New Roman" w:hAnsi="Times New Roman" w:cs="Times New Roman"/>
                <w:noProof/>
              </w:rPr>
              <w:t>4.1 Dataset Description</w:t>
            </w:r>
            <w:r>
              <w:rPr>
                <w:noProof/>
                <w:webHidden/>
              </w:rPr>
              <w:tab/>
              <w:fldChar w:fldCharType="begin"/>
              <w:instrText xml:space="preserve"> PAGEREF _Toc229621438 \h </w:instrText>
              <w:fldChar w:fldCharType="separate"/>
              <w:t>9</w:t>
              <w:fldChar w:fldCharType="end"/>
            </w:r>
          </w:hyperlink>
        </w:p>
        <w:p w14:paraId="1AB7616F" w14:textId="3FAB434B" w:rsidR="00CA4FC0" w:rsidRDefault="00CA4FC0">
          <w:pPr>
            <w:pStyle w:val="TOC2"/>
            <w:tabs>
              <w:tab w:val="right" w:leader="dot" w:pos="9350"/>
            </w:tabs>
            <w:rPr>
              <w:noProof/>
            </w:rPr>
          </w:pPr>
          <w:hyperlink w:anchor="_Toc229621439" w:history="1">
            <w:r>
              <w:rPr>
                <w:rStyle w:val="Hyperlink"/>
                <w:rFonts w:ascii="Times New Roman" w:hAnsi="Times New Roman" w:cs="Times New Roman"/>
                <w:noProof/>
              </w:rPr>
              <w:t>4.2 Preprocessing Pipeline</w:t>
            </w:r>
            <w:r>
              <w:rPr>
                <w:noProof/>
                <w:webHidden/>
              </w:rPr>
              <w:tab/>
              <w:fldChar w:fldCharType="begin"/>
              <w:instrText xml:space="preserve"> PAGEREF _Toc229621439 \h </w:instrText>
              <w:fldChar w:fldCharType="separate"/>
              <w:t>9</w:t>
              <w:fldChar w:fldCharType="end"/>
            </w:r>
          </w:hyperlink>
        </w:p>
        <w:p w14:paraId="0821A683" w14:textId="6F34EA2A" w:rsidR="00CA4FC0" w:rsidRDefault="00CA4FC0">
          <w:pPr>
            <w:pStyle w:val="TOC3"/>
            <w:tabs>
              <w:tab w:val="right" w:leader="dot" w:pos="9350"/>
            </w:tabs>
            <w:rPr>
              <w:noProof/>
            </w:rPr>
          </w:pPr>
          <w:hyperlink w:anchor="_Toc229621440" w:history="1">
            <w:r>
              <w:rPr>
                <w:rStyle w:val="Hyperlink"/>
                <w:rFonts w:ascii="Times New Roman" w:hAnsi="Times New Roman" w:cs="Times New Roman"/>
                <w:noProof/>
              </w:rPr>
              <w:t>Step 1: Target Variable Binarization</w:t>
            </w:r>
            <w:r>
              <w:rPr>
                <w:noProof/>
                <w:webHidden/>
              </w:rPr>
              <w:tab/>
              <w:fldChar w:fldCharType="begin"/>
              <w:instrText xml:space="preserve"> PAGEREF _Toc229621440 \h </w:instrText>
              <w:fldChar w:fldCharType="separate"/>
              <w:t>10</w:t>
              <w:fldChar w:fldCharType="end"/>
            </w:r>
          </w:hyperlink>
        </w:p>
        <w:p w14:paraId="0DFD9223" w14:textId="43B90ED3" w:rsidR="00CA4FC0" w:rsidRDefault="00CA4FC0">
          <w:pPr>
            <w:pStyle w:val="TOC3"/>
            <w:tabs>
              <w:tab w:val="right" w:leader="dot" w:pos="9350"/>
            </w:tabs>
            <w:rPr>
              <w:noProof/>
            </w:rPr>
          </w:pPr>
          <w:hyperlink w:anchor="_Toc229621441" w:history="1">
            <w:r>
              <w:rPr>
                <w:rStyle w:val="Hyperlink"/>
                <w:rFonts w:ascii="Times New Roman" w:hAnsi="Times New Roman" w:cs="Times New Roman"/>
                <w:noProof/>
              </w:rPr>
              <w:t>Step 2: Irrelevant Column Removal</w:t>
            </w:r>
            <w:r>
              <w:rPr>
                <w:noProof/>
                <w:webHidden/>
              </w:rPr>
              <w:tab/>
              <w:fldChar w:fldCharType="begin"/>
              <w:instrText xml:space="preserve"> PAGEREF _Toc229621441 \h </w:instrText>
              <w:fldChar w:fldCharType="separate"/>
              <w:t>10</w:t>
              <w:fldChar w:fldCharType="end"/>
            </w:r>
          </w:hyperlink>
        </w:p>
        <w:p w14:paraId="53DBF213" w14:textId="507FF78B" w:rsidR="00CA4FC0" w:rsidRDefault="00CA4FC0">
          <w:pPr>
            <w:pStyle w:val="TOC3"/>
            <w:tabs>
              <w:tab w:val="right" w:leader="dot" w:pos="9350"/>
            </w:tabs>
            <w:rPr>
              <w:noProof/>
            </w:rPr>
          </w:pPr>
          <w:hyperlink w:anchor="_Toc229621442" w:history="1">
            <w:r>
              <w:rPr>
                <w:rStyle w:val="Hyperlink"/>
                <w:rFonts w:ascii="Times New Roman" w:hAnsi="Times New Roman" w:cs="Times New Roman"/>
                <w:noProof/>
              </w:rPr>
              <w:t>Step 3: Missing Value Imputation</w:t>
            </w:r>
            <w:r>
              <w:rPr>
                <w:noProof/>
                <w:webHidden/>
              </w:rPr>
              <w:tab/>
              <w:fldChar w:fldCharType="begin"/>
              <w:instrText xml:space="preserve"> PAGEREF _Toc229621442 \h </w:instrText>
              <w:fldChar w:fldCharType="separate"/>
              <w:t>10</w:t>
              <w:fldChar w:fldCharType="end"/>
            </w:r>
          </w:hyperlink>
        </w:p>
        <w:p w14:paraId="37E2A6EF" w14:textId="6B404DF5" w:rsidR="00CA4FC0" w:rsidRDefault="00CA4FC0">
          <w:pPr>
            <w:pStyle w:val="TOC3"/>
            <w:tabs>
              <w:tab w:val="right" w:leader="dot" w:pos="9350"/>
            </w:tabs>
            <w:rPr>
              <w:noProof/>
            </w:rPr>
          </w:pPr>
          <w:hyperlink w:anchor="_Toc229621443" w:history="1">
            <w:r>
              <w:rPr>
                <w:rStyle w:val="Hyperlink"/>
                <w:rFonts w:ascii="Times New Roman" w:hAnsi="Times New Roman" w:cs="Times New Roman"/>
                <w:noProof/>
              </w:rPr>
              <w:t>Step 4: Categorical Encoding</w:t>
            </w:r>
            <w:r>
              <w:rPr>
                <w:noProof/>
                <w:webHidden/>
              </w:rPr>
              <w:tab/>
              <w:fldChar w:fldCharType="begin"/>
              <w:instrText xml:space="preserve"> PAGEREF _Toc229621443 \h </w:instrText>
              <w:fldChar w:fldCharType="separate"/>
              <w:t>10</w:t>
              <w:fldChar w:fldCharType="end"/>
            </w:r>
          </w:hyperlink>
        </w:p>
        <w:p w14:paraId="0D2AE51C" w14:textId="7C8FEAFF" w:rsidR="00CA4FC0" w:rsidRDefault="00CA4FC0">
          <w:pPr>
            <w:pStyle w:val="TOC3"/>
            <w:tabs>
              <w:tab w:val="right" w:leader="dot" w:pos="9350"/>
            </w:tabs>
            <w:rPr>
              <w:noProof/>
            </w:rPr>
          </w:pPr>
          <w:hyperlink w:anchor="_Toc229621444" w:history="1">
            <w:r>
              <w:rPr>
                <w:rStyle w:val="Hyperlink"/>
                <w:rFonts w:ascii="Times New Roman" w:hAnsi="Times New Roman" w:cs="Times New Roman"/>
                <w:noProof/>
              </w:rPr>
              <w:t>Step 5: Feature Scaling</w:t>
            </w:r>
            <w:r>
              <w:rPr>
                <w:noProof/>
                <w:webHidden/>
              </w:rPr>
              <w:tab/>
              <w:fldChar w:fldCharType="begin"/>
              <w:instrText xml:space="preserve"> PAGEREF _Toc229621444 \h </w:instrText>
              <w:fldChar w:fldCharType="separate"/>
              <w:t>11</w:t>
              <w:fldChar w:fldCharType="end"/>
            </w:r>
          </w:hyperlink>
        </w:p>
        <w:p w14:paraId="41A4252F" w14:textId="3AD6F30E" w:rsidR="00CA4FC0" w:rsidRDefault="00CA4FC0">
          <w:pPr>
            <w:pStyle w:val="TOC3"/>
            <w:tabs>
              <w:tab w:val="right" w:leader="dot" w:pos="9350"/>
            </w:tabs>
            <w:rPr>
              <w:noProof/>
            </w:rPr>
          </w:pPr>
          <w:hyperlink w:anchor="_Toc229621445" w:history="1">
            <w:r>
              <w:rPr>
                <w:rStyle w:val="Hyperlink"/>
                <w:rFonts w:ascii="Times New Roman" w:hAnsi="Times New Roman" w:cs="Times New Roman"/>
                <w:noProof/>
              </w:rPr>
              <w:t>Step 6: Class Imbalance Handling with SMOTE</w:t>
            </w:r>
            <w:r>
              <w:rPr>
                <w:noProof/>
                <w:webHidden/>
              </w:rPr>
              <w:tab/>
              <w:fldChar w:fldCharType="begin"/>
              <w:instrText xml:space="preserve"> PAGEREF _Toc229621445 \h </w:instrText>
              <w:fldChar w:fldCharType="separate"/>
              <w:t>11</w:t>
              <w:fldChar w:fldCharType="end"/>
            </w:r>
          </w:hyperlink>
        </w:p>
        <w:p w14:paraId="513356E3" w14:textId="58B32AE6" w:rsidR="00CA4FC0" w:rsidRDefault="00CA4FC0">
          <w:pPr>
            <w:pStyle w:val="TOC2"/>
            <w:tabs>
              <w:tab w:val="right" w:leader="dot" w:pos="9350"/>
            </w:tabs>
            <w:rPr>
              <w:noProof/>
            </w:rPr>
          </w:pPr>
          <w:hyperlink w:anchor="_Toc229621446" w:history="1">
            <w:r>
              <w:rPr>
                <w:rStyle w:val="Hyperlink"/>
                <w:rFonts w:ascii="Times New Roman" w:hAnsi="Times New Roman" w:cs="Times New Roman"/>
                <w:noProof/>
              </w:rPr>
              <w:t>4.3 Model Selection and Configuration</w:t>
            </w:r>
            <w:r>
              <w:rPr>
                <w:noProof/>
                <w:webHidden/>
              </w:rPr>
              <w:tab/>
              <w:fldChar w:fldCharType="begin"/>
              <w:instrText xml:space="preserve"> PAGEREF _Toc229621446 \h </w:instrText>
              <w:fldChar w:fldCharType="separate"/>
              <w:t>11</w:t>
              <w:fldChar w:fldCharType="end"/>
            </w:r>
          </w:hyperlink>
        </w:p>
        <w:p w14:paraId="39992200" w14:textId="428D3507" w:rsidR="00CA4FC0" w:rsidRDefault="00CA4FC0">
          <w:pPr>
            <w:pStyle w:val="TOC3"/>
            <w:tabs>
              <w:tab w:val="right" w:leader="dot" w:pos="9350"/>
            </w:tabs>
            <w:rPr>
              <w:noProof/>
            </w:rPr>
          </w:pPr>
          <w:hyperlink w:anchor="_Toc229621447" w:history="1">
            <w:r>
              <w:rPr>
                <w:rStyle w:val="Hyperlink"/>
                <w:rFonts w:ascii="Times New Roman" w:hAnsi="Times New Roman" w:cs="Times New Roman"/>
                <w:noProof/>
              </w:rPr>
              <w:t>Logistic Regression</w:t>
            </w:r>
            <w:r>
              <w:rPr>
                <w:noProof/>
                <w:webHidden/>
              </w:rPr>
              <w:tab/>
              <w:fldChar w:fldCharType="begin"/>
              <w:instrText xml:space="preserve"> PAGEREF _Toc229621447 \h </w:instrText>
              <w:fldChar w:fldCharType="separate"/>
              <w:t>12</w:t>
              <w:fldChar w:fldCharType="end"/>
            </w:r>
          </w:hyperlink>
        </w:p>
        <w:p w14:paraId="42BA242E" w14:textId="09B93E62" w:rsidR="00CA4FC0" w:rsidRDefault="00CA4FC0">
          <w:pPr>
            <w:pStyle w:val="TOC3"/>
            <w:tabs>
              <w:tab w:val="right" w:leader="dot" w:pos="9350"/>
            </w:tabs>
            <w:rPr>
              <w:noProof/>
            </w:rPr>
          </w:pPr>
          <w:hyperlink w:anchor="_Toc229621448" w:history="1">
            <w:r>
              <w:rPr>
                <w:rStyle w:val="Hyperlink"/>
                <w:rFonts w:ascii="Times New Roman" w:hAnsi="Times New Roman" w:cs="Times New Roman"/>
                <w:noProof/>
              </w:rPr>
              <w:t>Random Forest</w:t>
            </w:r>
            <w:r>
              <w:rPr>
                <w:noProof/>
                <w:webHidden/>
              </w:rPr>
              <w:tab/>
              <w:fldChar w:fldCharType="begin"/>
              <w:instrText xml:space="preserve"> PAGEREF _Toc229621448 \h </w:instrText>
              <w:fldChar w:fldCharType="separate"/>
              <w:t>12</w:t>
              <w:fldChar w:fldCharType="end"/>
            </w:r>
          </w:hyperlink>
        </w:p>
        <w:p w14:paraId="7A0ACBCE" w14:textId="2C14B421" w:rsidR="00CA4FC0" w:rsidRDefault="00CA4FC0">
          <w:pPr>
            <w:pStyle w:val="TOC3"/>
            <w:tabs>
              <w:tab w:val="right" w:leader="dot" w:pos="9350"/>
            </w:tabs>
            <w:rPr>
              <w:noProof/>
            </w:rPr>
          </w:pPr>
          <w:hyperlink w:anchor="_Toc229621449" w:history="1">
            <w:r>
              <w:rPr>
                <w:rStyle w:val="Hyperlink"/>
                <w:rFonts w:ascii="Times New Roman" w:hAnsi="Times New Roman" w:cs="Times New Roman"/>
                <w:noProof/>
              </w:rPr>
              <w:t>Gradient Boosting</w:t>
            </w:r>
            <w:r>
              <w:rPr>
                <w:noProof/>
                <w:webHidden/>
              </w:rPr>
              <w:tab/>
              <w:fldChar w:fldCharType="begin"/>
              <w:instrText xml:space="preserve"> PAGEREF _Toc229621449 \h </w:instrText>
              <w:fldChar w:fldCharType="separate"/>
              <w:t>12</w:t>
              <w:fldChar w:fldCharType="end"/>
            </w:r>
          </w:hyperlink>
        </w:p>
        <w:p w14:paraId="0B39888A" w14:textId="42F3CBD4" w:rsidR="00CA4FC0" w:rsidRDefault="00CA4FC0">
          <w:pPr>
            <w:pStyle w:val="TOC2"/>
            <w:tabs>
              <w:tab w:val="right" w:leader="dot" w:pos="9350"/>
            </w:tabs>
            <w:rPr>
              <w:noProof/>
            </w:rPr>
          </w:pPr>
          <w:hyperlink w:anchor="_Toc229621450" w:history="1">
            <w:r>
              <w:rPr>
                <w:rStyle w:val="Hyperlink"/>
                <w:rFonts w:ascii="Times New Roman" w:hAnsi="Times New Roman" w:cs="Times New Roman"/>
                <w:noProof/>
              </w:rPr>
              <w:t>4.4 Evaluation Strategy</w:t>
            </w:r>
            <w:r>
              <w:rPr>
                <w:noProof/>
                <w:webHidden/>
              </w:rPr>
              <w:tab/>
              <w:fldChar w:fldCharType="begin"/>
              <w:instrText xml:space="preserve"> PAGEREF _Toc229621450 \h </w:instrText>
              <w:fldChar w:fldCharType="separate"/>
              <w:t>12</w:t>
              <w:fldChar w:fldCharType="end"/>
            </w:r>
          </w:hyperlink>
        </w:p>
        <w:p w14:paraId="3937BC6C" w14:textId="1F201536" w:rsidR="00CA4FC0" w:rsidRDefault="00CA4FC0">
          <w:pPr>
            <w:pStyle w:val="TOC1"/>
            <w:tabs>
              <w:tab w:val="right" w:leader="dot" w:pos="9350"/>
            </w:tabs>
            <w:rPr>
              <w:noProof/>
            </w:rPr>
          </w:pPr>
          <w:hyperlink w:anchor="_Toc229621451" w:history="1">
            <w:r>
              <w:rPr>
                <w:rStyle w:val="Hyperlink"/>
                <w:rFonts w:ascii="Times New Roman" w:hAnsi="Times New Roman" w:cs="Times New Roman"/>
                <w:noProof/>
              </w:rPr>
              <w:t>5. Results and Discussion</w:t>
            </w:r>
            <w:r>
              <w:rPr>
                <w:noProof/>
                <w:webHidden/>
              </w:rPr>
              <w:tab/>
              <w:fldChar w:fldCharType="begin"/>
              <w:instrText xml:space="preserve"> PAGEREF _Toc229621451 \h </w:instrText>
              <w:fldChar w:fldCharType="separate"/>
              <w:t>14</w:t>
              <w:fldChar w:fldCharType="end"/>
            </w:r>
          </w:hyperlink>
        </w:p>
        <w:p w14:paraId="2A444E1B" w14:textId="576DECF8" w:rsidR="00CA4FC0" w:rsidRDefault="00CA4FC0">
          <w:pPr>
            <w:pStyle w:val="TOC2"/>
            <w:tabs>
              <w:tab w:val="right" w:leader="dot" w:pos="9350"/>
            </w:tabs>
            <w:rPr>
              <w:noProof/>
            </w:rPr>
          </w:pPr>
          <w:hyperlink w:anchor="_Toc229621452" w:history="1">
            <w:r>
              <w:rPr>
                <w:rStyle w:val="Hyperlink"/>
                <w:rFonts w:ascii="Times New Roman" w:hAnsi="Times New Roman" w:cs="Times New Roman"/>
                <w:noProof/>
              </w:rPr>
              <w:t>5.1 Cross-Validation Results</w:t>
            </w:r>
            <w:r>
              <w:rPr>
                <w:noProof/>
                <w:webHidden/>
              </w:rPr>
              <w:tab/>
              <w:fldChar w:fldCharType="begin"/>
              <w:instrText xml:space="preserve"> PAGEREF _Toc229621452 \h </w:instrText>
              <w:fldChar w:fldCharType="separate"/>
              <w:t>14</w:t>
              <w:fldChar w:fldCharType="end"/>
            </w:r>
          </w:hyperlink>
        </w:p>
        <w:p w14:paraId="1975379B" w14:textId="4B073219" w:rsidR="00CA4FC0" w:rsidRDefault="00CA4FC0">
          <w:pPr>
            <w:pStyle w:val="TOC2"/>
            <w:tabs>
              <w:tab w:val="right" w:leader="dot" w:pos="9350"/>
            </w:tabs>
            <w:rPr>
              <w:noProof/>
            </w:rPr>
          </w:pPr>
          <w:hyperlink w:anchor="_Toc229621453" w:history="1">
            <w:r>
              <w:rPr>
                <w:rStyle w:val="Hyperlink"/>
                <w:rFonts w:ascii="Times New Roman" w:hAnsi="Times New Roman" w:cs="Times New Roman"/>
                <w:noProof/>
              </w:rPr>
              <w:t>5.2 Test Set Evaluation Results</w:t>
            </w:r>
            <w:r>
              <w:rPr>
                <w:noProof/>
                <w:webHidden/>
              </w:rPr>
              <w:tab/>
              <w:fldChar w:fldCharType="begin"/>
              <w:instrText xml:space="preserve"> PAGEREF _Toc229621453 \h </w:instrText>
              <w:fldChar w:fldCharType="separate"/>
              <w:t>14</w:t>
              <w:fldChar w:fldCharType="end"/>
            </w:r>
          </w:hyperlink>
        </w:p>
        <w:p w14:paraId="40E2E7F6" w14:textId="6C9FB1AE" w:rsidR="00CA4FC0" w:rsidRDefault="00CA4FC0">
          <w:pPr>
            <w:pStyle w:val="TOC2"/>
            <w:tabs>
              <w:tab w:val="right" w:leader="dot" w:pos="9350"/>
            </w:tabs>
            <w:rPr>
              <w:noProof/>
            </w:rPr>
          </w:pPr>
          <w:hyperlink w:anchor="_Toc229621454" w:history="1">
            <w:r>
              <w:rPr>
                <w:rStyle w:val="Hyperlink"/>
                <w:rFonts w:ascii="Times New Roman" w:hAnsi="Times New Roman" w:cs="Times New Roman"/>
                <w:noProof/>
              </w:rPr>
              <w:t>5.3 Feature Importance Analysis</w:t>
            </w:r>
            <w:r>
              <w:rPr>
                <w:noProof/>
                <w:webHidden/>
              </w:rPr>
              <w:tab/>
              <w:fldChar w:fldCharType="begin"/>
              <w:instrText xml:space="preserve"> PAGEREF _Toc229621454 \h </w:instrText>
              <w:fldChar w:fldCharType="separate"/>
              <w:t>15</w:t>
              <w:fldChar w:fldCharType="end"/>
            </w:r>
          </w:hyperlink>
        </w:p>
        <w:p w14:paraId="5BE99A1D" w14:textId="026C1D0E" w:rsidR="00CA4FC0" w:rsidRDefault="00CA4FC0">
          <w:pPr>
            <w:pStyle w:val="TOC2"/>
            <w:tabs>
              <w:tab w:val="right" w:leader="dot" w:pos="9350"/>
            </w:tabs>
            <w:rPr>
              <w:noProof/>
            </w:rPr>
          </w:pPr>
          <w:hyperlink w:anchor="_Toc229621455" w:history="1">
            <w:r>
              <w:rPr>
                <w:rStyle w:val="Hyperlink"/>
                <w:rFonts w:ascii="Times New Roman" w:hAnsi="Times New Roman" w:cs="Times New Roman"/>
                <w:noProof/>
              </w:rPr>
              <w:t>5.4 Discussion</w:t>
            </w:r>
            <w:r>
              <w:rPr>
                <w:noProof/>
                <w:webHidden/>
              </w:rPr>
              <w:tab/>
              <w:fldChar w:fldCharType="begin"/>
              <w:instrText xml:space="preserve"> PAGEREF _Toc229621455 \h </w:instrText>
              <w:fldChar w:fldCharType="separate"/>
              <w:t>15</w:t>
              <w:fldChar w:fldCharType="end"/>
            </w:r>
          </w:hyperlink>
        </w:p>
        <w:p w14:paraId="2BCA2AE5" w14:textId="7A1109C6" w:rsidR="00CA4FC0" w:rsidRDefault="00CA4FC0">
          <w:pPr>
            <w:pStyle w:val="TOC3"/>
            <w:tabs>
              <w:tab w:val="right" w:leader="dot" w:pos="9350"/>
            </w:tabs>
            <w:rPr>
              <w:noProof/>
            </w:rPr>
          </w:pPr>
          <w:hyperlink w:anchor="_Toc229621456" w:history="1">
            <w:r>
              <w:rPr>
                <w:rStyle w:val="Hyperlink"/>
                <w:rFonts w:ascii="Times New Roman" w:hAnsi="Times New Roman" w:cs="Times New Roman"/>
                <w:noProof/>
              </w:rPr>
              <w:t>Model Performance Comparison</w:t>
            </w:r>
            <w:r>
              <w:rPr>
                <w:noProof/>
                <w:webHidden/>
              </w:rPr>
              <w:tab/>
              <w:fldChar w:fldCharType="begin"/>
              <w:instrText xml:space="preserve"> PAGEREF _Toc229621456 \h </w:instrText>
              <w:fldChar w:fldCharType="separate"/>
              <w:t>15</w:t>
              <w:fldChar w:fldCharType="end"/>
            </w:r>
          </w:hyperlink>
        </w:p>
        <w:p w14:paraId="05DC5D4D" w14:textId="6E283D3A" w:rsidR="00CA4FC0" w:rsidRDefault="00CA4FC0">
          <w:pPr>
            <w:pStyle w:val="TOC3"/>
            <w:tabs>
              <w:tab w:val="right" w:leader="dot" w:pos="9350"/>
            </w:tabs>
            <w:rPr>
              <w:noProof/>
            </w:rPr>
          </w:pPr>
          <w:hyperlink w:anchor="_Toc229621457" w:history="1">
            <w:r>
              <w:rPr>
                <w:rStyle w:val="Hyperlink"/>
                <w:rFonts w:ascii="Times New Roman" w:hAnsi="Times New Roman" w:cs="Times New Roman"/>
                <w:noProof/>
              </w:rPr>
              <w:t>Clinical Significance of Recall</w:t>
            </w:r>
            <w:r>
              <w:rPr>
                <w:noProof/>
                <w:webHidden/>
              </w:rPr>
              <w:tab/>
              <w:fldChar w:fldCharType="begin"/>
              <w:instrText xml:space="preserve"> PAGEREF _Toc229621457 \h </w:instrText>
              <w:fldChar w:fldCharType="separate"/>
              <w:t>16</w:t>
              <w:fldChar w:fldCharType="end"/>
            </w:r>
          </w:hyperlink>
        </w:p>
        <w:p w14:paraId="71F3F8BC" w14:textId="5CDD23D6" w:rsidR="00CA4FC0" w:rsidRDefault="00CA4FC0">
          <w:pPr>
            <w:pStyle w:val="TOC3"/>
            <w:tabs>
              <w:tab w:val="right" w:leader="dot" w:pos="9350"/>
            </w:tabs>
            <w:rPr>
              <w:noProof/>
            </w:rPr>
          </w:pPr>
          <w:hyperlink w:anchor="_Toc229621458" w:history="1">
            <w:r>
              <w:rPr>
                <w:rStyle w:val="Hyperlink"/>
                <w:rFonts w:ascii="Times New Roman" w:hAnsi="Times New Roman" w:cs="Times New Roman"/>
                <w:noProof/>
              </w:rPr>
              <w:t>Addressing Class Imbalance</w:t>
            </w:r>
            <w:r>
              <w:rPr>
                <w:noProof/>
                <w:webHidden/>
              </w:rPr>
              <w:tab/>
              <w:fldChar w:fldCharType="begin"/>
              <w:instrText xml:space="preserve"> PAGEREF _Toc229621458 \h </w:instrText>
              <w:fldChar w:fldCharType="separate"/>
              <w:t>16</w:t>
              <w:fldChar w:fldCharType="end"/>
            </w:r>
          </w:hyperlink>
        </w:p>
        <w:p w14:paraId="379A331E" w14:textId="6E91A284" w:rsidR="00CA4FC0" w:rsidRDefault="00CA4FC0">
          <w:pPr>
            <w:pStyle w:val="TOC1"/>
            <w:tabs>
              <w:tab w:val="right" w:leader="dot" w:pos="9350"/>
            </w:tabs>
            <w:rPr>
              <w:noProof/>
            </w:rPr>
          </w:pPr>
          <w:hyperlink w:anchor="_Toc229621459" w:history="1">
            <w:r>
              <w:rPr>
                <w:rStyle w:val="Hyperlink"/>
                <w:rFonts w:ascii="Times New Roman" w:hAnsi="Times New Roman" w:cs="Times New Roman"/>
                <w:noProof/>
              </w:rPr>
              <w:t>6. System Prototype</w:t>
            </w:r>
            <w:r>
              <w:rPr>
                <w:noProof/>
                <w:webHidden/>
              </w:rPr>
              <w:tab/>
              <w:fldChar w:fldCharType="begin"/>
              <w:instrText xml:space="preserve"> PAGEREF _Toc229621459 \h </w:instrText>
              <w:fldChar w:fldCharType="separate"/>
              <w:t>17</w:t>
              <w:fldChar w:fldCharType="end"/>
            </w:r>
          </w:hyperlink>
        </w:p>
        <w:p w14:paraId="31A7D240" w14:textId="02453C42" w:rsidR="00CA4FC0" w:rsidRDefault="00CA4FC0">
          <w:pPr>
            <w:pStyle w:val="TOC2"/>
            <w:tabs>
              <w:tab w:val="right" w:leader="dot" w:pos="9350"/>
            </w:tabs>
            <w:rPr>
              <w:noProof/>
            </w:rPr>
          </w:pPr>
          <w:hyperlink w:anchor="_Toc229621460" w:history="1">
            <w:r>
              <w:rPr>
                <w:rStyle w:val="Hyperlink"/>
                <w:rFonts w:ascii="Times New Roman" w:hAnsi="Times New Roman" w:cs="Times New Roman"/>
                <w:noProof/>
              </w:rPr>
              <w:t>6.1 Streamlit Web Application</w:t>
            </w:r>
            <w:r>
              <w:rPr>
                <w:noProof/>
                <w:webHidden/>
              </w:rPr>
              <w:tab/>
              <w:fldChar w:fldCharType="begin"/>
              <w:instrText xml:space="preserve"> PAGEREF _Toc229621460 \h </w:instrText>
              <w:fldChar w:fldCharType="separate"/>
              <w:t>17</w:t>
              <w:fldChar w:fldCharType="end"/>
            </w:r>
          </w:hyperlink>
        </w:p>
        <w:p w14:paraId="0E39BE9D" w14:textId="73DE67E9" w:rsidR="00CA4FC0" w:rsidRDefault="00CA4FC0">
          <w:pPr>
            <w:pStyle w:val="TOC3"/>
            <w:tabs>
              <w:tab w:val="right" w:leader="dot" w:pos="9350"/>
            </w:tabs>
            <w:rPr>
              <w:noProof/>
            </w:rPr>
          </w:pPr>
          <w:hyperlink w:anchor="_Toc229621461" w:history="1">
            <w:r>
              <w:rPr>
                <w:rStyle w:val="Hyperlink"/>
                <w:rFonts w:ascii="Times New Roman" w:hAnsi="Times New Roman" w:cs="Times New Roman"/>
                <w:noProof/>
              </w:rPr>
              <w:t>Key Features</w:t>
            </w:r>
            <w:r>
              <w:rPr>
                <w:noProof/>
                <w:webHidden/>
              </w:rPr>
              <w:tab/>
              <w:fldChar w:fldCharType="begin"/>
              <w:instrText xml:space="preserve"> PAGEREF _Toc229621461 \h </w:instrText>
              <w:fldChar w:fldCharType="separate"/>
              <w:t>17</w:t>
              <w:fldChar w:fldCharType="end"/>
            </w:r>
          </w:hyperlink>
        </w:p>
        <w:p w14:paraId="58524CF3" w14:textId="1B96C79E" w:rsidR="00CA4FC0" w:rsidRDefault="00CA4FC0">
          <w:pPr>
            <w:pStyle w:val="TOC2"/>
            <w:tabs>
              <w:tab w:val="right" w:leader="dot" w:pos="9350"/>
            </w:tabs>
            <w:rPr>
              <w:noProof/>
            </w:rPr>
          </w:pPr>
          <w:hyperlink w:anchor="_Toc229621462" w:history="1">
            <w:r>
              <w:rPr>
                <w:rStyle w:val="Hyperlink"/>
                <w:rFonts w:ascii="Times New Roman" w:hAnsi="Times New Roman" w:cs="Times New Roman"/>
                <w:noProof/>
              </w:rPr>
              <w:t>6.2 Sample Prediction</w:t>
            </w:r>
            <w:r>
              <w:rPr>
                <w:noProof/>
                <w:webHidden/>
              </w:rPr>
              <w:tab/>
              <w:fldChar w:fldCharType="begin"/>
              <w:instrText xml:space="preserve"> PAGEREF _Toc229621462 \h </w:instrText>
              <w:fldChar w:fldCharType="separate"/>
              <w:t>17</w:t>
              <w:fldChar w:fldCharType="end"/>
            </w:r>
          </w:hyperlink>
        </w:p>
        <w:p w14:paraId="685EDDCB" w14:textId="53C40196" w:rsidR="00CA4FC0" w:rsidRDefault="00CA4FC0">
          <w:pPr>
            <w:pStyle w:val="TOC1"/>
            <w:tabs>
              <w:tab w:val="right" w:leader="dot" w:pos="9350"/>
            </w:tabs>
            <w:rPr>
              <w:noProof/>
            </w:rPr>
          </w:pPr>
          <w:hyperlink w:anchor="_Toc229621463" w:history="1">
            <w:r>
              <w:rPr>
                <w:rStyle w:val="Hyperlink"/>
                <w:rFonts w:ascii="Times New Roman" w:hAnsi="Times New Roman" w:cs="Times New Roman"/>
                <w:noProof/>
              </w:rPr>
              <w:t>7. Conclusion</w:t>
            </w:r>
            <w:r>
              <w:rPr>
                <w:noProof/>
                <w:webHidden/>
              </w:rPr>
              <w:tab/>
              <w:fldChar w:fldCharType="begin"/>
              <w:instrText xml:space="preserve"> PAGEREF _Toc229621463 \h </w:instrText>
              <w:fldChar w:fldCharType="separate"/>
              <w:t>19</w:t>
              <w:fldChar w:fldCharType="end"/>
            </w:r>
          </w:hyperlink>
        </w:p>
        <w:p w14:paraId="1A6F9495" w14:textId="6E2E50DF" w:rsidR="00CA4FC0" w:rsidRDefault="00CA4FC0">
          <w:pPr>
            <w:pStyle w:val="TOC2"/>
            <w:tabs>
              <w:tab w:val="right" w:leader="dot" w:pos="9350"/>
            </w:tabs>
            <w:rPr>
              <w:noProof/>
            </w:rPr>
          </w:pPr>
          <w:hyperlink w:anchor="_Toc229621464" w:history="1">
            <w:r>
              <w:rPr>
                <w:rStyle w:val="Hyperlink"/>
                <w:rFonts w:ascii="Times New Roman" w:hAnsi="Times New Roman" w:cs="Times New Roman"/>
                <w:noProof/>
              </w:rPr>
              <w:t>7.1 Limitations</w:t>
            </w:r>
            <w:r>
              <w:rPr>
                <w:noProof/>
                <w:webHidden/>
              </w:rPr>
              <w:tab/>
              <w:fldChar w:fldCharType="begin"/>
              <w:instrText xml:space="preserve"> PAGEREF _Toc229621464 \h </w:instrText>
              <w:fldChar w:fldCharType="separate"/>
              <w:t>19</w:t>
              <w:fldChar w:fldCharType="end"/>
            </w:r>
          </w:hyperlink>
        </w:p>
        <w:p w14:paraId="45A3D7D1" w14:textId="3E8C2968" w:rsidR="00CA4FC0" w:rsidRDefault="00CA4FC0">
          <w:pPr>
            <w:pStyle w:val="TOC2"/>
            <w:tabs>
              <w:tab w:val="right" w:leader="dot" w:pos="9350"/>
            </w:tabs>
            <w:rPr>
              <w:noProof/>
            </w:rPr>
          </w:pPr>
          <w:hyperlink w:anchor="_Toc229621465" w:history="1">
            <w:r>
              <w:rPr>
                <w:rStyle w:val="Hyperlink"/>
                <w:rFonts w:ascii="Times New Roman" w:hAnsi="Times New Roman" w:cs="Times New Roman"/>
                <w:noProof/>
              </w:rPr>
              <w:t>7.2 Future Work</w:t>
            </w:r>
            <w:r>
              <w:rPr>
                <w:noProof/>
                <w:webHidden/>
              </w:rPr>
              <w:tab/>
              <w:fldChar w:fldCharType="begin"/>
              <w:instrText xml:space="preserve"> PAGEREF _Toc229621465 \h </w:instrText>
              <w:fldChar w:fldCharType="separate"/>
              <w:t>20</w:t>
              <w:fldChar w:fldCharType="end"/>
            </w:r>
          </w:hyperlink>
        </w:p>
        <w:p w14:paraId="399B55E7" w14:textId="5813B9A7" w:rsidR="00CA4FC0" w:rsidRDefault="00CA4FC0">
          <w:pPr>
            <w:pStyle w:val="TOC1"/>
            <w:tabs>
              <w:tab w:val="right" w:leader="dot" w:pos="9350"/>
            </w:tabs>
            <w:rPr>
              <w:noProof/>
            </w:rPr>
          </w:pPr>
          <w:hyperlink w:anchor="_Toc229621466" w:history="1">
            <w:r>
              <w:rPr>
                <w:rStyle w:val="Hyperlink"/>
                <w:rFonts w:ascii="Times New Roman" w:hAnsi="Times New Roman" w:cs="Times New Roman"/>
                <w:noProof/>
              </w:rPr>
              <w:t>8. References</w:t>
            </w:r>
            <w:r>
              <w:rPr>
                <w:noProof/>
                <w:webHidden/>
              </w:rPr>
              <w:tab/>
              <w:fldChar w:fldCharType="begin"/>
              <w:instrText xml:space="preserve"> PAGEREF _Toc229621466 \h </w:instrText>
              <w:fldChar w:fldCharType="separate"/>
              <w:t>21</w:t>
              <w:fldChar w:fldCharType="end"/>
            </w:r>
          </w:hyperlink>
        </w:p>
        <w:p w14:paraId="173B44C1" w14:textId="5938FF99" w:rsidR="00CA4FC0" w:rsidRDefault="00CA4FC0">
          <w:pPr>
            <w:pStyle w:val="TOC1"/>
            <w:tabs>
              <w:tab w:val="right" w:leader="dot" w:pos="9350"/>
            </w:tabs>
            <w:rPr>
              <w:noProof/>
            </w:rPr>
          </w:pPr>
          <w:hyperlink w:anchor="_Toc229621467" w:history="1">
            <w:r>
              <w:rPr>
                <w:rStyle w:val="Hyperlink"/>
                <w:rFonts w:ascii="Times New Roman" w:hAnsi="Times New Roman" w:cs="Times New Roman"/>
                <w:noProof/>
              </w:rPr>
              <w:t>9. Appendices</w:t>
            </w:r>
            <w:r>
              <w:rPr>
                <w:noProof/>
                <w:webHidden/>
              </w:rPr>
              <w:tab/>
              <w:fldChar w:fldCharType="begin"/>
              <w:instrText xml:space="preserve"> PAGEREF _Toc229621467 \h </w:instrText>
              <w:fldChar w:fldCharType="separate"/>
              <w:t>22</w:t>
              <w:fldChar w:fldCharType="end"/>
            </w:r>
          </w:hyperlink>
        </w:p>
        <w:p w14:paraId="57C95EAD" w14:textId="2CB75FBB" w:rsidR="00CA4FC0" w:rsidRDefault="00CA4FC0">
          <w:pPr>
            <w:pStyle w:val="TOC2"/>
            <w:tabs>
              <w:tab w:val="right" w:leader="dot" w:pos="9350"/>
            </w:tabs>
            <w:rPr>
              <w:noProof/>
            </w:rPr>
          </w:pPr>
          <w:hyperlink w:anchor="_Toc229621468" w:history="1">
            <w:r>
              <w:rPr>
                <w:rStyle w:val="Hyperlink"/>
                <w:rFonts w:ascii="Times New Roman" w:hAnsi="Times New Roman" w:cs="Times New Roman"/>
                <w:noProof/>
              </w:rPr>
              <w:t>Appendix A: System Screenshots</w:t>
            </w:r>
            <w:r>
              <w:rPr>
                <w:noProof/>
                <w:webHidden/>
              </w:rPr>
              <w:tab/>
              <w:fldChar w:fldCharType="begin"/>
              <w:instrText xml:space="preserve"> PAGEREF _Toc229621468 \h </w:instrText>
              <w:fldChar w:fldCharType="separate"/>
              <w:t>22</w:t>
              <w:fldChar w:fldCharType="end"/>
            </w:r>
          </w:hyperlink>
        </w:p>
        <w:p w14:paraId="63420663" w14:textId="66ECA69A" w:rsidR="00CA4FC0" w:rsidRDefault="00CA4FC0">
          <w:pPr>
            <w:pStyle w:val="TOC2"/>
            <w:tabs>
              <w:tab w:val="right" w:leader="dot" w:pos="9350"/>
            </w:tabs>
            <w:rPr>
              <w:noProof/>
            </w:rPr>
          </w:pPr>
          <w:hyperlink w:anchor="_Toc229621469" w:history="1">
            <w:r>
              <w:rPr>
                <w:rStyle w:val="Hyperlink"/>
                <w:rFonts w:ascii="Times New Roman" w:hAnsi="Times New Roman" w:cs="Times New Roman"/>
                <w:noProof/>
              </w:rPr>
              <w:t>Appendix B: Key Code Snippets</w:t>
            </w:r>
            <w:r>
              <w:rPr>
                <w:noProof/>
                <w:webHidden/>
              </w:rPr>
              <w:tab/>
              <w:fldChar w:fldCharType="begin"/>
              <w:instrText xml:space="preserve"> PAGEREF _Toc229621469 \h </w:instrText>
              <w:fldChar w:fldCharType="separate"/>
              <w:t>22</w:t>
              <w:fldChar w:fldCharType="end"/>
            </w:r>
          </w:hyperlink>
        </w:p>
        <w:p w14:paraId="76FBE13F" w14:textId="2F5781F3" w:rsidR="00CA4FC0" w:rsidRDefault="00CA4FC0">
          <w:pPr>
            <w:pStyle w:val="TOC3"/>
            <w:tabs>
              <w:tab w:val="right" w:leader="dot" w:pos="9350"/>
            </w:tabs>
            <w:rPr>
              <w:noProof/>
            </w:rPr>
          </w:pPr>
          <w:hyperlink w:anchor="_Toc229621470" w:history="1">
            <w:r>
              <w:rPr>
                <w:rStyle w:val="Hyperlink"/>
                <w:rFonts w:ascii="Times New Roman" w:hAnsi="Times New Roman" w:cs="Times New Roman"/>
                <w:noProof/>
              </w:rPr>
              <w:t>B.1 Preprocessing Pipeline (preprocess.py)</w:t>
            </w:r>
            <w:r>
              <w:rPr>
                <w:noProof/>
                <w:webHidden/>
              </w:rPr>
              <w:tab/>
              <w:fldChar w:fldCharType="begin"/>
              <w:instrText xml:space="preserve"> PAGEREF _Toc229621470 \h </w:instrText>
              <w:fldChar w:fldCharType="separate"/>
              <w:t>22</w:t>
              <w:fldChar w:fldCharType="end"/>
            </w:r>
          </w:hyperlink>
        </w:p>
        <w:p w14:paraId="37FD338F" w14:textId="4CDE7D29" w:rsidR="00CA4FC0" w:rsidRDefault="00CA4FC0">
          <w:pPr>
            <w:pStyle w:val="TOC3"/>
            <w:tabs>
              <w:tab w:val="right" w:leader="dot" w:pos="9350"/>
            </w:tabs>
            <w:rPr>
              <w:noProof/>
            </w:rPr>
          </w:pPr>
          <w:hyperlink w:anchor="_Toc229621471" w:history="1">
            <w:r>
              <w:rPr>
                <w:rStyle w:val="Hyperlink"/>
                <w:rFonts w:ascii="Times New Roman" w:hAnsi="Times New Roman" w:cs="Times New Roman"/>
                <w:noProof/>
              </w:rPr>
              <w:t>B.2 Model Training (train.py)</w:t>
            </w:r>
            <w:r>
              <w:rPr>
                <w:noProof/>
                <w:webHidden/>
              </w:rPr>
              <w:tab/>
              <w:fldChar w:fldCharType="begin"/>
              <w:instrText xml:space="preserve"> PAGEREF _Toc229621471 \h </w:instrText>
              <w:fldChar w:fldCharType="separate"/>
              <w:t>22</w:t>
              <w:fldChar w:fldCharType="end"/>
            </w:r>
          </w:hyperlink>
        </w:p>
        <w:p w14:paraId="07AFD097" w14:textId="25B90692" w:rsidR="00CA4FC0" w:rsidRDefault="00CA4FC0">
          <w:pPr>
            <w:pStyle w:val="TOC2"/>
            <w:tabs>
              <w:tab w:val="right" w:leader="dot" w:pos="9350"/>
            </w:tabs>
            <w:rPr>
              <w:noProof/>
            </w:rPr>
          </w:pPr>
          <w:hyperlink w:anchor="_Toc229621472" w:history="1">
            <w:r>
              <w:rPr>
                <w:rStyle w:val="Hyperlink"/>
                <w:rFonts w:ascii="Times New Roman" w:hAnsi="Times New Roman" w:cs="Times New Roman"/>
                <w:noProof/>
              </w:rPr>
              <w:t>Appendix C: Model Performance Charts</w:t>
            </w:r>
            <w:r>
              <w:rPr>
                <w:noProof/>
                <w:webHidden/>
              </w:rPr>
              <w:tab/>
              <w:fldChar w:fldCharType="begin"/>
              <w:instrText xml:space="preserve"> PAGEREF _Toc229621472 \h </w:instrText>
              <w:fldChar w:fldCharType="separate"/>
              <w:t>22</w:t>
              <w:fldChar w:fldCharType="end"/>
            </w:r>
          </w:hyperlink>
        </w:p>
        <w:p w14:paraId="7EE1E9F3" w14:textId="4CBD7835" w:rsidR="00CA4FC0" w:rsidRDefault="00CA4FC0">
          <w:pPr>
            <w:pStyle w:val="TOC2"/>
            <w:tabs>
              <w:tab w:val="right" w:leader="dot" w:pos="9350"/>
            </w:tabs>
            <w:rPr>
              <w:noProof/>
            </w:rPr>
          </w:pPr>
          <w:hyperlink w:anchor="_Toc229621473" w:history="1">
            <w:r>
              <w:rPr>
                <w:rStyle w:val="Hyperlink"/>
                <w:rFonts w:ascii="Times New Roman" w:hAnsi="Times New Roman" w:cs="Times New Roman"/>
                <w:noProof/>
              </w:rPr>
              <w:t>Appendix D: Project Folder Structure</w:t>
            </w:r>
            <w:r>
              <w:rPr>
                <w:noProof/>
                <w:webHidden/>
              </w:rPr>
              <w:tab/>
              <w:fldChar w:fldCharType="begin"/>
              <w:instrText xml:space="preserve"> PAGEREF _Toc229621473 \h </w:instrText>
              <w:fldChar w:fldCharType="separate"/>
              <w:t>23</w:t>
              <w:fldChar w:fldCharType="end"/>
            </w:r>
          </w:hyperlink>
        </w:p>
        <w:p w14:paraId="4995DE95" w14:textId="1BB96B56" w:rsidR="00CA4FC0" w:rsidRDefault="00CA4FC0">
          <w:r>
            <w:rPr>
              <w:b/>
              <w:bCs/>
              <w:noProof/>
            </w:rPr>
            <w:fldChar w:fldCharType="end"/>
          </w:r>
        </w:p>
      </w:sdtContent>
    </w:sdt>
    <w:p w14:paraId="6B6D18A7" w14:textId="77777777" w:rsidR="00CA4FC0" w:rsidRPr="00CA4FC0" w:rsidRDefault="00CA4FC0" w:rsidP="00CA4FC0">
      <w:pPr>
        <w:spacing w:before="80" w:after="80" w:line="360" w:lineRule="auto"/>
        <w:jc w:val="both"/>
        <w:rPr>
          <w:rFonts w:ascii="Times New Roman" w:hAnsi="Times New Roman" w:cs="Times New Roman"/>
          <w:b/>
          <w:bCs/>
        </w:rPr>
      </w:pPr>
    </w:p>
    <w:p w14:paraId="6AEE1918" w14:textId="77777777" w:rsidR="00347B9F" w:rsidRPr="00CA4FC0" w:rsidRDefault="00000000" w:rsidP="00CA4FC0">
      <w:pPr>
        <w:spacing w:line="360" w:lineRule="auto"/>
        <w:rPr>
          <w:rFonts w:ascii="Times New Roman" w:hAnsi="Times New Roman" w:cs="Times New Roman"/>
          <w:b/>
          <w:bCs/>
        </w:rPr>
      </w:pPr>
      <w:r>
        <w:rPr>
          <w:rFonts w:ascii="Times New Roman" w:hAnsi="Times New Roman" w:cs="Times New Roman"/>
          <w:b/>
          <w:bCs/>
        </w:rPr>
        <w:br w:type="page"/>
      </w:r>
    </w:p>
    <w:p w14:paraId="65D4EF3D" w14:textId="77777777" w:rsidR="00347B9F" w:rsidRPr="00CA4FC0" w:rsidRDefault="00000000" w:rsidP="00CA4FC0">
      <w:pPr>
        <w:pStyle w:val="Heading1"/>
        <w:spacing w:line="360" w:lineRule="auto"/>
        <w:rPr>
          <w:rFonts w:ascii="Times New Roman" w:hAnsi="Times New Roman" w:cs="Times New Roman"/>
        </w:rPr>
      </w:pPr>
      <w:bookmarkStart w:id="1" w:name="_Toc229621431"/>
      <w:r>
        <w:rPr>
          <w:rFonts w:ascii="Times New Roman" w:hAnsi="Times New Roman" w:cs="Times New Roman"/>
        </w:rPr>
        <w:lastRenderedPageBreak/>
        <w:t>1. Introduction</w:t>
      </w:r>
      <w:bookmarkEnd w:id="1"/>
    </w:p>
    <w:p w14:paraId="34EAE528"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Thyroid disorders represent one of the most prevalent endocrine diseases globally, affecting an estimated 750 million people worldwide. Among these, hypothyroidism, a condition characterized by the insufficient production of thyroid hormones by the thyroid gland, is particularly common and can lead to a wide range of debilitating health consequences if left undetected and untreated. These consequences include cardiovascular complications, metabolic disorders, cognitive impairment, infertility, and in severe cases, life-threatening myxedema coma.</w:t>
      </w:r>
    </w:p>
    <w:p w14:paraId="3265FBE2" w14:textId="77777777" w:rsidR="00347B9F" w:rsidRPr="00CA4FC0" w:rsidRDefault="00347B9F" w:rsidP="00CA4FC0">
      <w:pPr>
        <w:spacing w:before="80" w:after="80" w:line="360" w:lineRule="auto"/>
        <w:rPr>
          <w:rFonts w:ascii="Times New Roman" w:hAnsi="Times New Roman" w:cs="Times New Roman"/>
        </w:rPr>
      </w:pPr>
    </w:p>
    <w:p w14:paraId="0D7CEA77"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In Ethiopia, as in many Sub-Saharan African countries, the burden of thyroid disease is compounded by a critically underdeveloped healthcare infrastructure. The country faces a severe shortage of medical specialists, with an estimated doctor-to-patient ratio of 1 physician per 10,000 to 20,000 patients, particularly in rural areas where over 80% of the population resides. Access to laboratory diagnostics, including thyroid-stimulating hormone (TSH), triiodothyronine (T3), and thyroxine (T4) tests, which are essential for hypothyroidism diagnosis, remains severely limited outside major urban centers.</w:t>
      </w:r>
    </w:p>
    <w:p w14:paraId="0C3B9726" w14:textId="77777777" w:rsidR="00347B9F" w:rsidRPr="00CA4FC0" w:rsidRDefault="00347B9F" w:rsidP="00CA4FC0">
      <w:pPr>
        <w:spacing w:before="80" w:after="80" w:line="360" w:lineRule="auto"/>
        <w:rPr>
          <w:rFonts w:ascii="Times New Roman" w:hAnsi="Times New Roman" w:cs="Times New Roman"/>
        </w:rPr>
      </w:pPr>
    </w:p>
    <w:p w14:paraId="65223DF5"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Artificial intelligence and machine learning have emerged as transformative technologies in the field of medical diagnostics. Clinical Decision Support Systems (CDSS) powered by machine learning algorithms can analyze complex patient data and provide evidence-based predictions, assisting clinicians in making timely and accurate diagnostic decisions. Such systems are particularly valuable in resource-constrained healthcare settings where specialist expertise is scarce.</w:t>
      </w:r>
    </w:p>
    <w:p w14:paraId="6DAFBFD6" w14:textId="77777777" w:rsidR="00347B9F" w:rsidRPr="00CA4FC0" w:rsidRDefault="00347B9F" w:rsidP="00CA4FC0">
      <w:pPr>
        <w:spacing w:before="80" w:after="80" w:line="360" w:lineRule="auto"/>
        <w:rPr>
          <w:rFonts w:ascii="Times New Roman" w:hAnsi="Times New Roman" w:cs="Times New Roman"/>
        </w:rPr>
      </w:pPr>
    </w:p>
    <w:p w14:paraId="0A5F5ACC"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This project proposes and implements a Machine Learning-Based Clinical Decision Support System for the early prediction of hypothyroidism. The system employs three widely-used classification algorithms, namely Logistic Regression, Random Forest, and Gradient Boosting, trained on the UCI Hypothyroid Dataset. The best-performing model is integrated into a web-based prototype application developed using Streamlit, enabling non-specialist healthcare providers to assess patient risk in real time.</w:t>
      </w:r>
    </w:p>
    <w:p w14:paraId="072B06E0" w14:textId="77777777" w:rsidR="00347B9F" w:rsidRPr="00CA4FC0" w:rsidRDefault="00347B9F" w:rsidP="00CA4FC0">
      <w:pPr>
        <w:spacing w:before="80" w:after="80" w:line="360" w:lineRule="auto"/>
        <w:rPr>
          <w:rFonts w:ascii="Times New Roman" w:hAnsi="Times New Roman" w:cs="Times New Roman"/>
        </w:rPr>
      </w:pPr>
    </w:p>
    <w:p w14:paraId="18B36CC9" w14:textId="77777777" w:rsidR="00347B9F" w:rsidRPr="00CA4FC0" w:rsidRDefault="00000000" w:rsidP="00CA4FC0">
      <w:pPr>
        <w:pStyle w:val="Heading2"/>
        <w:spacing w:line="360" w:lineRule="auto"/>
        <w:rPr>
          <w:rFonts w:ascii="Times New Roman" w:hAnsi="Times New Roman" w:cs="Times New Roman"/>
        </w:rPr>
      </w:pPr>
      <w:bookmarkStart w:id="2" w:name="_Toc229621432"/>
      <w:r>
        <w:rPr>
          <w:rFonts w:ascii="Times New Roman" w:hAnsi="Times New Roman" w:cs="Times New Roman"/>
        </w:rPr>
        <w:t>1.1 Objectives</w:t>
      </w:r>
      <w:bookmarkEnd w:id="2"/>
    </w:p>
    <w:p w14:paraId="36611158" w14:textId="77777777" w:rsidR="00347B9F" w:rsidRPr="00CA4FC0" w:rsidRDefault="00000000" w:rsidP="00CA4FC0">
      <w:pPr>
        <w:pStyle w:val="Heading3"/>
        <w:spacing w:line="360" w:lineRule="auto"/>
        <w:rPr>
          <w:rFonts w:ascii="Times New Roman" w:hAnsi="Times New Roman" w:cs="Times New Roman"/>
        </w:rPr>
      </w:pPr>
      <w:bookmarkStart w:id="3" w:name="_Toc229621433"/>
      <w:r>
        <w:rPr>
          <w:rFonts w:ascii="Times New Roman" w:hAnsi="Times New Roman" w:cs="Times New Roman"/>
        </w:rPr>
        <w:t>General Objective</w:t>
      </w:r>
      <w:bookmarkEnd w:id="3"/>
    </w:p>
    <w:p w14:paraId="44E32AE5"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To develop a machine learning-based clinical decision support system that assists healthcare professionals in the early prediction of hypothyroidism.</w:t>
      </w:r>
    </w:p>
    <w:p w14:paraId="59F1696F" w14:textId="77777777" w:rsidR="00347B9F" w:rsidRPr="00CA4FC0" w:rsidRDefault="00000000" w:rsidP="00CA4FC0">
      <w:pPr>
        <w:pStyle w:val="Heading3"/>
        <w:spacing w:line="360" w:lineRule="auto"/>
        <w:rPr>
          <w:rFonts w:ascii="Times New Roman" w:hAnsi="Times New Roman" w:cs="Times New Roman"/>
        </w:rPr>
      </w:pPr>
      <w:bookmarkStart w:id="4" w:name="_Toc229621434"/>
      <w:r>
        <w:rPr>
          <w:rFonts w:ascii="Times New Roman" w:hAnsi="Times New Roman" w:cs="Times New Roman"/>
        </w:rPr>
        <w:t>Specific Objectives</w:t>
      </w:r>
      <w:bookmarkEnd w:id="4"/>
    </w:p>
    <w:p w14:paraId="1D66A3CA" w14:textId="77777777" w:rsidR="00347B9F" w:rsidRPr="00CA4FC0" w:rsidRDefault="00000000" w:rsidP="00CA4FC0">
      <w:pPr>
        <w:pStyle w:val="ListParagraph"/>
        <w:numPr>
          <w:ilvl w:val="0"/>
          <w:numId w:val="2"/>
        </w:numPr>
        <w:spacing w:before="60" w:after="60" w:line="360" w:lineRule="auto"/>
        <w:rPr>
          <w:rFonts w:ascii="Times New Roman" w:hAnsi="Times New Roman" w:cs="Times New Roman"/>
        </w:rPr>
      </w:pPr>
      <w:r>
        <w:rPr>
          <w:rFonts w:ascii="Times New Roman" w:hAnsi="Times New Roman" w:cs="Times New Roman"/>
        </w:rPr>
        <w:t>To preprocess and analyze the UCI Hypothyroid Dataset for model training</w:t>
      </w:r>
    </w:p>
    <w:p w14:paraId="05A63568" w14:textId="77777777" w:rsidR="00347B9F" w:rsidRPr="00CA4FC0" w:rsidRDefault="00000000" w:rsidP="00CA4FC0">
      <w:pPr>
        <w:pStyle w:val="ListParagraph"/>
        <w:numPr>
          <w:ilvl w:val="0"/>
          <w:numId w:val="2"/>
        </w:numPr>
        <w:spacing w:before="60" w:after="60" w:line="360" w:lineRule="auto"/>
        <w:rPr>
          <w:rFonts w:ascii="Times New Roman" w:hAnsi="Times New Roman" w:cs="Times New Roman"/>
        </w:rPr>
      </w:pPr>
      <w:r>
        <w:rPr>
          <w:rFonts w:ascii="Times New Roman" w:hAnsi="Times New Roman" w:cs="Times New Roman"/>
        </w:rPr>
        <w:t>To build and compare Logistic Regression, Random Forest, and Gradient Boosting models</w:t>
      </w:r>
    </w:p>
    <w:p w14:paraId="545B9306" w14:textId="77777777" w:rsidR="00347B9F" w:rsidRPr="00CA4FC0" w:rsidRDefault="00000000" w:rsidP="00CA4FC0">
      <w:pPr>
        <w:pStyle w:val="ListParagraph"/>
        <w:numPr>
          <w:ilvl w:val="0"/>
          <w:numId w:val="2"/>
        </w:numPr>
        <w:spacing w:before="60" w:after="60" w:line="360" w:lineRule="auto"/>
        <w:rPr>
          <w:rFonts w:ascii="Times New Roman" w:hAnsi="Times New Roman" w:cs="Times New Roman"/>
        </w:rPr>
      </w:pPr>
      <w:r>
        <w:rPr>
          <w:rFonts w:ascii="Times New Roman" w:hAnsi="Times New Roman" w:cs="Times New Roman"/>
        </w:rPr>
        <w:t>To evaluate model performance using accuracy, precision, recall, F1-score, and AUC-ROC</w:t>
      </w:r>
    </w:p>
    <w:p w14:paraId="58242884" w14:textId="77777777" w:rsidR="00347B9F" w:rsidRPr="00CA4FC0" w:rsidRDefault="00000000" w:rsidP="00CA4FC0">
      <w:pPr>
        <w:pStyle w:val="ListParagraph"/>
        <w:numPr>
          <w:ilvl w:val="0"/>
          <w:numId w:val="2"/>
        </w:numPr>
        <w:spacing w:before="60" w:after="60" w:line="360" w:lineRule="auto"/>
        <w:rPr>
          <w:rFonts w:ascii="Times New Roman" w:hAnsi="Times New Roman" w:cs="Times New Roman"/>
        </w:rPr>
      </w:pPr>
      <w:r>
        <w:rPr>
          <w:rFonts w:ascii="Times New Roman" w:hAnsi="Times New Roman" w:cs="Times New Roman"/>
        </w:rPr>
        <w:t>To design a user-friendly Streamlit web interface for clinical use</w:t>
      </w:r>
    </w:p>
    <w:p w14:paraId="7E3339E6" w14:textId="77777777" w:rsidR="00347B9F" w:rsidRPr="00CA4FC0" w:rsidRDefault="00000000" w:rsidP="00CA4FC0">
      <w:pPr>
        <w:pStyle w:val="ListParagraph"/>
        <w:numPr>
          <w:ilvl w:val="0"/>
          <w:numId w:val="2"/>
        </w:numPr>
        <w:spacing w:before="60" w:after="60" w:line="360" w:lineRule="auto"/>
        <w:rPr>
          <w:rFonts w:ascii="Times New Roman" w:hAnsi="Times New Roman" w:cs="Times New Roman"/>
        </w:rPr>
      </w:pPr>
      <w:r>
        <w:rPr>
          <w:rFonts w:ascii="Times New Roman" w:hAnsi="Times New Roman" w:cs="Times New Roman"/>
        </w:rPr>
        <w:t>To identify the most important predictive features for hypothyroidism detection</w:t>
      </w:r>
    </w:p>
    <w:p w14:paraId="0E41269E" w14:textId="77777777" w:rsidR="00347B9F" w:rsidRPr="00CA4FC0" w:rsidRDefault="00000000" w:rsidP="00CA4FC0">
      <w:pPr>
        <w:pStyle w:val="ListParagraph"/>
        <w:numPr>
          <w:ilvl w:val="0"/>
          <w:numId w:val="2"/>
        </w:numPr>
        <w:spacing w:before="60" w:after="60" w:line="360" w:lineRule="auto"/>
        <w:rPr>
          <w:rFonts w:ascii="Times New Roman" w:hAnsi="Times New Roman" w:cs="Times New Roman"/>
        </w:rPr>
      </w:pPr>
      <w:r>
        <w:rPr>
          <w:rFonts w:ascii="Times New Roman" w:hAnsi="Times New Roman" w:cs="Times New Roman"/>
        </w:rPr>
        <w:t>To provide risk-based predictions and clinical recommendations</w:t>
      </w:r>
    </w:p>
    <w:p w14:paraId="74732AD3" w14:textId="77777777" w:rsidR="00347B9F" w:rsidRPr="00CA4FC0" w:rsidRDefault="00000000" w:rsidP="00CA4FC0">
      <w:pPr>
        <w:spacing w:line="360" w:lineRule="auto"/>
        <w:rPr>
          <w:rFonts w:ascii="Times New Roman" w:hAnsi="Times New Roman" w:cs="Times New Roman"/>
        </w:rPr>
      </w:pPr>
      <w:r>
        <w:rPr>
          <w:rFonts w:ascii="Times New Roman" w:hAnsi="Times New Roman" w:cs="Times New Roman"/>
        </w:rPr>
        <w:br w:type="page"/>
      </w:r>
    </w:p>
    <w:p w14:paraId="013EE009" w14:textId="77777777" w:rsidR="00347B9F" w:rsidRPr="00CA4FC0" w:rsidRDefault="00000000" w:rsidP="00CA4FC0">
      <w:pPr>
        <w:pStyle w:val="Heading1"/>
        <w:spacing w:line="360" w:lineRule="auto"/>
        <w:rPr>
          <w:rFonts w:ascii="Times New Roman" w:hAnsi="Times New Roman" w:cs="Times New Roman"/>
        </w:rPr>
      </w:pPr>
      <w:bookmarkStart w:id="5" w:name="_Toc229621435"/>
      <w:r>
        <w:rPr>
          <w:rFonts w:ascii="Times New Roman" w:hAnsi="Times New Roman" w:cs="Times New Roman"/>
        </w:rPr>
        <w:lastRenderedPageBreak/>
        <w:t>2. Problem Statement</w:t>
      </w:r>
      <w:bookmarkEnd w:id="5"/>
    </w:p>
    <w:p w14:paraId="642564A7"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The diagnosis of hypothyroidism in clinical practice relies heavily on laboratory investigations, particularly serum TSH levels in combination with free T3 and T4 measurements. While these tests are highly accurate, their availability and affordability remain a significant challenge in Ethiopian healthcare settings. The problem is further exacerbated by several systemic factors:</w:t>
      </w:r>
    </w:p>
    <w:p w14:paraId="09933B08" w14:textId="77777777" w:rsidR="00347B9F" w:rsidRPr="00CA4FC0" w:rsidRDefault="00347B9F" w:rsidP="00CA4FC0">
      <w:pPr>
        <w:spacing w:before="80" w:after="80" w:line="360" w:lineRule="auto"/>
        <w:rPr>
          <w:rFonts w:ascii="Times New Roman" w:hAnsi="Times New Roman" w:cs="Times New Roman"/>
        </w:rPr>
      </w:pPr>
    </w:p>
    <w:p w14:paraId="704C511C" w14:textId="77777777" w:rsidR="00347B9F" w:rsidRPr="00CA4FC0" w:rsidRDefault="00000000" w:rsidP="00CA4FC0">
      <w:pPr>
        <w:pStyle w:val="ListParagraph"/>
        <w:numPr>
          <w:ilvl w:val="0"/>
          <w:numId w:val="2"/>
        </w:numPr>
        <w:spacing w:before="60" w:after="60" w:line="360" w:lineRule="auto"/>
        <w:rPr>
          <w:rFonts w:ascii="Times New Roman" w:hAnsi="Times New Roman" w:cs="Times New Roman"/>
        </w:rPr>
      </w:pPr>
      <w:r>
        <w:rPr>
          <w:rFonts w:ascii="Times New Roman" w:hAnsi="Times New Roman" w:cs="Times New Roman"/>
        </w:rPr>
        <w:t>Limited availability of endocrinologists and trained specialists in thyroid-related diseases across Ethiopia</w:t>
      </w:r>
    </w:p>
    <w:p w14:paraId="3AD089A5" w14:textId="77777777" w:rsidR="00347B9F" w:rsidRPr="00CA4FC0" w:rsidRDefault="00000000" w:rsidP="00CA4FC0">
      <w:pPr>
        <w:pStyle w:val="ListParagraph"/>
        <w:numPr>
          <w:ilvl w:val="0"/>
          <w:numId w:val="2"/>
        </w:numPr>
        <w:spacing w:before="60" w:after="60" w:line="360" w:lineRule="auto"/>
        <w:rPr>
          <w:rFonts w:ascii="Times New Roman" w:hAnsi="Times New Roman" w:cs="Times New Roman"/>
        </w:rPr>
      </w:pPr>
      <w:r>
        <w:rPr>
          <w:rFonts w:ascii="Times New Roman" w:hAnsi="Times New Roman" w:cs="Times New Roman"/>
        </w:rPr>
        <w:t>A critically low doctor-to-patient ratio, estimated at approximately 1 physician per 10,000 to 20,000 people, with even lower ratios in rural areas</w:t>
      </w:r>
    </w:p>
    <w:p w14:paraId="6D3D5D20" w14:textId="77777777" w:rsidR="00347B9F" w:rsidRPr="00CA4FC0" w:rsidRDefault="00000000" w:rsidP="00CA4FC0">
      <w:pPr>
        <w:pStyle w:val="ListParagraph"/>
        <w:numPr>
          <w:ilvl w:val="0"/>
          <w:numId w:val="2"/>
        </w:numPr>
        <w:spacing w:before="60" w:after="60" w:line="360" w:lineRule="auto"/>
        <w:rPr>
          <w:rFonts w:ascii="Times New Roman" w:hAnsi="Times New Roman" w:cs="Times New Roman"/>
        </w:rPr>
      </w:pPr>
      <w:r>
        <w:rPr>
          <w:rFonts w:ascii="Times New Roman" w:hAnsi="Times New Roman" w:cs="Times New Roman"/>
        </w:rPr>
        <w:t>Over 80% of Ethiopia's population residing in rural or peri-urban areas with limited access to advanced diagnostic laboratory services</w:t>
      </w:r>
    </w:p>
    <w:p w14:paraId="662A7AD3" w14:textId="77777777" w:rsidR="00347B9F" w:rsidRPr="00CA4FC0" w:rsidRDefault="00000000" w:rsidP="00CA4FC0">
      <w:pPr>
        <w:pStyle w:val="ListParagraph"/>
        <w:numPr>
          <w:ilvl w:val="0"/>
          <w:numId w:val="2"/>
        </w:numPr>
        <w:spacing w:before="60" w:after="60" w:line="360" w:lineRule="auto"/>
        <w:rPr>
          <w:rFonts w:ascii="Times New Roman" w:hAnsi="Times New Roman" w:cs="Times New Roman"/>
        </w:rPr>
      </w:pPr>
      <w:r>
        <w:rPr>
          <w:rFonts w:ascii="Times New Roman" w:hAnsi="Times New Roman" w:cs="Times New Roman"/>
        </w:rPr>
        <w:t>An absence of locally implemented AI-based healthcare decision support systems for thyroid disease detection</w:t>
      </w:r>
    </w:p>
    <w:p w14:paraId="06B6E791" w14:textId="77777777" w:rsidR="00347B9F" w:rsidRPr="00CA4FC0" w:rsidRDefault="00000000" w:rsidP="00CA4FC0">
      <w:pPr>
        <w:pStyle w:val="ListParagraph"/>
        <w:numPr>
          <w:ilvl w:val="0"/>
          <w:numId w:val="2"/>
        </w:numPr>
        <w:spacing w:before="60" w:after="60" w:line="360" w:lineRule="auto"/>
        <w:rPr>
          <w:rFonts w:ascii="Times New Roman" w:hAnsi="Times New Roman" w:cs="Times New Roman"/>
        </w:rPr>
      </w:pPr>
      <w:r>
        <w:rPr>
          <w:rFonts w:ascii="Times New Roman" w:hAnsi="Times New Roman" w:cs="Times New Roman"/>
        </w:rPr>
        <w:t>Late-stage diagnosis resulting in preventable complications, including cardiovascular disease, developmental disorders in children, and maternal health complications</w:t>
      </w:r>
    </w:p>
    <w:p w14:paraId="31DE6345" w14:textId="77777777" w:rsidR="00347B9F" w:rsidRPr="00CA4FC0" w:rsidRDefault="00347B9F" w:rsidP="00CA4FC0">
      <w:pPr>
        <w:spacing w:before="80" w:after="80" w:line="360" w:lineRule="auto"/>
        <w:rPr>
          <w:rFonts w:ascii="Times New Roman" w:hAnsi="Times New Roman" w:cs="Times New Roman"/>
        </w:rPr>
      </w:pPr>
    </w:p>
    <w:p w14:paraId="3B930D62"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As a consequence, a large proportion of Ethiopian patients with hypothyroidism remain undiagnosed or are diagnosed at an advanced stage of the disease, significantly increasing the risk of serious health complications and placing an additional burden on the healthcare system. There is therefore a critical need for an intelligent, low-cost, and accessible tool that can assist frontline healthcare workers in the early identification of at-risk patients, even in settings where laboratory infrastructure is limited.</w:t>
      </w:r>
    </w:p>
    <w:p w14:paraId="13752EBD" w14:textId="77777777" w:rsidR="00347B9F" w:rsidRPr="00CA4FC0" w:rsidRDefault="00000000" w:rsidP="00CA4FC0">
      <w:pPr>
        <w:spacing w:line="360" w:lineRule="auto"/>
        <w:rPr>
          <w:rFonts w:ascii="Times New Roman" w:hAnsi="Times New Roman" w:cs="Times New Roman"/>
        </w:rPr>
      </w:pPr>
      <w:r>
        <w:rPr>
          <w:rFonts w:ascii="Times New Roman" w:hAnsi="Times New Roman" w:cs="Times New Roman"/>
        </w:rPr>
        <w:br w:type="page"/>
      </w:r>
    </w:p>
    <w:p w14:paraId="118EBCBD" w14:textId="77777777" w:rsidR="00347B9F" w:rsidRPr="00CA4FC0" w:rsidRDefault="00000000" w:rsidP="00CA4FC0">
      <w:pPr>
        <w:pStyle w:val="Heading1"/>
        <w:spacing w:line="360" w:lineRule="auto"/>
        <w:rPr>
          <w:rFonts w:ascii="Times New Roman" w:hAnsi="Times New Roman" w:cs="Times New Roman"/>
        </w:rPr>
      </w:pPr>
      <w:bookmarkStart w:id="6" w:name="_Toc229621436"/>
      <w:r>
        <w:rPr>
          <w:rFonts w:ascii="Times New Roman" w:hAnsi="Times New Roman" w:cs="Times New Roman"/>
        </w:rPr>
        <w:lastRenderedPageBreak/>
        <w:t>3. Literature Review</w:t>
      </w:r>
      <w:bookmarkEnd w:id="6"/>
    </w:p>
    <w:p w14:paraId="2BEB5B5B"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The application of machine learning to thyroid disease detection has been an active area of research over the past two decades, driven by the availability of clinical datasets and advances in classification algorithms.</w:t>
      </w:r>
    </w:p>
    <w:p w14:paraId="7F1C6A7A" w14:textId="77777777" w:rsidR="00347B9F" w:rsidRPr="00CA4FC0" w:rsidRDefault="00347B9F" w:rsidP="00CA4FC0">
      <w:pPr>
        <w:spacing w:before="80" w:after="80" w:line="360" w:lineRule="auto"/>
        <w:rPr>
          <w:rFonts w:ascii="Times New Roman" w:hAnsi="Times New Roman" w:cs="Times New Roman"/>
        </w:rPr>
      </w:pPr>
    </w:p>
    <w:p w14:paraId="002DC1E9"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Quinlan (1987) introduced the original UCI thyroid dataset and demonstrated the feasibility of using decision tree algorithms for thyroid disease classification. This foundational work established the benchmark for subsequent machine learning studies in this domain.</w:t>
      </w:r>
    </w:p>
    <w:p w14:paraId="7674B739" w14:textId="77777777" w:rsidR="00347B9F" w:rsidRPr="00CA4FC0" w:rsidRDefault="00347B9F" w:rsidP="00CA4FC0">
      <w:pPr>
        <w:spacing w:before="80" w:after="80" w:line="360" w:lineRule="auto"/>
        <w:rPr>
          <w:rFonts w:ascii="Times New Roman" w:hAnsi="Times New Roman" w:cs="Times New Roman"/>
        </w:rPr>
      </w:pPr>
    </w:p>
    <w:p w14:paraId="76A5ECA8"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Temurtas et al. (2009) applied multilayer neural networks to thyroid disease classification and achieved accuracy rates exceeding 95%, highlighting the potential of deep learning approaches for endocrine disorder detection. Their work demonstrated that neural networks could effectively capture the non-linear relationships between thyroid hormone levels and disease outcomes.</w:t>
      </w:r>
    </w:p>
    <w:p w14:paraId="5674E749" w14:textId="77777777" w:rsidR="00347B9F" w:rsidRPr="00CA4FC0" w:rsidRDefault="00347B9F" w:rsidP="00CA4FC0">
      <w:pPr>
        <w:spacing w:before="80" w:after="80" w:line="360" w:lineRule="auto"/>
        <w:rPr>
          <w:rFonts w:ascii="Times New Roman" w:hAnsi="Times New Roman" w:cs="Times New Roman"/>
        </w:rPr>
      </w:pPr>
    </w:p>
    <w:p w14:paraId="5DD9B7E8"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Polat and Gunes (2007) employed a cascade learning system combining principal component analysis (PCA) with a support vector machine (SVM) classifier for thyroid disease detection, reporting an accuracy of 97.36% on the UCI dataset. Their approach demonstrated the value of dimensionality reduction in improving classification performance.</w:t>
      </w:r>
    </w:p>
    <w:p w14:paraId="047117B3" w14:textId="77777777" w:rsidR="00347B9F" w:rsidRPr="00CA4FC0" w:rsidRDefault="00347B9F" w:rsidP="00CA4FC0">
      <w:pPr>
        <w:spacing w:before="80" w:after="80" w:line="360" w:lineRule="auto"/>
        <w:rPr>
          <w:rFonts w:ascii="Times New Roman" w:hAnsi="Times New Roman" w:cs="Times New Roman"/>
        </w:rPr>
      </w:pPr>
    </w:p>
    <w:p w14:paraId="01A6EE65"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More recently, Kaur et al. (2020) conducted a comprehensive comparison of ensemble methods including Random Forest, AdaBoost, and Gradient Boosting for thyroid disorder prediction. Their findings consistently demonstrated that ensemble methods, particularly gradient boosting variants, outperformed single classifiers across all evaluation metrics.</w:t>
      </w:r>
    </w:p>
    <w:p w14:paraId="7C144D4A" w14:textId="77777777" w:rsidR="00347B9F" w:rsidRPr="00CA4FC0" w:rsidRDefault="00347B9F" w:rsidP="00CA4FC0">
      <w:pPr>
        <w:spacing w:before="80" w:after="80" w:line="360" w:lineRule="auto"/>
        <w:rPr>
          <w:rFonts w:ascii="Times New Roman" w:hAnsi="Times New Roman" w:cs="Times New Roman"/>
        </w:rPr>
      </w:pPr>
    </w:p>
    <w:p w14:paraId="31E5FD5B"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 xml:space="preserve">Despite the substantial body of research on machine learning for thyroid disease detection, the vast majority of studies have been conducted using datasets from developed countries and have not addressed the specific challenges of low-resource healthcare environments such as Ethiopia. </w:t>
        <w:lastRenderedPageBreak/>
        <w:t>Furthermore, few studies have produced deployable clinical prototypes accessible to non-specialist healthcare providers.</w:t>
      </w:r>
    </w:p>
    <w:p w14:paraId="5F35599C" w14:textId="77777777" w:rsidR="00347B9F" w:rsidRPr="00CA4FC0" w:rsidRDefault="00347B9F" w:rsidP="00CA4FC0">
      <w:pPr>
        <w:spacing w:before="80" w:after="80" w:line="360" w:lineRule="auto"/>
        <w:rPr>
          <w:rFonts w:ascii="Times New Roman" w:hAnsi="Times New Roman" w:cs="Times New Roman"/>
        </w:rPr>
      </w:pPr>
    </w:p>
    <w:p w14:paraId="1CBB8F70"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This project addresses these gaps by developing a complete, deployable ML-CDSS specifically contextualized for Ethiopian healthcare, incorporating class imbalance handling through SMOTE, and providing a practical Streamlit-based interface for clinical deployment.</w:t>
      </w:r>
    </w:p>
    <w:p w14:paraId="627A8664" w14:textId="77777777" w:rsidR="00347B9F" w:rsidRPr="00CA4FC0" w:rsidRDefault="00000000" w:rsidP="00CA4FC0">
      <w:pPr>
        <w:spacing w:line="360" w:lineRule="auto"/>
        <w:rPr>
          <w:rFonts w:ascii="Times New Roman" w:hAnsi="Times New Roman" w:cs="Times New Roman"/>
        </w:rPr>
      </w:pPr>
      <w:r>
        <w:rPr>
          <w:rFonts w:ascii="Times New Roman" w:hAnsi="Times New Roman" w:cs="Times New Roman"/>
        </w:rPr>
        <w:br w:type="page"/>
      </w:r>
    </w:p>
    <w:p w14:paraId="118287D7" w14:textId="77777777" w:rsidR="00347B9F" w:rsidRPr="00CA4FC0" w:rsidRDefault="00000000" w:rsidP="00CA4FC0">
      <w:pPr>
        <w:pStyle w:val="Heading1"/>
        <w:spacing w:line="360" w:lineRule="auto"/>
        <w:rPr>
          <w:rFonts w:ascii="Times New Roman" w:hAnsi="Times New Roman" w:cs="Times New Roman"/>
        </w:rPr>
      </w:pPr>
      <w:bookmarkStart w:id="7" w:name="_Toc229621437"/>
      <w:r>
        <w:rPr>
          <w:rFonts w:ascii="Times New Roman" w:hAnsi="Times New Roman" w:cs="Times New Roman"/>
        </w:rPr>
        <w:lastRenderedPageBreak/>
        <w:t>4. Methodology</w:t>
      </w:r>
      <w:bookmarkEnd w:id="7"/>
    </w:p>
    <w:p w14:paraId="57A210F4" w14:textId="77777777" w:rsidR="00347B9F" w:rsidRPr="00CA4FC0" w:rsidRDefault="00000000" w:rsidP="00CA4FC0">
      <w:pPr>
        <w:pStyle w:val="Heading2"/>
        <w:spacing w:line="360" w:lineRule="auto"/>
        <w:rPr>
          <w:rFonts w:ascii="Times New Roman" w:hAnsi="Times New Roman" w:cs="Times New Roman"/>
        </w:rPr>
      </w:pPr>
      <w:bookmarkStart w:id="8" w:name="_Toc229621438"/>
      <w:r>
        <w:rPr>
          <w:rFonts w:ascii="Times New Roman" w:hAnsi="Times New Roman" w:cs="Times New Roman"/>
        </w:rPr>
        <w:t>4.1 Dataset Description</w:t>
      </w:r>
      <w:bookmarkEnd w:id="8"/>
    </w:p>
    <w:p w14:paraId="7F715646"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The dataset used in this study is the UCI Hypothyroid Dataset, sourced from the UCI Machine Learning Repository. This dataset was originally collected from the Garvan Institute in Sydney, Australia, and contains clinical records of patients referred for thyroid function assessment.</w:t>
      </w:r>
    </w:p>
    <w:p w14:paraId="3A07C260" w14:textId="77777777" w:rsidR="00347B9F" w:rsidRPr="00CA4FC0" w:rsidRDefault="00347B9F" w:rsidP="00CA4FC0">
      <w:pPr>
        <w:spacing w:before="80" w:after="80"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F5218" w:rsidRPr="00CA4FC0" w14:paraId="52F123BB" w14:textId="77777777">
        <w:trPr>
          <w:tblHeader/>
        </w:trPr>
        <w:tc>
          <w:tcPr>
            <w:tcW w:w="3000" w:type="dxa"/>
            <w:shd w:val="clear" w:color="auto" w:fill="2E75B6"/>
            <w:tcMar>
              <w:top w:w="80" w:type="dxa"/>
              <w:left w:w="120" w:type="dxa"/>
              <w:bottom w:w="80" w:type="dxa"/>
              <w:right w:w="120" w:type="dxa"/>
            </w:tcMar>
          </w:tcPr>
          <w:p w14:paraId="56B8BBF5"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b/>
                <w:bCs/>
                <w:color w:val="FFFFFF"/>
                <w:sz w:val="22"/>
                <w:szCs w:val="22"/>
              </w:rPr>
              <w:t>Attribute</w:t>
            </w:r>
          </w:p>
        </w:tc>
        <w:tc>
          <w:tcPr>
            <w:tcW w:w="6360" w:type="dxa"/>
            <w:shd w:val="clear" w:color="auto" w:fill="2E75B6"/>
            <w:tcMar>
              <w:top w:w="80" w:type="dxa"/>
              <w:left w:w="120" w:type="dxa"/>
              <w:bottom w:w="80" w:type="dxa"/>
              <w:right w:w="120" w:type="dxa"/>
            </w:tcMar>
          </w:tcPr>
          <w:p w14:paraId="080F931A"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b/>
                <w:bCs/>
                <w:color w:val="FFFFFF"/>
                <w:sz w:val="22"/>
                <w:szCs w:val="22"/>
              </w:rPr>
              <w:t>Details</w:t>
            </w:r>
          </w:p>
        </w:tc>
      </w:tr>
      <w:tr w:rsidR="000F5218" w:rsidRPr="00CA4FC0" w14:paraId="4EB32B4E" w14:textId="77777777">
        <w:tc>
          <w:tcPr>
            <w:tcW w:w="3000" w:type="dxa"/>
            <w:shd w:val="clear" w:color="auto" w:fill="EBF3FB"/>
            <w:tcMar>
              <w:top w:w="80" w:type="dxa"/>
              <w:left w:w="120" w:type="dxa"/>
              <w:bottom w:w="80" w:type="dxa"/>
              <w:right w:w="120" w:type="dxa"/>
            </w:tcMar>
          </w:tcPr>
          <w:p w14:paraId="6A3AB35E"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Source</w:t>
            </w:r>
          </w:p>
        </w:tc>
        <w:tc>
          <w:tcPr>
            <w:tcW w:w="6360" w:type="dxa"/>
            <w:shd w:val="clear" w:color="auto" w:fill="EBF3FB"/>
            <w:tcMar>
              <w:top w:w="80" w:type="dxa"/>
              <w:left w:w="120" w:type="dxa"/>
              <w:bottom w:w="80" w:type="dxa"/>
              <w:right w:w="120" w:type="dxa"/>
            </w:tcMar>
          </w:tcPr>
          <w:p w14:paraId="68FFFEED"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UCI Machine Learning Repository</w:t>
            </w:r>
          </w:p>
        </w:tc>
      </w:tr>
      <w:tr w:rsidR="000F5218" w:rsidRPr="00CA4FC0" w14:paraId="40805704" w14:textId="77777777">
        <w:tc>
          <w:tcPr>
            <w:tcW w:w="3000" w:type="dxa"/>
            <w:shd w:val="clear" w:color="auto" w:fill="FFFFFF"/>
            <w:tcMar>
              <w:top w:w="80" w:type="dxa"/>
              <w:left w:w="120" w:type="dxa"/>
              <w:bottom w:w="80" w:type="dxa"/>
              <w:right w:w="120" w:type="dxa"/>
            </w:tcMar>
          </w:tcPr>
          <w:p w14:paraId="21111AEE"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Total Records</w:t>
            </w:r>
          </w:p>
        </w:tc>
        <w:tc>
          <w:tcPr>
            <w:tcW w:w="6360" w:type="dxa"/>
            <w:shd w:val="clear" w:color="auto" w:fill="FFFFFF"/>
            <w:tcMar>
              <w:top w:w="80" w:type="dxa"/>
              <w:left w:w="120" w:type="dxa"/>
              <w:bottom w:w="80" w:type="dxa"/>
              <w:right w:w="120" w:type="dxa"/>
            </w:tcMar>
          </w:tcPr>
          <w:p w14:paraId="2842EC09"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3,163 patients</w:t>
            </w:r>
          </w:p>
        </w:tc>
      </w:tr>
      <w:tr w:rsidR="000F5218" w:rsidRPr="00CA4FC0" w14:paraId="3C6DE085" w14:textId="77777777">
        <w:tc>
          <w:tcPr>
            <w:tcW w:w="3000" w:type="dxa"/>
            <w:shd w:val="clear" w:color="auto" w:fill="EBF3FB"/>
            <w:tcMar>
              <w:top w:w="80" w:type="dxa"/>
              <w:left w:w="120" w:type="dxa"/>
              <w:bottom w:w="80" w:type="dxa"/>
              <w:right w:w="120" w:type="dxa"/>
            </w:tcMar>
          </w:tcPr>
          <w:p w14:paraId="23031D50"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Original Features</w:t>
            </w:r>
          </w:p>
        </w:tc>
        <w:tc>
          <w:tcPr>
            <w:tcW w:w="6360" w:type="dxa"/>
            <w:shd w:val="clear" w:color="auto" w:fill="EBF3FB"/>
            <w:tcMar>
              <w:top w:w="80" w:type="dxa"/>
              <w:left w:w="120" w:type="dxa"/>
              <w:bottom w:w="80" w:type="dxa"/>
              <w:right w:w="120" w:type="dxa"/>
            </w:tcMar>
          </w:tcPr>
          <w:p w14:paraId="49884753"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30 attributes</w:t>
            </w:r>
          </w:p>
        </w:tc>
      </w:tr>
      <w:tr w:rsidR="000F5218" w:rsidRPr="00CA4FC0" w14:paraId="063EC1F7" w14:textId="77777777">
        <w:tc>
          <w:tcPr>
            <w:tcW w:w="3000" w:type="dxa"/>
            <w:shd w:val="clear" w:color="auto" w:fill="FFFFFF"/>
            <w:tcMar>
              <w:top w:w="80" w:type="dxa"/>
              <w:left w:w="120" w:type="dxa"/>
              <w:bottom w:w="80" w:type="dxa"/>
              <w:right w:w="120" w:type="dxa"/>
            </w:tcMar>
          </w:tcPr>
          <w:p w14:paraId="06D6B81C"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Features After Preprocessing</w:t>
            </w:r>
          </w:p>
        </w:tc>
        <w:tc>
          <w:tcPr>
            <w:tcW w:w="6360" w:type="dxa"/>
            <w:shd w:val="clear" w:color="auto" w:fill="FFFFFF"/>
            <w:tcMar>
              <w:top w:w="80" w:type="dxa"/>
              <w:left w:w="120" w:type="dxa"/>
              <w:bottom w:w="80" w:type="dxa"/>
              <w:right w:w="120" w:type="dxa"/>
            </w:tcMar>
          </w:tcPr>
          <w:p w14:paraId="7661D09A"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20 features</w:t>
            </w:r>
          </w:p>
        </w:tc>
      </w:tr>
      <w:tr w:rsidR="000F5218" w:rsidRPr="00CA4FC0" w14:paraId="15422743" w14:textId="77777777">
        <w:tc>
          <w:tcPr>
            <w:tcW w:w="3000" w:type="dxa"/>
            <w:shd w:val="clear" w:color="auto" w:fill="EBF3FB"/>
            <w:tcMar>
              <w:top w:w="80" w:type="dxa"/>
              <w:left w:w="120" w:type="dxa"/>
              <w:bottom w:w="80" w:type="dxa"/>
              <w:right w:w="120" w:type="dxa"/>
            </w:tcMar>
          </w:tcPr>
          <w:p w14:paraId="2A06A8A0"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Target Classes</w:t>
            </w:r>
          </w:p>
        </w:tc>
        <w:tc>
          <w:tcPr>
            <w:tcW w:w="6360" w:type="dxa"/>
            <w:shd w:val="clear" w:color="auto" w:fill="EBF3FB"/>
            <w:tcMar>
              <w:top w:w="80" w:type="dxa"/>
              <w:left w:w="120" w:type="dxa"/>
              <w:bottom w:w="80" w:type="dxa"/>
              <w:right w:w="120" w:type="dxa"/>
            </w:tcMar>
          </w:tcPr>
          <w:p w14:paraId="5C7FC303" w14:textId="46E2C755"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Negxative (Normal) = 3,012 | Hypothyroid = 151</w:t>
            </w:r>
          </w:p>
        </w:tc>
      </w:tr>
      <w:tr w:rsidR="000F5218" w:rsidRPr="00CA4FC0" w14:paraId="725275F1" w14:textId="77777777">
        <w:tc>
          <w:tcPr>
            <w:tcW w:w="3000" w:type="dxa"/>
            <w:shd w:val="clear" w:color="auto" w:fill="FFFFFF"/>
            <w:tcMar>
              <w:top w:w="80" w:type="dxa"/>
              <w:left w:w="120" w:type="dxa"/>
              <w:bottom w:w="80" w:type="dxa"/>
              <w:right w:w="120" w:type="dxa"/>
            </w:tcMar>
          </w:tcPr>
          <w:p w14:paraId="5A4EDF37"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Class Imbalance Ratio</w:t>
            </w:r>
          </w:p>
        </w:tc>
        <w:tc>
          <w:tcPr>
            <w:tcW w:w="6360" w:type="dxa"/>
            <w:shd w:val="clear" w:color="auto" w:fill="FFFFFF"/>
            <w:tcMar>
              <w:top w:w="80" w:type="dxa"/>
              <w:left w:w="120" w:type="dxa"/>
              <w:bottom w:w="80" w:type="dxa"/>
              <w:right w:w="120" w:type="dxa"/>
            </w:tcMar>
          </w:tcPr>
          <w:p w14:paraId="1ED62BE8"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Approximately 20:1 (normal to hypothyroid)</w:t>
            </w:r>
          </w:p>
        </w:tc>
      </w:tr>
      <w:tr w:rsidR="000F5218" w:rsidRPr="00CA4FC0" w14:paraId="3206FF89" w14:textId="77777777">
        <w:tc>
          <w:tcPr>
            <w:tcW w:w="3000" w:type="dxa"/>
            <w:shd w:val="clear" w:color="auto" w:fill="EBF3FB"/>
            <w:tcMar>
              <w:top w:w="80" w:type="dxa"/>
              <w:left w:w="120" w:type="dxa"/>
              <w:bottom w:w="80" w:type="dxa"/>
              <w:right w:w="120" w:type="dxa"/>
            </w:tcMar>
          </w:tcPr>
          <w:p w14:paraId="7120F4D3"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Train/Test Split</w:t>
            </w:r>
          </w:p>
        </w:tc>
        <w:tc>
          <w:tcPr>
            <w:tcW w:w="6360" w:type="dxa"/>
            <w:shd w:val="clear" w:color="auto" w:fill="EBF3FB"/>
            <w:tcMar>
              <w:top w:w="80" w:type="dxa"/>
              <w:left w:w="120" w:type="dxa"/>
              <w:bottom w:w="80" w:type="dxa"/>
              <w:right w:w="120" w:type="dxa"/>
            </w:tcMar>
          </w:tcPr>
          <w:p w14:paraId="185D3FEF"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80% training (2,530) / 20% testing (633)</w:t>
            </w:r>
          </w:p>
        </w:tc>
      </w:tr>
      <w:tr w:rsidR="000F5218" w:rsidRPr="00CA4FC0" w14:paraId="1E547BDF" w14:textId="77777777">
        <w:tc>
          <w:tcPr>
            <w:tcW w:w="3000" w:type="dxa"/>
            <w:shd w:val="clear" w:color="auto" w:fill="FFFFFF"/>
            <w:tcMar>
              <w:top w:w="80" w:type="dxa"/>
              <w:left w:w="120" w:type="dxa"/>
              <w:bottom w:w="80" w:type="dxa"/>
              <w:right w:w="120" w:type="dxa"/>
            </w:tcMar>
          </w:tcPr>
          <w:p w14:paraId="2D149817"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Missing Values</w:t>
            </w:r>
          </w:p>
        </w:tc>
        <w:tc>
          <w:tcPr>
            <w:tcW w:w="6360" w:type="dxa"/>
            <w:shd w:val="clear" w:color="auto" w:fill="FFFFFF"/>
            <w:tcMar>
              <w:top w:w="80" w:type="dxa"/>
              <w:left w:w="120" w:type="dxa"/>
              <w:bottom w:w="80" w:type="dxa"/>
              <w:right w:w="120" w:type="dxa"/>
            </w:tcMar>
          </w:tcPr>
          <w:p w14:paraId="0A1B69F9"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Present in TSH, T3, TT4, T4U, sex, psych columns</w:t>
            </w:r>
          </w:p>
        </w:tc>
      </w:tr>
    </w:tbl>
    <w:p w14:paraId="6D117C66" w14:textId="77777777" w:rsidR="00347B9F" w:rsidRPr="00CA4FC0" w:rsidRDefault="00347B9F" w:rsidP="00CA4FC0">
      <w:pPr>
        <w:spacing w:before="80" w:after="80" w:line="360" w:lineRule="auto"/>
        <w:rPr>
          <w:rFonts w:ascii="Times New Roman" w:hAnsi="Times New Roman" w:cs="Times New Roman"/>
        </w:rPr>
      </w:pPr>
    </w:p>
    <w:p w14:paraId="52DE399C"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The dataset includes demographic information (age, sex), binary clinical indicators (e.g., presence of goitre, thyroid surgery history, medication use), and quantitative laboratory values (TSH, T3, TT4, T4U). The target variable was binarized into two classes: hypothyroid (1) and normal/negative (0).</w:t>
      </w:r>
    </w:p>
    <w:p w14:paraId="3254E685" w14:textId="77777777" w:rsidR="00347B9F" w:rsidRPr="00CA4FC0" w:rsidRDefault="00347B9F" w:rsidP="00CA4FC0">
      <w:pPr>
        <w:spacing w:before="80" w:after="80" w:line="360" w:lineRule="auto"/>
        <w:rPr>
          <w:rFonts w:ascii="Times New Roman" w:hAnsi="Times New Roman" w:cs="Times New Roman"/>
        </w:rPr>
      </w:pPr>
    </w:p>
    <w:p w14:paraId="7E1C55C7" w14:textId="77777777" w:rsidR="00347B9F" w:rsidRPr="00CA4FC0" w:rsidRDefault="00000000" w:rsidP="00CA4FC0">
      <w:pPr>
        <w:pStyle w:val="Heading2"/>
        <w:spacing w:line="360" w:lineRule="auto"/>
        <w:rPr>
          <w:rFonts w:ascii="Times New Roman" w:hAnsi="Times New Roman" w:cs="Times New Roman"/>
        </w:rPr>
      </w:pPr>
      <w:bookmarkStart w:id="9" w:name="_Toc229621439"/>
      <w:r>
        <w:rPr>
          <w:rFonts w:ascii="Times New Roman" w:hAnsi="Times New Roman" w:cs="Times New Roman"/>
        </w:rPr>
        <w:t>4.2 Preprocessing Pipeline</w:t>
      </w:r>
      <w:bookmarkEnd w:id="9"/>
    </w:p>
    <w:p w14:paraId="2013AEDA"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A comprehensive preprocessing pipeline was implemented to prepare the raw dataset for model training. Each step is described below:</w:t>
      </w:r>
    </w:p>
    <w:p w14:paraId="2E27A8E7" w14:textId="77777777" w:rsidR="00347B9F" w:rsidRPr="00CA4FC0" w:rsidRDefault="00347B9F" w:rsidP="00CA4FC0">
      <w:pPr>
        <w:spacing w:before="80" w:after="80" w:line="360" w:lineRule="auto"/>
        <w:rPr>
          <w:rFonts w:ascii="Times New Roman" w:hAnsi="Times New Roman" w:cs="Times New Roman"/>
        </w:rPr>
      </w:pPr>
    </w:p>
    <w:p w14:paraId="4287793D" w14:textId="77777777" w:rsidR="00347B9F" w:rsidRPr="00CA4FC0" w:rsidRDefault="00000000" w:rsidP="00CA4FC0">
      <w:pPr>
        <w:pStyle w:val="Heading3"/>
        <w:spacing w:line="360" w:lineRule="auto"/>
        <w:rPr>
          <w:rFonts w:ascii="Times New Roman" w:hAnsi="Times New Roman" w:cs="Times New Roman"/>
        </w:rPr>
      </w:pPr>
      <w:bookmarkStart w:id="10" w:name="_Toc229621440"/>
      <w:r>
        <w:rPr>
          <w:rFonts w:ascii="Times New Roman" w:hAnsi="Times New Roman" w:cs="Times New Roman"/>
        </w:rPr>
        <w:lastRenderedPageBreak/>
        <w:t>Step 1: Target Variable Binarization</w:t>
      </w:r>
      <w:bookmarkEnd w:id="10"/>
    </w:p>
    <w:p w14:paraId="6242F266"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The original target column contained multi-class labels including 'negative', 'hypothyroid', 'primary hypothyroid', 'compensated hypothyroid', and 'secondary hypothyroid'. These were mapped to a binary classification: any label containing the word 'hypothyroid' was assigned a value of 1 (positive case), and all remaining labels were assigned 0 (normal).</w:t>
      </w:r>
    </w:p>
    <w:p w14:paraId="3D5A19B5" w14:textId="77777777" w:rsidR="00347B9F" w:rsidRPr="00CA4FC0" w:rsidRDefault="00347B9F" w:rsidP="00CA4FC0">
      <w:pPr>
        <w:spacing w:before="80" w:after="80" w:line="360" w:lineRule="auto"/>
        <w:rPr>
          <w:rFonts w:ascii="Times New Roman" w:hAnsi="Times New Roman" w:cs="Times New Roman"/>
        </w:rPr>
      </w:pPr>
    </w:p>
    <w:p w14:paraId="449908C0" w14:textId="77777777" w:rsidR="00347B9F" w:rsidRPr="00CA4FC0" w:rsidRDefault="00000000" w:rsidP="00CA4FC0">
      <w:pPr>
        <w:pStyle w:val="Heading3"/>
        <w:spacing w:line="360" w:lineRule="auto"/>
        <w:rPr>
          <w:rFonts w:ascii="Times New Roman" w:hAnsi="Times New Roman" w:cs="Times New Roman"/>
        </w:rPr>
      </w:pPr>
      <w:bookmarkStart w:id="11" w:name="_Toc229621441"/>
      <w:r>
        <w:rPr>
          <w:rFonts w:ascii="Times New Roman" w:hAnsi="Times New Roman" w:cs="Times New Roman"/>
        </w:rPr>
        <w:t>Step 2: Irrelevant Column Removal</w:t>
      </w:r>
      <w:bookmarkEnd w:id="11"/>
    </w:p>
    <w:p w14:paraId="3DF178FA"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Ten columns were identified as unsuitable for model training and removed from the dataset. The 'TBG' and 'FTI' columns were entirely missing (100% null values) and provided no predictive value. The measurement flag columns (TSH_measured, T3_measured, TT4_measured, T4U_measured, FTI_measured, TBG_measured) were redundant indicators that did not contribute independent predictive information. The 'referral_source' column was excluded as it represents administrative data rather than clinical indicators.</w:t>
      </w:r>
    </w:p>
    <w:p w14:paraId="73BAF6BE" w14:textId="77777777" w:rsidR="00347B9F" w:rsidRPr="00CA4FC0" w:rsidRDefault="00347B9F" w:rsidP="00CA4FC0">
      <w:pPr>
        <w:spacing w:before="80" w:after="80" w:line="360" w:lineRule="auto"/>
        <w:rPr>
          <w:rFonts w:ascii="Times New Roman" w:hAnsi="Times New Roman" w:cs="Times New Roman"/>
        </w:rPr>
      </w:pPr>
    </w:p>
    <w:p w14:paraId="6698D4C0" w14:textId="77777777" w:rsidR="00347B9F" w:rsidRPr="00CA4FC0" w:rsidRDefault="00000000" w:rsidP="00CA4FC0">
      <w:pPr>
        <w:pStyle w:val="Heading3"/>
        <w:spacing w:line="360" w:lineRule="auto"/>
        <w:rPr>
          <w:rFonts w:ascii="Times New Roman" w:hAnsi="Times New Roman" w:cs="Times New Roman"/>
        </w:rPr>
      </w:pPr>
      <w:bookmarkStart w:id="12" w:name="_Toc229621442"/>
      <w:r>
        <w:rPr>
          <w:rFonts w:ascii="Times New Roman" w:hAnsi="Times New Roman" w:cs="Times New Roman"/>
        </w:rPr>
        <w:t>Step 3: Missing Value Imputation</w:t>
      </w:r>
      <w:bookmarkEnd w:id="12"/>
    </w:p>
    <w:p w14:paraId="1026C22A"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Missing values in the remaining features were handled using statistical imputation. For numerical columns (TSH, T3, TT4, T4U, age), missing values were replaced with the column median, which is robust to the influence of outliers. For categorical columns (sex, on_thyroxine, sick, pregnant, and other binary indicators), missing values were replaced with the column mode, representing the most frequently occurring value.</w:t>
      </w:r>
    </w:p>
    <w:p w14:paraId="39F374C3" w14:textId="77777777" w:rsidR="00347B9F" w:rsidRPr="00CA4FC0" w:rsidRDefault="00347B9F" w:rsidP="00CA4FC0">
      <w:pPr>
        <w:spacing w:before="80" w:after="80" w:line="360" w:lineRule="auto"/>
        <w:rPr>
          <w:rFonts w:ascii="Times New Roman" w:hAnsi="Times New Roman" w:cs="Times New Roman"/>
        </w:rPr>
      </w:pPr>
    </w:p>
    <w:p w14:paraId="4BD33CD3" w14:textId="77777777" w:rsidR="00347B9F" w:rsidRPr="00CA4FC0" w:rsidRDefault="00000000" w:rsidP="00CA4FC0">
      <w:pPr>
        <w:pStyle w:val="Heading3"/>
        <w:spacing w:line="360" w:lineRule="auto"/>
        <w:rPr>
          <w:rFonts w:ascii="Times New Roman" w:hAnsi="Times New Roman" w:cs="Times New Roman"/>
        </w:rPr>
      </w:pPr>
      <w:bookmarkStart w:id="13" w:name="_Toc229621443"/>
      <w:r>
        <w:rPr>
          <w:rFonts w:ascii="Times New Roman" w:hAnsi="Times New Roman" w:cs="Times New Roman"/>
        </w:rPr>
        <w:t>Step 4: Categorical Encoding</w:t>
      </w:r>
      <w:bookmarkEnd w:id="13"/>
    </w:p>
    <w:p w14:paraId="01D13848"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All categorical features in the dataset were represented as binary string values using 't' and 'f' notation for true/false, and 'M' and 'F' for sex. These were encoded as integer values 1 and 0 respectively, converting the entire feature matrix to a purely numerical representation suitable for scikit-learn classifiers.</w:t>
      </w:r>
    </w:p>
    <w:p w14:paraId="5268DC86" w14:textId="77777777" w:rsidR="00347B9F" w:rsidRPr="00CA4FC0" w:rsidRDefault="00347B9F" w:rsidP="00CA4FC0">
      <w:pPr>
        <w:spacing w:before="80" w:after="80" w:line="360" w:lineRule="auto"/>
        <w:rPr>
          <w:rFonts w:ascii="Times New Roman" w:hAnsi="Times New Roman" w:cs="Times New Roman"/>
        </w:rPr>
      </w:pPr>
    </w:p>
    <w:p w14:paraId="1BE0EDA1" w14:textId="77777777" w:rsidR="00347B9F" w:rsidRPr="00CA4FC0" w:rsidRDefault="00000000" w:rsidP="00CA4FC0">
      <w:pPr>
        <w:pStyle w:val="Heading3"/>
        <w:spacing w:line="360" w:lineRule="auto"/>
        <w:rPr>
          <w:rFonts w:ascii="Times New Roman" w:hAnsi="Times New Roman" w:cs="Times New Roman"/>
        </w:rPr>
      </w:pPr>
      <w:bookmarkStart w:id="14" w:name="_Toc229621444"/>
      <w:r>
        <w:rPr>
          <w:rFonts w:ascii="Times New Roman" w:hAnsi="Times New Roman" w:cs="Times New Roman"/>
        </w:rPr>
        <w:lastRenderedPageBreak/>
        <w:t>Step 5: Feature Scaling</w:t>
      </w:r>
      <w:bookmarkEnd w:id="14"/>
    </w:p>
    <w:p w14:paraId="1F090804"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StandardScaler was applied to normalize all numerical features to zero mean and unit variance. The scaler was fitted exclusively on the training set and subsequently applied to the test set, ensuring no data leakage from the test distribution into the preprocessing pipeline.</w:t>
      </w:r>
    </w:p>
    <w:p w14:paraId="388542B7" w14:textId="77777777" w:rsidR="00347B9F" w:rsidRPr="00CA4FC0" w:rsidRDefault="00347B9F" w:rsidP="00CA4FC0">
      <w:pPr>
        <w:spacing w:before="80" w:after="80" w:line="360" w:lineRule="auto"/>
        <w:rPr>
          <w:rFonts w:ascii="Times New Roman" w:hAnsi="Times New Roman" w:cs="Times New Roman"/>
        </w:rPr>
      </w:pPr>
    </w:p>
    <w:p w14:paraId="6B5D4856" w14:textId="77777777" w:rsidR="00347B9F" w:rsidRPr="00CA4FC0" w:rsidRDefault="00000000" w:rsidP="00CA4FC0">
      <w:pPr>
        <w:pStyle w:val="Heading3"/>
        <w:spacing w:line="360" w:lineRule="auto"/>
        <w:rPr>
          <w:rFonts w:ascii="Times New Roman" w:hAnsi="Times New Roman" w:cs="Times New Roman"/>
        </w:rPr>
      </w:pPr>
      <w:bookmarkStart w:id="15" w:name="_Toc229621445"/>
      <w:r>
        <w:rPr>
          <w:rFonts w:ascii="Times New Roman" w:hAnsi="Times New Roman" w:cs="Times New Roman"/>
        </w:rPr>
        <w:t>Step 6: Class Imbalance Handling with SMOTE</w:t>
      </w:r>
      <w:bookmarkEnd w:id="15"/>
    </w:p>
    <w:p w14:paraId="74ACED9F"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The dataset exhibited a significant class imbalance, with 3,012 normal cases and only 151 hypothyroid cases, representing an approximate ratio of 20:1. To address this imbalance, the Synthetic Minority Over-sampling Technique (SMOTE) was applied exclusively to the training set. SMOTE generates synthetic samples for the minority class by interpolating between existing minority class instances, effectively balancing the training distribution to 2,409 samples per class. SMOTE was not applied to the test set in order to preserve the true class distribution for evaluation purposes.</w:t>
      </w:r>
    </w:p>
    <w:p w14:paraId="2924D9A2" w14:textId="77777777" w:rsidR="00347B9F" w:rsidRPr="00CA4FC0" w:rsidRDefault="00347B9F" w:rsidP="00CA4FC0">
      <w:pPr>
        <w:spacing w:before="80" w:after="80"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0F5218" w:rsidRPr="00CA4FC0" w14:paraId="491E9312" w14:textId="77777777">
        <w:trPr>
          <w:tblHeader/>
        </w:trPr>
        <w:tc>
          <w:tcPr>
            <w:tcW w:w="2400" w:type="dxa"/>
            <w:shd w:val="clear" w:color="auto" w:fill="2E75B6"/>
            <w:tcMar>
              <w:top w:w="80" w:type="dxa"/>
              <w:left w:w="120" w:type="dxa"/>
              <w:bottom w:w="80" w:type="dxa"/>
              <w:right w:w="120" w:type="dxa"/>
            </w:tcMar>
          </w:tcPr>
          <w:p w14:paraId="05BDF2D9"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b/>
                <w:bCs/>
                <w:color w:val="FFFFFF"/>
                <w:sz w:val="22"/>
                <w:szCs w:val="22"/>
              </w:rPr>
              <w:t>Pipeline Step</w:t>
            </w:r>
          </w:p>
        </w:tc>
        <w:tc>
          <w:tcPr>
            <w:tcW w:w="3000" w:type="dxa"/>
            <w:shd w:val="clear" w:color="auto" w:fill="2E75B6"/>
            <w:tcMar>
              <w:top w:w="80" w:type="dxa"/>
              <w:left w:w="120" w:type="dxa"/>
              <w:bottom w:w="80" w:type="dxa"/>
              <w:right w:w="120" w:type="dxa"/>
            </w:tcMar>
          </w:tcPr>
          <w:p w14:paraId="631A1DE3"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b/>
                <w:bCs/>
                <w:color w:val="FFFFFF"/>
                <w:sz w:val="22"/>
                <w:szCs w:val="22"/>
              </w:rPr>
              <w:t>Method</w:t>
            </w:r>
          </w:p>
        </w:tc>
        <w:tc>
          <w:tcPr>
            <w:tcW w:w="3960" w:type="dxa"/>
            <w:shd w:val="clear" w:color="auto" w:fill="2E75B6"/>
            <w:tcMar>
              <w:top w:w="80" w:type="dxa"/>
              <w:left w:w="120" w:type="dxa"/>
              <w:bottom w:w="80" w:type="dxa"/>
              <w:right w:w="120" w:type="dxa"/>
            </w:tcMar>
          </w:tcPr>
          <w:p w14:paraId="7BF969FF"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b/>
                <w:bCs/>
                <w:color w:val="FFFFFF"/>
                <w:sz w:val="22"/>
                <w:szCs w:val="22"/>
              </w:rPr>
              <w:t>Result</w:t>
            </w:r>
          </w:p>
        </w:tc>
      </w:tr>
      <w:tr w:rsidR="000F5218" w:rsidRPr="00CA4FC0" w14:paraId="6833F4D9" w14:textId="77777777">
        <w:tc>
          <w:tcPr>
            <w:tcW w:w="2400" w:type="dxa"/>
            <w:shd w:val="clear" w:color="auto" w:fill="EBF3FB"/>
            <w:tcMar>
              <w:top w:w="80" w:type="dxa"/>
              <w:left w:w="120" w:type="dxa"/>
              <w:bottom w:w="80" w:type="dxa"/>
              <w:right w:w="120" w:type="dxa"/>
            </w:tcMar>
          </w:tcPr>
          <w:p w14:paraId="69042354"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Target binarization</w:t>
            </w:r>
          </w:p>
        </w:tc>
        <w:tc>
          <w:tcPr>
            <w:tcW w:w="3000" w:type="dxa"/>
            <w:shd w:val="clear" w:color="auto" w:fill="EBF3FB"/>
            <w:tcMar>
              <w:top w:w="80" w:type="dxa"/>
              <w:left w:w="120" w:type="dxa"/>
              <w:bottom w:w="80" w:type="dxa"/>
              <w:right w:w="120" w:type="dxa"/>
            </w:tcMar>
          </w:tcPr>
          <w:p w14:paraId="5ECC372A"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String matching on 'hypothyroid'</w:t>
            </w:r>
          </w:p>
        </w:tc>
        <w:tc>
          <w:tcPr>
            <w:tcW w:w="3960" w:type="dxa"/>
            <w:shd w:val="clear" w:color="auto" w:fill="EBF3FB"/>
            <w:tcMar>
              <w:top w:w="80" w:type="dxa"/>
              <w:left w:w="120" w:type="dxa"/>
              <w:bottom w:w="80" w:type="dxa"/>
              <w:right w:w="120" w:type="dxa"/>
            </w:tcMar>
          </w:tcPr>
          <w:p w14:paraId="5B6D2471"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Binary labels: 0=Normal, 1=Hypothyroid</w:t>
            </w:r>
          </w:p>
        </w:tc>
      </w:tr>
      <w:tr w:rsidR="000F5218" w:rsidRPr="00CA4FC0" w14:paraId="6F5068F9" w14:textId="77777777">
        <w:tc>
          <w:tcPr>
            <w:tcW w:w="2400" w:type="dxa"/>
            <w:shd w:val="clear" w:color="auto" w:fill="FFFFFF"/>
            <w:tcMar>
              <w:top w:w="80" w:type="dxa"/>
              <w:left w:w="120" w:type="dxa"/>
              <w:bottom w:w="80" w:type="dxa"/>
              <w:right w:w="120" w:type="dxa"/>
            </w:tcMar>
          </w:tcPr>
          <w:p w14:paraId="1AD0332A"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Column removal</w:t>
            </w:r>
          </w:p>
        </w:tc>
        <w:tc>
          <w:tcPr>
            <w:tcW w:w="3000" w:type="dxa"/>
            <w:shd w:val="clear" w:color="auto" w:fill="FFFFFF"/>
            <w:tcMar>
              <w:top w:w="80" w:type="dxa"/>
              <w:left w:w="120" w:type="dxa"/>
              <w:bottom w:w="80" w:type="dxa"/>
              <w:right w:w="120" w:type="dxa"/>
            </w:tcMar>
          </w:tcPr>
          <w:p w14:paraId="40478FD9"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Drop 10 irrelevant/empty columns</w:t>
            </w:r>
          </w:p>
        </w:tc>
        <w:tc>
          <w:tcPr>
            <w:tcW w:w="3960" w:type="dxa"/>
            <w:shd w:val="clear" w:color="auto" w:fill="FFFFFF"/>
            <w:tcMar>
              <w:top w:w="80" w:type="dxa"/>
              <w:left w:w="120" w:type="dxa"/>
              <w:bottom w:w="80" w:type="dxa"/>
              <w:right w:w="120" w:type="dxa"/>
            </w:tcMar>
          </w:tcPr>
          <w:p w14:paraId="14665D83"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30 features reduced to 20</w:t>
            </w:r>
          </w:p>
        </w:tc>
      </w:tr>
      <w:tr w:rsidR="000F5218" w:rsidRPr="00CA4FC0" w14:paraId="4B8AE75B" w14:textId="77777777">
        <w:tc>
          <w:tcPr>
            <w:tcW w:w="2400" w:type="dxa"/>
            <w:shd w:val="clear" w:color="auto" w:fill="EBF3FB"/>
            <w:tcMar>
              <w:top w:w="80" w:type="dxa"/>
              <w:left w:w="120" w:type="dxa"/>
              <w:bottom w:w="80" w:type="dxa"/>
              <w:right w:w="120" w:type="dxa"/>
            </w:tcMar>
          </w:tcPr>
          <w:p w14:paraId="3F4003A5"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Missing value imputation</w:t>
            </w:r>
          </w:p>
        </w:tc>
        <w:tc>
          <w:tcPr>
            <w:tcW w:w="3000" w:type="dxa"/>
            <w:shd w:val="clear" w:color="auto" w:fill="EBF3FB"/>
            <w:tcMar>
              <w:top w:w="80" w:type="dxa"/>
              <w:left w:w="120" w:type="dxa"/>
              <w:bottom w:w="80" w:type="dxa"/>
              <w:right w:w="120" w:type="dxa"/>
            </w:tcMar>
          </w:tcPr>
          <w:p w14:paraId="15D8B400"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Median (numerical), Mode (categorical)</w:t>
            </w:r>
          </w:p>
        </w:tc>
        <w:tc>
          <w:tcPr>
            <w:tcW w:w="3960" w:type="dxa"/>
            <w:shd w:val="clear" w:color="auto" w:fill="EBF3FB"/>
            <w:tcMar>
              <w:top w:w="80" w:type="dxa"/>
              <w:left w:w="120" w:type="dxa"/>
              <w:bottom w:w="80" w:type="dxa"/>
              <w:right w:w="120" w:type="dxa"/>
            </w:tcMar>
          </w:tcPr>
          <w:p w14:paraId="357E1C6C"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0 missing values remaining</w:t>
            </w:r>
          </w:p>
        </w:tc>
      </w:tr>
      <w:tr w:rsidR="000F5218" w:rsidRPr="00CA4FC0" w14:paraId="187D2C78" w14:textId="77777777">
        <w:tc>
          <w:tcPr>
            <w:tcW w:w="2400" w:type="dxa"/>
            <w:shd w:val="clear" w:color="auto" w:fill="FFFFFF"/>
            <w:tcMar>
              <w:top w:w="80" w:type="dxa"/>
              <w:left w:w="120" w:type="dxa"/>
              <w:bottom w:w="80" w:type="dxa"/>
              <w:right w:w="120" w:type="dxa"/>
            </w:tcMar>
          </w:tcPr>
          <w:p w14:paraId="41575A72"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Categorical encoding</w:t>
            </w:r>
          </w:p>
        </w:tc>
        <w:tc>
          <w:tcPr>
            <w:tcW w:w="3000" w:type="dxa"/>
            <w:shd w:val="clear" w:color="auto" w:fill="FFFFFF"/>
            <w:tcMar>
              <w:top w:w="80" w:type="dxa"/>
              <w:left w:w="120" w:type="dxa"/>
              <w:bottom w:w="80" w:type="dxa"/>
              <w:right w:w="120" w:type="dxa"/>
            </w:tcMar>
          </w:tcPr>
          <w:p w14:paraId="4F35AE5D"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Binary map (t/f, M/F) to 1/0</w:t>
            </w:r>
          </w:p>
        </w:tc>
        <w:tc>
          <w:tcPr>
            <w:tcW w:w="3960" w:type="dxa"/>
            <w:shd w:val="clear" w:color="auto" w:fill="FFFFFF"/>
            <w:tcMar>
              <w:top w:w="80" w:type="dxa"/>
              <w:left w:w="120" w:type="dxa"/>
              <w:bottom w:w="80" w:type="dxa"/>
              <w:right w:w="120" w:type="dxa"/>
            </w:tcMar>
          </w:tcPr>
          <w:p w14:paraId="596F15A7"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All features numerical</w:t>
            </w:r>
          </w:p>
        </w:tc>
      </w:tr>
      <w:tr w:rsidR="000F5218" w:rsidRPr="00CA4FC0" w14:paraId="7E11BF41" w14:textId="77777777">
        <w:tc>
          <w:tcPr>
            <w:tcW w:w="2400" w:type="dxa"/>
            <w:shd w:val="clear" w:color="auto" w:fill="EBF3FB"/>
            <w:tcMar>
              <w:top w:w="80" w:type="dxa"/>
              <w:left w:w="120" w:type="dxa"/>
              <w:bottom w:w="80" w:type="dxa"/>
              <w:right w:w="120" w:type="dxa"/>
            </w:tcMar>
          </w:tcPr>
          <w:p w14:paraId="7DF1FD5A"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Feature scaling</w:t>
            </w:r>
          </w:p>
        </w:tc>
        <w:tc>
          <w:tcPr>
            <w:tcW w:w="3000" w:type="dxa"/>
            <w:shd w:val="clear" w:color="auto" w:fill="EBF3FB"/>
            <w:tcMar>
              <w:top w:w="80" w:type="dxa"/>
              <w:left w:w="120" w:type="dxa"/>
              <w:bottom w:w="80" w:type="dxa"/>
              <w:right w:w="120" w:type="dxa"/>
            </w:tcMar>
          </w:tcPr>
          <w:p w14:paraId="47915557"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StandardScaler (fit on train only)</w:t>
            </w:r>
          </w:p>
        </w:tc>
        <w:tc>
          <w:tcPr>
            <w:tcW w:w="3960" w:type="dxa"/>
            <w:shd w:val="clear" w:color="auto" w:fill="EBF3FB"/>
            <w:tcMar>
              <w:top w:w="80" w:type="dxa"/>
              <w:left w:w="120" w:type="dxa"/>
              <w:bottom w:w="80" w:type="dxa"/>
              <w:right w:w="120" w:type="dxa"/>
            </w:tcMar>
          </w:tcPr>
          <w:p w14:paraId="2D83B6F5"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Zero mean, unit variance</w:t>
            </w:r>
          </w:p>
        </w:tc>
      </w:tr>
      <w:tr w:rsidR="000F5218" w:rsidRPr="00CA4FC0" w14:paraId="6A26BB65" w14:textId="77777777">
        <w:tc>
          <w:tcPr>
            <w:tcW w:w="2400" w:type="dxa"/>
            <w:shd w:val="clear" w:color="auto" w:fill="FFFFFF"/>
            <w:tcMar>
              <w:top w:w="80" w:type="dxa"/>
              <w:left w:w="120" w:type="dxa"/>
              <w:bottom w:w="80" w:type="dxa"/>
              <w:right w:w="120" w:type="dxa"/>
            </w:tcMar>
          </w:tcPr>
          <w:p w14:paraId="1BDD8011"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Class balancing</w:t>
            </w:r>
          </w:p>
        </w:tc>
        <w:tc>
          <w:tcPr>
            <w:tcW w:w="3000" w:type="dxa"/>
            <w:shd w:val="clear" w:color="auto" w:fill="FFFFFF"/>
            <w:tcMar>
              <w:top w:w="80" w:type="dxa"/>
              <w:left w:w="120" w:type="dxa"/>
              <w:bottom w:w="80" w:type="dxa"/>
              <w:right w:w="120" w:type="dxa"/>
            </w:tcMar>
          </w:tcPr>
          <w:p w14:paraId="1B86BD55"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SMOTE on training set only</w:t>
            </w:r>
          </w:p>
        </w:tc>
        <w:tc>
          <w:tcPr>
            <w:tcW w:w="3960" w:type="dxa"/>
            <w:shd w:val="clear" w:color="auto" w:fill="FFFFFF"/>
            <w:tcMar>
              <w:top w:w="80" w:type="dxa"/>
              <w:left w:w="120" w:type="dxa"/>
              <w:bottom w:w="80" w:type="dxa"/>
              <w:right w:w="120" w:type="dxa"/>
            </w:tcMar>
          </w:tcPr>
          <w:p w14:paraId="1B1A1F5A"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2,409 samples per class</w:t>
            </w:r>
          </w:p>
        </w:tc>
      </w:tr>
    </w:tbl>
    <w:p w14:paraId="09F0BB94" w14:textId="77777777" w:rsidR="00347B9F" w:rsidRPr="00CA4FC0" w:rsidRDefault="00347B9F" w:rsidP="00CA4FC0">
      <w:pPr>
        <w:spacing w:before="80" w:after="80" w:line="360" w:lineRule="auto"/>
        <w:rPr>
          <w:rFonts w:ascii="Times New Roman" w:hAnsi="Times New Roman" w:cs="Times New Roman"/>
        </w:rPr>
      </w:pPr>
    </w:p>
    <w:p w14:paraId="7358E299" w14:textId="77777777" w:rsidR="00347B9F" w:rsidRPr="00CA4FC0" w:rsidRDefault="00000000" w:rsidP="00CA4FC0">
      <w:pPr>
        <w:pStyle w:val="Heading2"/>
        <w:spacing w:line="360" w:lineRule="auto"/>
        <w:rPr>
          <w:rFonts w:ascii="Times New Roman" w:hAnsi="Times New Roman" w:cs="Times New Roman"/>
        </w:rPr>
      </w:pPr>
      <w:bookmarkStart w:id="16" w:name="_Toc229621446"/>
      <w:r>
        <w:rPr>
          <w:rFonts w:ascii="Times New Roman" w:hAnsi="Times New Roman" w:cs="Times New Roman"/>
        </w:rPr>
        <w:t>4.3 Model Selection and Configuration</w:t>
      </w:r>
      <w:bookmarkEnd w:id="16"/>
    </w:p>
    <w:p w14:paraId="33F9EC83"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lastRenderedPageBreak/>
        <w:t>Three classification algorithms were selected for this study based on their widespread use in clinical decision support literature and their complementary characteristics:</w:t>
      </w:r>
    </w:p>
    <w:p w14:paraId="15F32AD8" w14:textId="77777777" w:rsidR="00347B9F" w:rsidRPr="00CA4FC0" w:rsidRDefault="00347B9F" w:rsidP="00CA4FC0">
      <w:pPr>
        <w:spacing w:before="80" w:after="80" w:line="360" w:lineRule="auto"/>
        <w:rPr>
          <w:rFonts w:ascii="Times New Roman" w:hAnsi="Times New Roman" w:cs="Times New Roman"/>
        </w:rPr>
      </w:pPr>
    </w:p>
    <w:p w14:paraId="2CBF5E5C" w14:textId="77777777" w:rsidR="00347B9F" w:rsidRPr="00CA4FC0" w:rsidRDefault="00000000" w:rsidP="00CA4FC0">
      <w:pPr>
        <w:pStyle w:val="Heading3"/>
        <w:spacing w:line="360" w:lineRule="auto"/>
        <w:rPr>
          <w:rFonts w:ascii="Times New Roman" w:hAnsi="Times New Roman" w:cs="Times New Roman"/>
        </w:rPr>
      </w:pPr>
      <w:bookmarkStart w:id="17" w:name="_Toc229621447"/>
      <w:r>
        <w:rPr>
          <w:rFonts w:ascii="Times New Roman" w:hAnsi="Times New Roman" w:cs="Times New Roman"/>
        </w:rPr>
        <w:t>Logistic Regression</w:t>
      </w:r>
      <w:bookmarkEnd w:id="17"/>
    </w:p>
    <w:p w14:paraId="4493CA9C"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Logistic Regression was implemented as the baseline model. It provides an interpretable linear decision boundary and serves as a reference point for evaluating the added complexity of ensemble methods. Configuration: max_iter=1000, class_weight='balanced', random_state=42.</w:t>
      </w:r>
    </w:p>
    <w:p w14:paraId="74D09EAE" w14:textId="77777777" w:rsidR="00347B9F" w:rsidRPr="00CA4FC0" w:rsidRDefault="00347B9F" w:rsidP="00CA4FC0">
      <w:pPr>
        <w:spacing w:before="80" w:after="80" w:line="360" w:lineRule="auto"/>
        <w:rPr>
          <w:rFonts w:ascii="Times New Roman" w:hAnsi="Times New Roman" w:cs="Times New Roman"/>
        </w:rPr>
      </w:pPr>
    </w:p>
    <w:p w14:paraId="02647B84" w14:textId="77777777" w:rsidR="00347B9F" w:rsidRPr="00CA4FC0" w:rsidRDefault="00000000" w:rsidP="00CA4FC0">
      <w:pPr>
        <w:pStyle w:val="Heading3"/>
        <w:spacing w:line="360" w:lineRule="auto"/>
        <w:rPr>
          <w:rFonts w:ascii="Times New Roman" w:hAnsi="Times New Roman" w:cs="Times New Roman"/>
        </w:rPr>
      </w:pPr>
      <w:bookmarkStart w:id="18" w:name="_Toc229621448"/>
      <w:r>
        <w:rPr>
          <w:rFonts w:ascii="Times New Roman" w:hAnsi="Times New Roman" w:cs="Times New Roman"/>
        </w:rPr>
        <w:t>Random Forest</w:t>
      </w:r>
      <w:bookmarkEnd w:id="18"/>
    </w:p>
    <w:p w14:paraId="63E325A2"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Random Forest is an ensemble method that constructs multiple decision trees during training and outputs the mode of the classes for classification. It is robust to overfitting and provides reliable feature importance estimates. Configuration: n_estimators=200, max_depth=10, min_samples_split=5, class_weight='balanced', random_state=42.</w:t>
      </w:r>
    </w:p>
    <w:p w14:paraId="1C2797EA" w14:textId="77777777" w:rsidR="00347B9F" w:rsidRPr="00CA4FC0" w:rsidRDefault="00347B9F" w:rsidP="00CA4FC0">
      <w:pPr>
        <w:spacing w:before="80" w:after="80" w:line="360" w:lineRule="auto"/>
        <w:rPr>
          <w:rFonts w:ascii="Times New Roman" w:hAnsi="Times New Roman" w:cs="Times New Roman"/>
        </w:rPr>
      </w:pPr>
    </w:p>
    <w:p w14:paraId="35FBB13E" w14:textId="77777777" w:rsidR="00347B9F" w:rsidRPr="00CA4FC0" w:rsidRDefault="00000000" w:rsidP="00CA4FC0">
      <w:pPr>
        <w:pStyle w:val="Heading3"/>
        <w:spacing w:line="360" w:lineRule="auto"/>
        <w:rPr>
          <w:rFonts w:ascii="Times New Roman" w:hAnsi="Times New Roman" w:cs="Times New Roman"/>
        </w:rPr>
      </w:pPr>
      <w:bookmarkStart w:id="19" w:name="_Toc229621449"/>
      <w:r>
        <w:rPr>
          <w:rFonts w:ascii="Times New Roman" w:hAnsi="Times New Roman" w:cs="Times New Roman"/>
        </w:rPr>
        <w:t>Gradient Boosting</w:t>
      </w:r>
      <w:bookmarkEnd w:id="19"/>
    </w:p>
    <w:p w14:paraId="13CB6B12"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Gradient Boosting builds trees sequentially, with each tree correcting the errors of its predecessor. It is particularly effective on imbalanced tabular datasets and typically achieves superior performance compared to other algorithms. Configuration: n_estimators=200, learning_rate=0.1, max_depth=5, subsample=0.8, random_state=42.</w:t>
      </w:r>
    </w:p>
    <w:p w14:paraId="7DD75951" w14:textId="77777777" w:rsidR="00347B9F" w:rsidRPr="00CA4FC0" w:rsidRDefault="00347B9F" w:rsidP="00CA4FC0">
      <w:pPr>
        <w:spacing w:before="80" w:after="80" w:line="360" w:lineRule="auto"/>
        <w:rPr>
          <w:rFonts w:ascii="Times New Roman" w:hAnsi="Times New Roman" w:cs="Times New Roman"/>
        </w:rPr>
      </w:pPr>
    </w:p>
    <w:p w14:paraId="498A7914" w14:textId="77777777" w:rsidR="00347B9F" w:rsidRPr="00CA4FC0" w:rsidRDefault="00000000" w:rsidP="00CA4FC0">
      <w:pPr>
        <w:pStyle w:val="Heading2"/>
        <w:spacing w:line="360" w:lineRule="auto"/>
        <w:rPr>
          <w:rFonts w:ascii="Times New Roman" w:hAnsi="Times New Roman" w:cs="Times New Roman"/>
        </w:rPr>
      </w:pPr>
      <w:bookmarkStart w:id="20" w:name="_Toc229621450"/>
      <w:r>
        <w:rPr>
          <w:rFonts w:ascii="Times New Roman" w:hAnsi="Times New Roman" w:cs="Times New Roman"/>
        </w:rPr>
        <w:t>4.4 Evaluation Strategy</w:t>
      </w:r>
      <w:bookmarkEnd w:id="20"/>
    </w:p>
    <w:p w14:paraId="6053C975"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Model performance was evaluated using the following metrics on the held-out test set of 633 patients:</w:t>
      </w:r>
    </w:p>
    <w:p w14:paraId="09647B81" w14:textId="77777777" w:rsidR="00347B9F" w:rsidRPr="00CA4FC0" w:rsidRDefault="00347B9F" w:rsidP="00CA4FC0">
      <w:pPr>
        <w:spacing w:before="80" w:after="80" w:line="360" w:lineRule="auto"/>
        <w:rPr>
          <w:rFonts w:ascii="Times New Roman" w:hAnsi="Times New Roman" w:cs="Times New Roman"/>
        </w:rPr>
      </w:pPr>
    </w:p>
    <w:p w14:paraId="6EE2A9D9" w14:textId="77777777" w:rsidR="00347B9F" w:rsidRPr="00CA4FC0" w:rsidRDefault="00000000" w:rsidP="00CA4FC0">
      <w:pPr>
        <w:pStyle w:val="ListParagraph"/>
        <w:numPr>
          <w:ilvl w:val="0"/>
          <w:numId w:val="2"/>
        </w:numPr>
        <w:spacing w:before="60" w:after="60" w:line="360" w:lineRule="auto"/>
        <w:rPr>
          <w:rFonts w:ascii="Times New Roman" w:hAnsi="Times New Roman" w:cs="Times New Roman"/>
        </w:rPr>
      </w:pPr>
      <w:r>
        <w:rPr>
          <w:rFonts w:ascii="Times New Roman" w:hAnsi="Times New Roman" w:cs="Times New Roman"/>
        </w:rPr>
        <w:t>Accuracy: Overall proportion of correct predictions across both classes</w:t>
      </w:r>
    </w:p>
    <w:p w14:paraId="089AED8F" w14:textId="77777777" w:rsidR="00347B9F" w:rsidRPr="00CA4FC0" w:rsidRDefault="00000000" w:rsidP="00CA4FC0">
      <w:pPr>
        <w:pStyle w:val="ListParagraph"/>
        <w:numPr>
          <w:ilvl w:val="0"/>
          <w:numId w:val="2"/>
        </w:numPr>
        <w:spacing w:before="60" w:after="60" w:line="360" w:lineRule="auto"/>
        <w:rPr>
          <w:rFonts w:ascii="Times New Roman" w:hAnsi="Times New Roman" w:cs="Times New Roman"/>
        </w:rPr>
      </w:pPr>
      <w:r>
        <w:rPr>
          <w:rFonts w:ascii="Times New Roman" w:hAnsi="Times New Roman" w:cs="Times New Roman"/>
        </w:rPr>
        <w:t>Precision: Proportion of positive predictions that are true positives (minimizes false alarms)</w:t>
      </w:r>
    </w:p>
    <w:p w14:paraId="3A984703" w14:textId="77777777" w:rsidR="00347B9F" w:rsidRPr="00CA4FC0" w:rsidRDefault="00000000" w:rsidP="00CA4FC0">
      <w:pPr>
        <w:pStyle w:val="ListParagraph"/>
        <w:numPr>
          <w:ilvl w:val="0"/>
          <w:numId w:val="2"/>
        </w:numPr>
        <w:spacing w:before="60" w:after="60" w:line="360" w:lineRule="auto"/>
        <w:rPr>
          <w:rFonts w:ascii="Times New Roman" w:hAnsi="Times New Roman" w:cs="Times New Roman"/>
        </w:rPr>
      </w:pPr>
      <w:r>
        <w:rPr>
          <w:rFonts w:ascii="Times New Roman" w:hAnsi="Times New Roman" w:cs="Times New Roman"/>
        </w:rPr>
        <w:lastRenderedPageBreak/>
        <w:t>Recall (Sensitivity): Proportion of actual hypothyroid cases correctly identified (critical for clinical safety)</w:t>
      </w:r>
    </w:p>
    <w:p w14:paraId="7EE9238A" w14:textId="77777777" w:rsidR="00347B9F" w:rsidRPr="00CA4FC0" w:rsidRDefault="00000000" w:rsidP="00CA4FC0">
      <w:pPr>
        <w:pStyle w:val="ListParagraph"/>
        <w:numPr>
          <w:ilvl w:val="0"/>
          <w:numId w:val="2"/>
        </w:numPr>
        <w:spacing w:before="60" w:after="60" w:line="360" w:lineRule="auto"/>
        <w:rPr>
          <w:rFonts w:ascii="Times New Roman" w:hAnsi="Times New Roman" w:cs="Times New Roman"/>
        </w:rPr>
      </w:pPr>
      <w:r>
        <w:rPr>
          <w:rFonts w:ascii="Times New Roman" w:hAnsi="Times New Roman" w:cs="Times New Roman"/>
        </w:rPr>
        <w:t>F1-Score: Harmonic mean of Precision and Recall, balancing the two for imbalanced datasets</w:t>
      </w:r>
    </w:p>
    <w:p w14:paraId="51056316" w14:textId="77777777" w:rsidR="00347B9F" w:rsidRPr="00CA4FC0" w:rsidRDefault="00000000" w:rsidP="00CA4FC0">
      <w:pPr>
        <w:pStyle w:val="ListParagraph"/>
        <w:numPr>
          <w:ilvl w:val="0"/>
          <w:numId w:val="2"/>
        </w:numPr>
        <w:spacing w:before="60" w:after="60" w:line="360" w:lineRule="auto"/>
        <w:rPr>
          <w:rFonts w:ascii="Times New Roman" w:hAnsi="Times New Roman" w:cs="Times New Roman"/>
        </w:rPr>
      </w:pPr>
      <w:r>
        <w:rPr>
          <w:rFonts w:ascii="Times New Roman" w:hAnsi="Times New Roman" w:cs="Times New Roman"/>
        </w:rPr>
        <w:t>AUC-ROC: Area under the Receiver Operating Characteristic curve, measuring discriminative ability across all thresholds</w:t>
      </w:r>
    </w:p>
    <w:p w14:paraId="56B729DE" w14:textId="77777777" w:rsidR="00347B9F" w:rsidRPr="00CA4FC0" w:rsidRDefault="00000000" w:rsidP="00CA4FC0">
      <w:pPr>
        <w:pStyle w:val="ListParagraph"/>
        <w:numPr>
          <w:ilvl w:val="0"/>
          <w:numId w:val="2"/>
        </w:numPr>
        <w:spacing w:before="60" w:after="60" w:line="360" w:lineRule="auto"/>
        <w:rPr>
          <w:rFonts w:ascii="Times New Roman" w:hAnsi="Times New Roman" w:cs="Times New Roman"/>
        </w:rPr>
      </w:pPr>
      <w:r>
        <w:rPr>
          <w:rFonts w:ascii="Times New Roman" w:hAnsi="Times New Roman" w:cs="Times New Roman"/>
        </w:rPr>
        <w:t>Confusion Matrix: Detailed breakdown of true positives, true negatives, false positives, and false negatives</w:t>
      </w:r>
    </w:p>
    <w:p w14:paraId="4BCE128C" w14:textId="77777777" w:rsidR="00347B9F" w:rsidRPr="00CA4FC0" w:rsidRDefault="00347B9F" w:rsidP="00CA4FC0">
      <w:pPr>
        <w:spacing w:before="80" w:after="80" w:line="360" w:lineRule="auto"/>
        <w:rPr>
          <w:rFonts w:ascii="Times New Roman" w:hAnsi="Times New Roman" w:cs="Times New Roman"/>
        </w:rPr>
      </w:pPr>
    </w:p>
    <w:p w14:paraId="3BAA6A17"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Five-fold cross-validation was also performed on the training set to assess model stability and detect overfitting.</w:t>
      </w:r>
    </w:p>
    <w:p w14:paraId="13B4B70B" w14:textId="77777777" w:rsidR="00347B9F" w:rsidRPr="00CA4FC0" w:rsidRDefault="00000000" w:rsidP="00CA4FC0">
      <w:pPr>
        <w:spacing w:line="360" w:lineRule="auto"/>
        <w:rPr>
          <w:rFonts w:ascii="Times New Roman" w:hAnsi="Times New Roman" w:cs="Times New Roman"/>
        </w:rPr>
      </w:pPr>
      <w:r>
        <w:rPr>
          <w:rFonts w:ascii="Times New Roman" w:hAnsi="Times New Roman" w:cs="Times New Roman"/>
        </w:rPr>
        <w:br w:type="page"/>
      </w:r>
    </w:p>
    <w:p w14:paraId="16DEEDCD" w14:textId="77777777" w:rsidR="00347B9F" w:rsidRPr="00CA4FC0" w:rsidRDefault="00000000" w:rsidP="00CA4FC0">
      <w:pPr>
        <w:pStyle w:val="Heading1"/>
        <w:spacing w:line="360" w:lineRule="auto"/>
        <w:rPr>
          <w:rFonts w:ascii="Times New Roman" w:hAnsi="Times New Roman" w:cs="Times New Roman"/>
        </w:rPr>
      </w:pPr>
      <w:bookmarkStart w:id="21" w:name="_Toc229621451"/>
      <w:r>
        <w:rPr>
          <w:rFonts w:ascii="Times New Roman" w:hAnsi="Times New Roman" w:cs="Times New Roman"/>
        </w:rPr>
        <w:lastRenderedPageBreak/>
        <w:t>5. Results and Discussion</w:t>
      </w:r>
      <w:bookmarkEnd w:id="21"/>
    </w:p>
    <w:p w14:paraId="01558BEC" w14:textId="77777777" w:rsidR="00347B9F" w:rsidRPr="00CA4FC0" w:rsidRDefault="00000000" w:rsidP="00CA4FC0">
      <w:pPr>
        <w:pStyle w:val="Heading2"/>
        <w:spacing w:line="360" w:lineRule="auto"/>
        <w:rPr>
          <w:rFonts w:ascii="Times New Roman" w:hAnsi="Times New Roman" w:cs="Times New Roman"/>
        </w:rPr>
      </w:pPr>
      <w:bookmarkStart w:id="22" w:name="_Toc229621452"/>
      <w:r>
        <w:rPr>
          <w:rFonts w:ascii="Times New Roman" w:hAnsi="Times New Roman" w:cs="Times New Roman"/>
        </w:rPr>
        <w:t>5.1 Cross-Validation Results</w:t>
      </w:r>
      <w:bookmarkEnd w:id="22"/>
    </w:p>
    <w:p w14:paraId="49E583EC"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Five-fold cross-validation was conducted on the training data for all three models. The results demonstrated consistent performance across folds, indicating stable models with low variance:</w:t>
      </w:r>
    </w:p>
    <w:p w14:paraId="0502CE81" w14:textId="77777777" w:rsidR="00347B9F" w:rsidRPr="00CA4FC0" w:rsidRDefault="00347B9F" w:rsidP="00CA4FC0">
      <w:pPr>
        <w:spacing w:before="80" w:after="80"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F5218" w:rsidRPr="00CA4FC0" w14:paraId="12DD9E8E" w14:textId="77777777">
        <w:trPr>
          <w:tblHeader/>
        </w:trPr>
        <w:tc>
          <w:tcPr>
            <w:tcW w:w="3120" w:type="dxa"/>
            <w:shd w:val="clear" w:color="auto" w:fill="2E75B6"/>
            <w:tcMar>
              <w:top w:w="80" w:type="dxa"/>
              <w:left w:w="120" w:type="dxa"/>
              <w:bottom w:w="80" w:type="dxa"/>
              <w:right w:w="120" w:type="dxa"/>
            </w:tcMar>
          </w:tcPr>
          <w:p w14:paraId="57B8DAAB"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b/>
                <w:bCs/>
                <w:color w:val="FFFFFF"/>
                <w:sz w:val="22"/>
                <w:szCs w:val="22"/>
              </w:rPr>
              <w:t>Model</w:t>
            </w:r>
          </w:p>
        </w:tc>
        <w:tc>
          <w:tcPr>
            <w:tcW w:w="3120" w:type="dxa"/>
            <w:shd w:val="clear" w:color="auto" w:fill="2E75B6"/>
            <w:tcMar>
              <w:top w:w="80" w:type="dxa"/>
              <w:left w:w="120" w:type="dxa"/>
              <w:bottom w:w="80" w:type="dxa"/>
              <w:right w:w="120" w:type="dxa"/>
            </w:tcMar>
          </w:tcPr>
          <w:p w14:paraId="69A9A79D"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b/>
                <w:bCs/>
                <w:color w:val="FFFFFF"/>
                <w:sz w:val="22"/>
                <w:szCs w:val="22"/>
              </w:rPr>
              <w:t>Mean F1 (CV)</w:t>
            </w:r>
          </w:p>
        </w:tc>
        <w:tc>
          <w:tcPr>
            <w:tcW w:w="3120" w:type="dxa"/>
            <w:shd w:val="clear" w:color="auto" w:fill="2E75B6"/>
            <w:tcMar>
              <w:top w:w="80" w:type="dxa"/>
              <w:left w:w="120" w:type="dxa"/>
              <w:bottom w:w="80" w:type="dxa"/>
              <w:right w:w="120" w:type="dxa"/>
            </w:tcMar>
          </w:tcPr>
          <w:p w14:paraId="2C90158B"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b/>
                <w:bCs/>
                <w:color w:val="FFFFFF"/>
                <w:sz w:val="22"/>
                <w:szCs w:val="22"/>
              </w:rPr>
              <w:t>Std Deviation</w:t>
            </w:r>
          </w:p>
        </w:tc>
      </w:tr>
      <w:tr w:rsidR="000F5218" w:rsidRPr="00CA4FC0" w14:paraId="4FFD43BF" w14:textId="77777777">
        <w:tc>
          <w:tcPr>
            <w:tcW w:w="3120" w:type="dxa"/>
            <w:shd w:val="clear" w:color="auto" w:fill="EBF3FB"/>
            <w:tcMar>
              <w:top w:w="80" w:type="dxa"/>
              <w:left w:w="120" w:type="dxa"/>
              <w:bottom w:w="80" w:type="dxa"/>
              <w:right w:w="120" w:type="dxa"/>
            </w:tcMar>
          </w:tcPr>
          <w:p w14:paraId="794D9BA4"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Logistic Regression</w:t>
            </w:r>
          </w:p>
        </w:tc>
        <w:tc>
          <w:tcPr>
            <w:tcW w:w="3120" w:type="dxa"/>
            <w:shd w:val="clear" w:color="auto" w:fill="EBF3FB"/>
            <w:tcMar>
              <w:top w:w="80" w:type="dxa"/>
              <w:left w:w="120" w:type="dxa"/>
              <w:bottom w:w="80" w:type="dxa"/>
              <w:right w:w="120" w:type="dxa"/>
            </w:tcMar>
          </w:tcPr>
          <w:p w14:paraId="3158E122"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0.9508</w:t>
            </w:r>
          </w:p>
        </w:tc>
        <w:tc>
          <w:tcPr>
            <w:tcW w:w="3120" w:type="dxa"/>
            <w:shd w:val="clear" w:color="auto" w:fill="EBF3FB"/>
            <w:tcMar>
              <w:top w:w="80" w:type="dxa"/>
              <w:left w:w="120" w:type="dxa"/>
              <w:bottom w:w="80" w:type="dxa"/>
              <w:right w:w="120" w:type="dxa"/>
            </w:tcMar>
          </w:tcPr>
          <w:p w14:paraId="39C1A740"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 0.0058</w:t>
            </w:r>
          </w:p>
        </w:tc>
      </w:tr>
      <w:tr w:rsidR="000F5218" w:rsidRPr="00CA4FC0" w14:paraId="647EA8FC" w14:textId="77777777">
        <w:tc>
          <w:tcPr>
            <w:tcW w:w="3120" w:type="dxa"/>
            <w:shd w:val="clear" w:color="auto" w:fill="FFFFFF"/>
            <w:tcMar>
              <w:top w:w="80" w:type="dxa"/>
              <w:left w:w="120" w:type="dxa"/>
              <w:bottom w:w="80" w:type="dxa"/>
              <w:right w:w="120" w:type="dxa"/>
            </w:tcMar>
          </w:tcPr>
          <w:p w14:paraId="2EA56EF0"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Random Forest</w:t>
            </w:r>
          </w:p>
        </w:tc>
        <w:tc>
          <w:tcPr>
            <w:tcW w:w="3120" w:type="dxa"/>
            <w:shd w:val="clear" w:color="auto" w:fill="FFFFFF"/>
            <w:tcMar>
              <w:top w:w="80" w:type="dxa"/>
              <w:left w:w="120" w:type="dxa"/>
              <w:bottom w:w="80" w:type="dxa"/>
              <w:right w:w="120" w:type="dxa"/>
            </w:tcMar>
          </w:tcPr>
          <w:p w14:paraId="1B9DBA11"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0.9696</w:t>
            </w:r>
          </w:p>
        </w:tc>
        <w:tc>
          <w:tcPr>
            <w:tcW w:w="3120" w:type="dxa"/>
            <w:shd w:val="clear" w:color="auto" w:fill="FFFFFF"/>
            <w:tcMar>
              <w:top w:w="80" w:type="dxa"/>
              <w:left w:w="120" w:type="dxa"/>
              <w:bottom w:w="80" w:type="dxa"/>
              <w:right w:w="120" w:type="dxa"/>
            </w:tcMar>
          </w:tcPr>
          <w:p w14:paraId="0CF7DF97"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 0.0069</w:t>
            </w:r>
          </w:p>
        </w:tc>
      </w:tr>
      <w:tr w:rsidR="000F5218" w:rsidRPr="00CA4FC0" w14:paraId="43F2B9DB" w14:textId="77777777">
        <w:tc>
          <w:tcPr>
            <w:tcW w:w="3120" w:type="dxa"/>
            <w:shd w:val="clear" w:color="auto" w:fill="EBF3FB"/>
            <w:tcMar>
              <w:top w:w="80" w:type="dxa"/>
              <w:left w:w="120" w:type="dxa"/>
              <w:bottom w:w="80" w:type="dxa"/>
              <w:right w:w="120" w:type="dxa"/>
            </w:tcMar>
          </w:tcPr>
          <w:p w14:paraId="47F263A8"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Gradient Boosting</w:t>
            </w:r>
          </w:p>
        </w:tc>
        <w:tc>
          <w:tcPr>
            <w:tcW w:w="3120" w:type="dxa"/>
            <w:shd w:val="clear" w:color="auto" w:fill="EBF3FB"/>
            <w:tcMar>
              <w:top w:w="80" w:type="dxa"/>
              <w:left w:w="120" w:type="dxa"/>
              <w:bottom w:w="80" w:type="dxa"/>
              <w:right w:w="120" w:type="dxa"/>
            </w:tcMar>
          </w:tcPr>
          <w:p w14:paraId="38E61194"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0.9748</w:t>
            </w:r>
          </w:p>
        </w:tc>
        <w:tc>
          <w:tcPr>
            <w:tcW w:w="3120" w:type="dxa"/>
            <w:shd w:val="clear" w:color="auto" w:fill="EBF3FB"/>
            <w:tcMar>
              <w:top w:w="80" w:type="dxa"/>
              <w:left w:w="120" w:type="dxa"/>
              <w:bottom w:w="80" w:type="dxa"/>
              <w:right w:w="120" w:type="dxa"/>
            </w:tcMar>
          </w:tcPr>
          <w:p w14:paraId="6D3D23AB"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 0.0082</w:t>
            </w:r>
          </w:p>
        </w:tc>
      </w:tr>
    </w:tbl>
    <w:p w14:paraId="3734CE49" w14:textId="77777777" w:rsidR="00347B9F" w:rsidRPr="00CA4FC0" w:rsidRDefault="00347B9F" w:rsidP="00CA4FC0">
      <w:pPr>
        <w:spacing w:before="80" w:after="80" w:line="360" w:lineRule="auto"/>
        <w:rPr>
          <w:rFonts w:ascii="Times New Roman" w:hAnsi="Times New Roman" w:cs="Times New Roman"/>
        </w:rPr>
      </w:pPr>
    </w:p>
    <w:p w14:paraId="7FDA8CCC"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Gradient Boosting achieved the highest mean cross-validation F1-score of 0.9748, with low standard deviation indicating consistent performance across all folds.</w:t>
      </w:r>
    </w:p>
    <w:p w14:paraId="7E587CD8" w14:textId="77777777" w:rsidR="00347B9F" w:rsidRPr="00CA4FC0" w:rsidRDefault="00347B9F" w:rsidP="00CA4FC0">
      <w:pPr>
        <w:spacing w:before="80" w:after="80" w:line="360" w:lineRule="auto"/>
        <w:rPr>
          <w:rFonts w:ascii="Times New Roman" w:hAnsi="Times New Roman" w:cs="Times New Roman"/>
        </w:rPr>
      </w:pPr>
    </w:p>
    <w:p w14:paraId="23BA6BB9" w14:textId="77777777" w:rsidR="00347B9F" w:rsidRPr="00CA4FC0" w:rsidRDefault="00000000" w:rsidP="00CA4FC0">
      <w:pPr>
        <w:pStyle w:val="Heading2"/>
        <w:spacing w:line="360" w:lineRule="auto"/>
        <w:rPr>
          <w:rFonts w:ascii="Times New Roman" w:hAnsi="Times New Roman" w:cs="Times New Roman"/>
        </w:rPr>
      </w:pPr>
      <w:bookmarkStart w:id="23" w:name="_Toc229621453"/>
      <w:r>
        <w:rPr>
          <w:rFonts w:ascii="Times New Roman" w:hAnsi="Times New Roman" w:cs="Times New Roman"/>
        </w:rPr>
        <w:t>5.2 Test Set Evaluation Results</w:t>
      </w:r>
      <w:bookmarkEnd w:id="23"/>
    </w:p>
    <w:p w14:paraId="41C3586C"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The following table presents the complete evaluation metrics for all three models on the held-out test set of 633 patients (603 normal, 30 hypothyroid):</w:t>
      </w:r>
    </w:p>
    <w:p w14:paraId="7E23F442" w14:textId="77777777" w:rsidR="00347B9F" w:rsidRPr="00CA4FC0" w:rsidRDefault="00347B9F" w:rsidP="00CA4FC0">
      <w:pPr>
        <w:spacing w:before="80" w:after="80"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1400"/>
        <w:gridCol w:w="1400"/>
        <w:gridCol w:w="1400"/>
        <w:gridCol w:w="1160"/>
      </w:tblGrid>
      <w:tr w:rsidR="000F5218" w:rsidRPr="00CA4FC0" w14:paraId="57AA5ECB" w14:textId="77777777">
        <w:trPr>
          <w:tblHeader/>
        </w:trPr>
        <w:tc>
          <w:tcPr>
            <w:tcW w:w="2600" w:type="dxa"/>
            <w:shd w:val="clear" w:color="auto" w:fill="2E75B6"/>
            <w:tcMar>
              <w:top w:w="80" w:type="dxa"/>
              <w:left w:w="120" w:type="dxa"/>
              <w:bottom w:w="80" w:type="dxa"/>
              <w:right w:w="120" w:type="dxa"/>
            </w:tcMar>
          </w:tcPr>
          <w:p w14:paraId="445E7DB0"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b/>
                <w:bCs/>
                <w:color w:val="FFFFFF"/>
                <w:sz w:val="22"/>
                <w:szCs w:val="22"/>
              </w:rPr>
              <w:t>Model</w:t>
            </w:r>
          </w:p>
        </w:tc>
        <w:tc>
          <w:tcPr>
            <w:tcW w:w="1400" w:type="dxa"/>
            <w:shd w:val="clear" w:color="auto" w:fill="2E75B6"/>
            <w:tcMar>
              <w:top w:w="80" w:type="dxa"/>
              <w:left w:w="120" w:type="dxa"/>
              <w:bottom w:w="80" w:type="dxa"/>
              <w:right w:w="120" w:type="dxa"/>
            </w:tcMar>
          </w:tcPr>
          <w:p w14:paraId="7808B08F"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b/>
                <w:bCs/>
                <w:color w:val="FFFFFF"/>
                <w:sz w:val="22"/>
                <w:szCs w:val="22"/>
              </w:rPr>
              <w:t>Accuracy</w:t>
            </w:r>
          </w:p>
        </w:tc>
        <w:tc>
          <w:tcPr>
            <w:tcW w:w="1400" w:type="dxa"/>
            <w:shd w:val="clear" w:color="auto" w:fill="2E75B6"/>
            <w:tcMar>
              <w:top w:w="80" w:type="dxa"/>
              <w:left w:w="120" w:type="dxa"/>
              <w:bottom w:w="80" w:type="dxa"/>
              <w:right w:w="120" w:type="dxa"/>
            </w:tcMar>
          </w:tcPr>
          <w:p w14:paraId="006A662C"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b/>
                <w:bCs/>
                <w:color w:val="FFFFFF"/>
                <w:sz w:val="22"/>
                <w:szCs w:val="22"/>
              </w:rPr>
              <w:t>Precision</w:t>
            </w:r>
          </w:p>
        </w:tc>
        <w:tc>
          <w:tcPr>
            <w:tcW w:w="1400" w:type="dxa"/>
            <w:shd w:val="clear" w:color="auto" w:fill="2E75B6"/>
            <w:tcMar>
              <w:top w:w="80" w:type="dxa"/>
              <w:left w:w="120" w:type="dxa"/>
              <w:bottom w:w="80" w:type="dxa"/>
              <w:right w:w="120" w:type="dxa"/>
            </w:tcMar>
          </w:tcPr>
          <w:p w14:paraId="0CDE6228"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b/>
                <w:bCs/>
                <w:color w:val="FFFFFF"/>
                <w:sz w:val="22"/>
                <w:szCs w:val="22"/>
              </w:rPr>
              <w:t>Recall</w:t>
            </w:r>
          </w:p>
        </w:tc>
        <w:tc>
          <w:tcPr>
            <w:tcW w:w="1400" w:type="dxa"/>
            <w:shd w:val="clear" w:color="auto" w:fill="2E75B6"/>
            <w:tcMar>
              <w:top w:w="80" w:type="dxa"/>
              <w:left w:w="120" w:type="dxa"/>
              <w:bottom w:w="80" w:type="dxa"/>
              <w:right w:w="120" w:type="dxa"/>
            </w:tcMar>
          </w:tcPr>
          <w:p w14:paraId="4A68468A"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b/>
                <w:bCs/>
                <w:color w:val="FFFFFF"/>
                <w:sz w:val="22"/>
                <w:szCs w:val="22"/>
              </w:rPr>
              <w:t>F1-Score</w:t>
            </w:r>
          </w:p>
        </w:tc>
        <w:tc>
          <w:tcPr>
            <w:tcW w:w="1160" w:type="dxa"/>
            <w:shd w:val="clear" w:color="auto" w:fill="2E75B6"/>
            <w:tcMar>
              <w:top w:w="80" w:type="dxa"/>
              <w:left w:w="120" w:type="dxa"/>
              <w:bottom w:w="80" w:type="dxa"/>
              <w:right w:w="120" w:type="dxa"/>
            </w:tcMar>
          </w:tcPr>
          <w:p w14:paraId="1D66EF58"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b/>
                <w:bCs/>
                <w:color w:val="FFFFFF"/>
                <w:sz w:val="22"/>
                <w:szCs w:val="22"/>
              </w:rPr>
              <w:t>AUC-ROC</w:t>
            </w:r>
          </w:p>
        </w:tc>
      </w:tr>
      <w:tr w:rsidR="000F5218" w:rsidRPr="00CA4FC0" w14:paraId="2306F964" w14:textId="77777777">
        <w:tc>
          <w:tcPr>
            <w:tcW w:w="2600" w:type="dxa"/>
            <w:shd w:val="clear" w:color="auto" w:fill="EBF3FB"/>
            <w:tcMar>
              <w:top w:w="80" w:type="dxa"/>
              <w:left w:w="120" w:type="dxa"/>
              <w:bottom w:w="80" w:type="dxa"/>
              <w:right w:w="120" w:type="dxa"/>
            </w:tcMar>
          </w:tcPr>
          <w:p w14:paraId="31B556FE"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Logistic Regression</w:t>
            </w:r>
          </w:p>
        </w:tc>
        <w:tc>
          <w:tcPr>
            <w:tcW w:w="1400" w:type="dxa"/>
            <w:shd w:val="clear" w:color="auto" w:fill="EBF3FB"/>
            <w:tcMar>
              <w:top w:w="80" w:type="dxa"/>
              <w:left w:w="120" w:type="dxa"/>
              <w:bottom w:w="80" w:type="dxa"/>
              <w:right w:w="120" w:type="dxa"/>
            </w:tcMar>
          </w:tcPr>
          <w:p w14:paraId="14D70C78"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94.94%</w:t>
            </w:r>
          </w:p>
        </w:tc>
        <w:tc>
          <w:tcPr>
            <w:tcW w:w="1400" w:type="dxa"/>
            <w:shd w:val="clear" w:color="auto" w:fill="EBF3FB"/>
            <w:tcMar>
              <w:top w:w="80" w:type="dxa"/>
              <w:left w:w="120" w:type="dxa"/>
              <w:bottom w:w="80" w:type="dxa"/>
              <w:right w:w="120" w:type="dxa"/>
            </w:tcMar>
          </w:tcPr>
          <w:p w14:paraId="190601EE"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0.4800</w:t>
            </w:r>
          </w:p>
        </w:tc>
        <w:tc>
          <w:tcPr>
            <w:tcW w:w="1400" w:type="dxa"/>
            <w:shd w:val="clear" w:color="auto" w:fill="EBF3FB"/>
            <w:tcMar>
              <w:top w:w="80" w:type="dxa"/>
              <w:left w:w="120" w:type="dxa"/>
              <w:bottom w:w="80" w:type="dxa"/>
              <w:right w:w="120" w:type="dxa"/>
            </w:tcMar>
          </w:tcPr>
          <w:p w14:paraId="1684D2FE"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0.8000</w:t>
            </w:r>
          </w:p>
        </w:tc>
        <w:tc>
          <w:tcPr>
            <w:tcW w:w="1400" w:type="dxa"/>
            <w:shd w:val="clear" w:color="auto" w:fill="EBF3FB"/>
            <w:tcMar>
              <w:top w:w="80" w:type="dxa"/>
              <w:left w:w="120" w:type="dxa"/>
              <w:bottom w:w="80" w:type="dxa"/>
              <w:right w:w="120" w:type="dxa"/>
            </w:tcMar>
          </w:tcPr>
          <w:p w14:paraId="009F115A"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0.6000</w:t>
            </w:r>
          </w:p>
        </w:tc>
        <w:tc>
          <w:tcPr>
            <w:tcW w:w="1160" w:type="dxa"/>
            <w:shd w:val="clear" w:color="auto" w:fill="EBF3FB"/>
            <w:tcMar>
              <w:top w:w="80" w:type="dxa"/>
              <w:left w:w="120" w:type="dxa"/>
              <w:bottom w:w="80" w:type="dxa"/>
              <w:right w:w="120" w:type="dxa"/>
            </w:tcMar>
          </w:tcPr>
          <w:p w14:paraId="71694A36"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0.9424</w:t>
            </w:r>
          </w:p>
        </w:tc>
      </w:tr>
      <w:tr w:rsidR="000F5218" w:rsidRPr="00CA4FC0" w14:paraId="02230F3B" w14:textId="77777777">
        <w:tc>
          <w:tcPr>
            <w:tcW w:w="2600" w:type="dxa"/>
            <w:shd w:val="clear" w:color="auto" w:fill="FFFFFF"/>
            <w:tcMar>
              <w:top w:w="80" w:type="dxa"/>
              <w:left w:w="120" w:type="dxa"/>
              <w:bottom w:w="80" w:type="dxa"/>
              <w:right w:w="120" w:type="dxa"/>
            </w:tcMar>
          </w:tcPr>
          <w:p w14:paraId="0F9595B3"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Random Forest</w:t>
            </w:r>
          </w:p>
        </w:tc>
        <w:tc>
          <w:tcPr>
            <w:tcW w:w="1400" w:type="dxa"/>
            <w:shd w:val="clear" w:color="auto" w:fill="FFFFFF"/>
            <w:tcMar>
              <w:top w:w="80" w:type="dxa"/>
              <w:left w:w="120" w:type="dxa"/>
              <w:bottom w:w="80" w:type="dxa"/>
              <w:right w:w="120" w:type="dxa"/>
            </w:tcMar>
          </w:tcPr>
          <w:p w14:paraId="789CB630"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94.94%</w:t>
            </w:r>
          </w:p>
        </w:tc>
        <w:tc>
          <w:tcPr>
            <w:tcW w:w="1400" w:type="dxa"/>
            <w:shd w:val="clear" w:color="auto" w:fill="FFFFFF"/>
            <w:tcMar>
              <w:top w:w="80" w:type="dxa"/>
              <w:left w:w="120" w:type="dxa"/>
              <w:bottom w:w="80" w:type="dxa"/>
              <w:right w:w="120" w:type="dxa"/>
            </w:tcMar>
          </w:tcPr>
          <w:p w14:paraId="2F063830"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0.4800</w:t>
            </w:r>
          </w:p>
        </w:tc>
        <w:tc>
          <w:tcPr>
            <w:tcW w:w="1400" w:type="dxa"/>
            <w:shd w:val="clear" w:color="auto" w:fill="FFFFFF"/>
            <w:tcMar>
              <w:top w:w="80" w:type="dxa"/>
              <w:left w:w="120" w:type="dxa"/>
              <w:bottom w:w="80" w:type="dxa"/>
              <w:right w:w="120" w:type="dxa"/>
            </w:tcMar>
          </w:tcPr>
          <w:p w14:paraId="1CA660E2"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0.8000</w:t>
            </w:r>
          </w:p>
        </w:tc>
        <w:tc>
          <w:tcPr>
            <w:tcW w:w="1400" w:type="dxa"/>
            <w:shd w:val="clear" w:color="auto" w:fill="FFFFFF"/>
            <w:tcMar>
              <w:top w:w="80" w:type="dxa"/>
              <w:left w:w="120" w:type="dxa"/>
              <w:bottom w:w="80" w:type="dxa"/>
              <w:right w:w="120" w:type="dxa"/>
            </w:tcMar>
          </w:tcPr>
          <w:p w14:paraId="35DF709B"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0.6000</w:t>
            </w:r>
          </w:p>
        </w:tc>
        <w:tc>
          <w:tcPr>
            <w:tcW w:w="1160" w:type="dxa"/>
            <w:shd w:val="clear" w:color="auto" w:fill="FFFFFF"/>
            <w:tcMar>
              <w:top w:w="80" w:type="dxa"/>
              <w:left w:w="120" w:type="dxa"/>
              <w:bottom w:w="80" w:type="dxa"/>
              <w:right w:w="120" w:type="dxa"/>
            </w:tcMar>
          </w:tcPr>
          <w:p w14:paraId="57EFAE1E"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0.9775</w:t>
            </w:r>
          </w:p>
        </w:tc>
      </w:tr>
      <w:tr w:rsidR="000F5218" w:rsidRPr="00CA4FC0" w14:paraId="638BF72A" w14:textId="77777777">
        <w:tc>
          <w:tcPr>
            <w:tcW w:w="2600" w:type="dxa"/>
            <w:shd w:val="clear" w:color="auto" w:fill="EBF3FB"/>
            <w:tcMar>
              <w:top w:w="80" w:type="dxa"/>
              <w:left w:w="120" w:type="dxa"/>
              <w:bottom w:w="80" w:type="dxa"/>
              <w:right w:w="120" w:type="dxa"/>
            </w:tcMar>
          </w:tcPr>
          <w:p w14:paraId="566200DB"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Gradient Boosting</w:t>
            </w:r>
          </w:p>
        </w:tc>
        <w:tc>
          <w:tcPr>
            <w:tcW w:w="1400" w:type="dxa"/>
            <w:shd w:val="clear" w:color="auto" w:fill="EBF3FB"/>
            <w:tcMar>
              <w:top w:w="80" w:type="dxa"/>
              <w:left w:w="120" w:type="dxa"/>
              <w:bottom w:w="80" w:type="dxa"/>
              <w:right w:w="120" w:type="dxa"/>
            </w:tcMar>
          </w:tcPr>
          <w:p w14:paraId="08C7A4BC"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96.05%</w:t>
            </w:r>
          </w:p>
        </w:tc>
        <w:tc>
          <w:tcPr>
            <w:tcW w:w="1400" w:type="dxa"/>
            <w:shd w:val="clear" w:color="auto" w:fill="EBF3FB"/>
            <w:tcMar>
              <w:top w:w="80" w:type="dxa"/>
              <w:left w:w="120" w:type="dxa"/>
              <w:bottom w:w="80" w:type="dxa"/>
              <w:right w:w="120" w:type="dxa"/>
            </w:tcMar>
          </w:tcPr>
          <w:p w14:paraId="6E07653C"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0.5714</w:t>
            </w:r>
          </w:p>
        </w:tc>
        <w:tc>
          <w:tcPr>
            <w:tcW w:w="1400" w:type="dxa"/>
            <w:shd w:val="clear" w:color="auto" w:fill="EBF3FB"/>
            <w:tcMar>
              <w:top w:w="80" w:type="dxa"/>
              <w:left w:w="120" w:type="dxa"/>
              <w:bottom w:w="80" w:type="dxa"/>
              <w:right w:w="120" w:type="dxa"/>
            </w:tcMar>
          </w:tcPr>
          <w:p w14:paraId="2CC39DB1"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0.6667</w:t>
            </w:r>
          </w:p>
        </w:tc>
        <w:tc>
          <w:tcPr>
            <w:tcW w:w="1400" w:type="dxa"/>
            <w:shd w:val="clear" w:color="auto" w:fill="EBF3FB"/>
            <w:tcMar>
              <w:top w:w="80" w:type="dxa"/>
              <w:left w:w="120" w:type="dxa"/>
              <w:bottom w:w="80" w:type="dxa"/>
              <w:right w:w="120" w:type="dxa"/>
            </w:tcMar>
          </w:tcPr>
          <w:p w14:paraId="6785628B"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0.6154</w:t>
            </w:r>
          </w:p>
        </w:tc>
        <w:tc>
          <w:tcPr>
            <w:tcW w:w="1160" w:type="dxa"/>
            <w:shd w:val="clear" w:color="auto" w:fill="EBF3FB"/>
            <w:tcMar>
              <w:top w:w="80" w:type="dxa"/>
              <w:left w:w="120" w:type="dxa"/>
              <w:bottom w:w="80" w:type="dxa"/>
              <w:right w:w="120" w:type="dxa"/>
            </w:tcMar>
          </w:tcPr>
          <w:p w14:paraId="03226722" w14:textId="77777777" w:rsidR="00347B9F" w:rsidRPr="00CA4FC0" w:rsidRDefault="00000000" w:rsidP="00CA4FC0">
            <w:pPr>
              <w:spacing w:line="360" w:lineRule="auto"/>
              <w:jc w:val="center"/>
              <w:rPr>
                <w:rFonts w:ascii="Times New Roman" w:hAnsi="Times New Roman" w:cs="Times New Roman"/>
              </w:rPr>
            </w:pPr>
            <w:r>
              <w:rPr>
                <w:rFonts w:ascii="Times New Roman" w:hAnsi="Times New Roman" w:cs="Times New Roman"/>
                <w:sz w:val="22"/>
                <w:szCs w:val="22"/>
              </w:rPr>
              <w:t>0.9786</w:t>
            </w:r>
          </w:p>
        </w:tc>
      </w:tr>
    </w:tbl>
    <w:p w14:paraId="4C5CD776" w14:textId="77777777" w:rsidR="00347B9F" w:rsidRPr="00CA4FC0" w:rsidRDefault="00347B9F" w:rsidP="00CA4FC0">
      <w:pPr>
        <w:spacing w:before="80" w:after="80" w:line="360" w:lineRule="auto"/>
        <w:rPr>
          <w:rFonts w:ascii="Times New Roman" w:hAnsi="Times New Roman" w:cs="Times New Roman"/>
        </w:rPr>
      </w:pPr>
    </w:p>
    <w:p w14:paraId="40BCBD2B" w14:textId="77777777" w:rsidR="00CA4FC0" w:rsidRDefault="00CA4FC0" w:rsidP="00CA4FC0">
      <w:pPr>
        <w:spacing w:before="80" w:after="80" w:line="360" w:lineRule="auto"/>
        <w:jc w:val="both"/>
        <w:rPr>
          <w:rFonts w:ascii="Times New Roman" w:hAnsi="Times New Roman" w:cs="Times New Roman"/>
          <w:i/>
          <w:iCs/>
          <w:color w:val="888888"/>
        </w:rPr>
      </w:pPr>
    </w:p>
    <w:p w14:paraId="7B55978C" w14:textId="463B0821" w:rsidR="00CA4FC0" w:rsidRDefault="00CA4FC0" w:rsidP="00CA4FC0">
      <w:pPr>
        <w:spacing w:before="80" w:after="80" w:line="360" w:lineRule="auto"/>
        <w:jc w:val="both"/>
        <w:rPr>
          <w:rFonts w:ascii="Times New Roman" w:hAnsi="Times New Roman" w:cs="Times New Roman"/>
          <w:i/>
          <w:iCs/>
          <w:color w:val="888888"/>
        </w:rPr>
      </w:pPr>
      <w:r>
        <w:rPr>
          <w:rFonts w:ascii="Times New Roman" w:hAnsi="Times New Roman" w:cs="Times New Roman"/>
          <w:i/>
          <w:iCs/>
          <w:noProof/>
          <w:color w:val="888888"/>
        </w:rPr>
        <w:lastRenderedPageBreak/>
        <w:drawing>
          <wp:inline distT="0" distB="0" distL="0" distR="0" wp14:anchorId="61B3AFAB" wp14:editId="456714D4">
            <wp:extent cx="4324954" cy="3486637"/>
            <wp:effectExtent l="0" t="0" r="0" b="0"/>
            <wp:docPr id="51331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16241" name=""/>
                    <pic:cNvPicPr/>
                  </pic:nvPicPr>
                  <pic:blipFill>
                    <a:blip r:embed="rId7"/>
                    <a:stretch>
                      <a:fillRect/>
                    </a:stretch>
                  </pic:blipFill>
                  <pic:spPr>
                    <a:xfrm>
                      <a:off x="0" y="0"/>
                      <a:ext cx="4324954" cy="3486637"/>
                    </a:xfrm>
                    <a:prstGeom prst="rect">
                      <a:avLst/>
                    </a:prstGeom>
                  </pic:spPr>
                </pic:pic>
              </a:graphicData>
            </a:graphic>
          </wp:inline>
        </w:drawing>
      </w:r>
    </w:p>
    <w:p w14:paraId="21653348" w14:textId="6131F7B7" w:rsidR="00CA4FC0" w:rsidRDefault="00CA4FC0" w:rsidP="00CA4FC0">
      <w:pPr>
        <w:spacing w:before="80" w:after="80" w:line="360" w:lineRule="auto"/>
        <w:jc w:val="both"/>
        <w:rPr>
          <w:rFonts w:ascii="Times New Roman" w:hAnsi="Times New Roman" w:cs="Times New Roman"/>
          <w:i/>
          <w:iCs/>
          <w:color w:val="888888"/>
        </w:rPr>
      </w:pPr>
      <w:r>
        <w:rPr>
          <w:rFonts w:ascii="Times New Roman" w:hAnsi="Times New Roman" w:cs="Times New Roman"/>
          <w:i/>
          <w:iCs/>
          <w:noProof/>
          <w:color w:val="888888"/>
        </w:rPr>
        <w:drawing>
          <wp:inline distT="0" distB="0" distL="0" distR="0" wp14:anchorId="54F922F6" wp14:editId="74BF1E64">
            <wp:extent cx="4439270" cy="3448531"/>
            <wp:effectExtent l="0" t="0" r="0" b="0"/>
            <wp:docPr id="105403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36416" name=""/>
                    <pic:cNvPicPr/>
                  </pic:nvPicPr>
                  <pic:blipFill>
                    <a:blip r:embed="rId8"/>
                    <a:stretch>
                      <a:fillRect/>
                    </a:stretch>
                  </pic:blipFill>
                  <pic:spPr>
                    <a:xfrm>
                      <a:off x="0" y="0"/>
                      <a:ext cx="4439270" cy="3448531"/>
                    </a:xfrm>
                    <a:prstGeom prst="rect">
                      <a:avLst/>
                    </a:prstGeom>
                  </pic:spPr>
                </pic:pic>
              </a:graphicData>
            </a:graphic>
          </wp:inline>
        </w:drawing>
      </w:r>
    </w:p>
    <w:p w14:paraId="3F80FD65" w14:textId="44AA755C" w:rsidR="00CA4FC0" w:rsidRDefault="001F73C9" w:rsidP="00CA4FC0">
      <w:pPr>
        <w:spacing w:before="80" w:after="80" w:line="360" w:lineRule="auto"/>
        <w:jc w:val="both"/>
        <w:rPr>
          <w:rFonts w:ascii="Times New Roman" w:hAnsi="Times New Roman" w:cs="Times New Roman"/>
          <w:i/>
          <w:iCs/>
          <w:color w:val="888888"/>
        </w:rPr>
      </w:pPr>
      <w:r>
        <w:rPr>
          <w:rFonts w:ascii="Times New Roman" w:hAnsi="Times New Roman" w:cs="Times New Roman"/>
          <w:i/>
          <w:iCs/>
          <w:noProof/>
          <w:color w:val="888888"/>
        </w:rPr>
        <w:lastRenderedPageBreak/>
        <w:drawing>
          <wp:inline distT="0" distB="0" distL="0" distR="0" wp14:anchorId="5A6532F2" wp14:editId="776056A9">
            <wp:extent cx="5639587" cy="3877216"/>
            <wp:effectExtent l="0" t="0" r="0" b="9525"/>
            <wp:docPr id="1928869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69687" name=""/>
                    <pic:cNvPicPr/>
                  </pic:nvPicPr>
                  <pic:blipFill>
                    <a:blip r:embed="rId9"/>
                    <a:stretch>
                      <a:fillRect/>
                    </a:stretch>
                  </pic:blipFill>
                  <pic:spPr>
                    <a:xfrm>
                      <a:off x="0" y="0"/>
                      <a:ext cx="5639587" cy="3877216"/>
                    </a:xfrm>
                    <a:prstGeom prst="rect">
                      <a:avLst/>
                    </a:prstGeom>
                  </pic:spPr>
                </pic:pic>
              </a:graphicData>
            </a:graphic>
          </wp:inline>
        </w:drawing>
      </w:r>
    </w:p>
    <w:p w14:paraId="2C21B0BA" w14:textId="7F8BF798" w:rsidR="001F73C9" w:rsidRDefault="001F73C9" w:rsidP="00CA4FC0">
      <w:pPr>
        <w:spacing w:before="80" w:after="80" w:line="360" w:lineRule="auto"/>
        <w:jc w:val="both"/>
        <w:rPr>
          <w:rFonts w:ascii="Times New Roman" w:hAnsi="Times New Roman" w:cs="Times New Roman"/>
          <w:i/>
          <w:iCs/>
          <w:color w:val="888888"/>
        </w:rPr>
      </w:pPr>
      <w:r>
        <w:rPr>
          <w:rFonts w:ascii="Times New Roman" w:hAnsi="Times New Roman" w:cs="Times New Roman"/>
          <w:i/>
          <w:iCs/>
          <w:noProof/>
          <w:color w:val="888888"/>
        </w:rPr>
        <w:drawing>
          <wp:inline distT="0" distB="0" distL="0" distR="0" wp14:anchorId="37A68977" wp14:editId="57DF6B90">
            <wp:extent cx="5943600" cy="3576955"/>
            <wp:effectExtent l="0" t="0" r="0" b="4445"/>
            <wp:docPr id="1854540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40879" name=""/>
                    <pic:cNvPicPr/>
                  </pic:nvPicPr>
                  <pic:blipFill>
                    <a:blip r:embed="rId10"/>
                    <a:stretch>
                      <a:fillRect/>
                    </a:stretch>
                  </pic:blipFill>
                  <pic:spPr>
                    <a:xfrm>
                      <a:off x="0" y="0"/>
                      <a:ext cx="5943600" cy="3576955"/>
                    </a:xfrm>
                    <a:prstGeom prst="rect">
                      <a:avLst/>
                    </a:prstGeom>
                  </pic:spPr>
                </pic:pic>
              </a:graphicData>
            </a:graphic>
          </wp:inline>
        </w:drawing>
      </w:r>
    </w:p>
    <w:p w14:paraId="1CBAC68B" w14:textId="7CBF8F4D" w:rsidR="00CA4FC0" w:rsidRDefault="001F73C9" w:rsidP="00CA4FC0">
      <w:pPr>
        <w:spacing w:before="80" w:after="80" w:line="360" w:lineRule="auto"/>
        <w:jc w:val="both"/>
        <w:rPr>
          <w:rFonts w:ascii="Times New Roman" w:hAnsi="Times New Roman" w:cs="Times New Roman"/>
          <w:i/>
          <w:iCs/>
          <w:color w:val="888888"/>
        </w:rPr>
      </w:pPr>
      <w:r>
        <w:rPr>
          <w:rFonts w:ascii="Times New Roman" w:hAnsi="Times New Roman" w:cs="Times New Roman"/>
          <w:i/>
          <w:iCs/>
          <w:noProof/>
          <w:color w:val="888888"/>
        </w:rPr>
        <w:lastRenderedPageBreak/>
        <w:drawing>
          <wp:inline distT="0" distB="0" distL="0" distR="0" wp14:anchorId="5BE981F8" wp14:editId="0E39750D">
            <wp:extent cx="5943600" cy="2854960"/>
            <wp:effectExtent l="0" t="0" r="0" b="2540"/>
            <wp:docPr id="170563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35482" name=""/>
                    <pic:cNvPicPr/>
                  </pic:nvPicPr>
                  <pic:blipFill>
                    <a:blip r:embed="rId11"/>
                    <a:stretch>
                      <a:fillRect/>
                    </a:stretch>
                  </pic:blipFill>
                  <pic:spPr>
                    <a:xfrm>
                      <a:off x="0" y="0"/>
                      <a:ext cx="5943600" cy="2854960"/>
                    </a:xfrm>
                    <a:prstGeom prst="rect">
                      <a:avLst/>
                    </a:prstGeom>
                  </pic:spPr>
                </pic:pic>
              </a:graphicData>
            </a:graphic>
          </wp:inline>
        </w:drawing>
      </w:r>
    </w:p>
    <w:p w14:paraId="7C385054" w14:textId="58542845" w:rsidR="001F73C9" w:rsidRDefault="001F73C9" w:rsidP="00CA4FC0">
      <w:pPr>
        <w:spacing w:before="80" w:after="80" w:line="360" w:lineRule="auto"/>
        <w:jc w:val="both"/>
        <w:rPr>
          <w:rFonts w:ascii="Times New Roman" w:hAnsi="Times New Roman" w:cs="Times New Roman"/>
          <w:i/>
          <w:iCs/>
          <w:color w:val="888888"/>
        </w:rPr>
      </w:pPr>
      <w:r>
        <w:rPr>
          <w:rFonts w:ascii="Times New Roman" w:hAnsi="Times New Roman" w:cs="Times New Roman"/>
          <w:i/>
          <w:iCs/>
          <w:noProof/>
          <w:color w:val="888888"/>
        </w:rPr>
        <w:drawing>
          <wp:inline distT="0" distB="0" distL="0" distR="0" wp14:anchorId="2F99B16A" wp14:editId="3637FAE3">
            <wp:extent cx="4915586" cy="3629532"/>
            <wp:effectExtent l="0" t="0" r="0" b="9525"/>
            <wp:docPr id="190067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79524" name=""/>
                    <pic:cNvPicPr/>
                  </pic:nvPicPr>
                  <pic:blipFill>
                    <a:blip r:embed="rId12"/>
                    <a:stretch>
                      <a:fillRect/>
                    </a:stretch>
                  </pic:blipFill>
                  <pic:spPr>
                    <a:xfrm>
                      <a:off x="0" y="0"/>
                      <a:ext cx="4915586" cy="3629532"/>
                    </a:xfrm>
                    <a:prstGeom prst="rect">
                      <a:avLst/>
                    </a:prstGeom>
                  </pic:spPr>
                </pic:pic>
              </a:graphicData>
            </a:graphic>
          </wp:inline>
        </w:drawing>
      </w:r>
    </w:p>
    <w:p w14:paraId="67D833DC" w14:textId="77777777" w:rsidR="00347B9F" w:rsidRPr="00CA4FC0" w:rsidRDefault="00347B9F" w:rsidP="00CA4FC0">
      <w:pPr>
        <w:spacing w:before="80" w:after="80" w:line="360" w:lineRule="auto"/>
        <w:rPr>
          <w:rFonts w:ascii="Times New Roman" w:hAnsi="Times New Roman" w:cs="Times New Roman"/>
        </w:rPr>
      </w:pPr>
    </w:p>
    <w:p w14:paraId="6C4A7B9A" w14:textId="77777777" w:rsidR="00347B9F" w:rsidRPr="00CA4FC0" w:rsidRDefault="00000000" w:rsidP="00CA4FC0">
      <w:pPr>
        <w:pStyle w:val="Heading2"/>
        <w:spacing w:line="360" w:lineRule="auto"/>
        <w:rPr>
          <w:rFonts w:ascii="Times New Roman" w:hAnsi="Times New Roman" w:cs="Times New Roman"/>
        </w:rPr>
      </w:pPr>
      <w:bookmarkStart w:id="24" w:name="_Toc229621454"/>
      <w:r>
        <w:rPr>
          <w:rFonts w:ascii="Times New Roman" w:hAnsi="Times New Roman" w:cs="Times New Roman"/>
        </w:rPr>
        <w:t>5.3 Feature Importance Analysis</w:t>
      </w:r>
      <w:bookmarkEnd w:id="24"/>
    </w:p>
    <w:p w14:paraId="0074A661"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Feature importance scores derived from the Random Forest model identified the following features as the most significant predictors of hypothyroidism:</w:t>
      </w:r>
    </w:p>
    <w:p w14:paraId="161F8C37" w14:textId="77777777" w:rsidR="00347B9F" w:rsidRPr="00CA4FC0" w:rsidRDefault="00347B9F" w:rsidP="00CA4FC0">
      <w:pPr>
        <w:spacing w:before="80" w:after="80" w:line="360" w:lineRule="auto"/>
        <w:rPr>
          <w:rFonts w:ascii="Times New Roman" w:hAnsi="Times New Roman" w:cs="Times New Roman"/>
        </w:rPr>
      </w:pPr>
    </w:p>
    <w:p w14:paraId="5352DD91" w14:textId="77777777" w:rsidR="00347B9F" w:rsidRPr="00CA4FC0" w:rsidRDefault="00000000" w:rsidP="00CA4FC0">
      <w:pPr>
        <w:pStyle w:val="ListParagraph"/>
        <w:numPr>
          <w:ilvl w:val="0"/>
          <w:numId w:val="2"/>
        </w:numPr>
        <w:spacing w:before="60" w:after="60" w:line="360" w:lineRule="auto"/>
        <w:rPr>
          <w:rFonts w:ascii="Times New Roman" w:hAnsi="Times New Roman" w:cs="Times New Roman"/>
        </w:rPr>
      </w:pPr>
      <w:r>
        <w:rPr>
          <w:rFonts w:ascii="Times New Roman" w:hAnsi="Times New Roman" w:cs="Times New Roman"/>
        </w:rPr>
        <w:t>TSH (Thyroid-Stimulating Hormone): The single most important predictive feature, consistent with its role as the primary diagnostic marker in clinical thyroid assessment</w:t>
      </w:r>
    </w:p>
    <w:p w14:paraId="2D0AE2E0" w14:textId="77777777" w:rsidR="00347B9F" w:rsidRPr="00CA4FC0" w:rsidRDefault="00000000" w:rsidP="00CA4FC0">
      <w:pPr>
        <w:pStyle w:val="ListParagraph"/>
        <w:numPr>
          <w:ilvl w:val="0"/>
          <w:numId w:val="2"/>
        </w:numPr>
        <w:spacing w:before="60" w:after="60" w:line="360" w:lineRule="auto"/>
        <w:rPr>
          <w:rFonts w:ascii="Times New Roman" w:hAnsi="Times New Roman" w:cs="Times New Roman"/>
        </w:rPr>
      </w:pPr>
      <w:r>
        <w:rPr>
          <w:rFonts w:ascii="Times New Roman" w:hAnsi="Times New Roman" w:cs="Times New Roman"/>
        </w:rPr>
        <w:t>T3 (Triiodothyronine): Second most important quantitative feature reflecting active thyroid hormone levels</w:t>
      </w:r>
    </w:p>
    <w:p w14:paraId="15AE696B" w14:textId="77777777" w:rsidR="00347B9F" w:rsidRPr="00CA4FC0" w:rsidRDefault="00000000" w:rsidP="00CA4FC0">
      <w:pPr>
        <w:pStyle w:val="ListParagraph"/>
        <w:numPr>
          <w:ilvl w:val="0"/>
          <w:numId w:val="2"/>
        </w:numPr>
        <w:spacing w:before="60" w:after="60" w:line="360" w:lineRule="auto"/>
        <w:rPr>
          <w:rFonts w:ascii="Times New Roman" w:hAnsi="Times New Roman" w:cs="Times New Roman"/>
        </w:rPr>
      </w:pPr>
      <w:r>
        <w:rPr>
          <w:rFonts w:ascii="Times New Roman" w:hAnsi="Times New Roman" w:cs="Times New Roman"/>
        </w:rPr>
        <w:t>TT4 (Total Thyroxine): Third most important laboratory marker</w:t>
      </w:r>
    </w:p>
    <w:p w14:paraId="5F0EF0A1" w14:textId="77777777" w:rsidR="00347B9F" w:rsidRPr="00CA4FC0" w:rsidRDefault="00000000" w:rsidP="00CA4FC0">
      <w:pPr>
        <w:pStyle w:val="ListParagraph"/>
        <w:numPr>
          <w:ilvl w:val="0"/>
          <w:numId w:val="2"/>
        </w:numPr>
        <w:spacing w:before="60" w:after="60" w:line="360" w:lineRule="auto"/>
        <w:rPr>
          <w:rFonts w:ascii="Times New Roman" w:hAnsi="Times New Roman" w:cs="Times New Roman"/>
        </w:rPr>
      </w:pPr>
      <w:r>
        <w:rPr>
          <w:rFonts w:ascii="Times New Roman" w:hAnsi="Times New Roman" w:cs="Times New Roman"/>
        </w:rPr>
        <w:t>T4U (Thyroxine Utilization Ratio): Contributes to the discrimination between hypothyroid and normal cases</w:t>
      </w:r>
    </w:p>
    <w:p w14:paraId="5B324A9F" w14:textId="77777777" w:rsidR="00347B9F" w:rsidRPr="00CA4FC0" w:rsidRDefault="00000000" w:rsidP="00CA4FC0">
      <w:pPr>
        <w:pStyle w:val="ListParagraph"/>
        <w:numPr>
          <w:ilvl w:val="0"/>
          <w:numId w:val="2"/>
        </w:numPr>
        <w:spacing w:before="60" w:after="60" w:line="360" w:lineRule="auto"/>
        <w:rPr>
          <w:rFonts w:ascii="Times New Roman" w:hAnsi="Times New Roman" w:cs="Times New Roman"/>
        </w:rPr>
      </w:pPr>
      <w:r>
        <w:rPr>
          <w:rFonts w:ascii="Times New Roman" w:hAnsi="Times New Roman" w:cs="Times New Roman"/>
        </w:rPr>
        <w:t>Age: Demographic feature with moderate predictive importance, reflecting the higher prevalence of hypothyroidism in older patients</w:t>
      </w:r>
    </w:p>
    <w:p w14:paraId="33659273" w14:textId="77777777" w:rsidR="00347B9F" w:rsidRPr="00CA4FC0" w:rsidRDefault="00000000" w:rsidP="00CA4FC0">
      <w:pPr>
        <w:pStyle w:val="ListParagraph"/>
        <w:numPr>
          <w:ilvl w:val="0"/>
          <w:numId w:val="2"/>
        </w:numPr>
        <w:spacing w:before="60" w:after="60" w:line="360" w:lineRule="auto"/>
        <w:rPr>
          <w:rFonts w:ascii="Times New Roman" w:hAnsi="Times New Roman" w:cs="Times New Roman"/>
        </w:rPr>
      </w:pPr>
      <w:r>
        <w:rPr>
          <w:rFonts w:ascii="Times New Roman" w:hAnsi="Times New Roman" w:cs="Times New Roman"/>
        </w:rPr>
        <w:t>On Thyroxine: Clinical medication indicator with significant predictive weight</w:t>
      </w:r>
    </w:p>
    <w:p w14:paraId="5AB013B4" w14:textId="77777777" w:rsidR="00347B9F" w:rsidRPr="00CA4FC0" w:rsidRDefault="00347B9F" w:rsidP="00CA4FC0">
      <w:pPr>
        <w:spacing w:before="80" w:after="80" w:line="360" w:lineRule="auto"/>
        <w:rPr>
          <w:rFonts w:ascii="Times New Roman" w:hAnsi="Times New Roman" w:cs="Times New Roman"/>
        </w:rPr>
      </w:pPr>
    </w:p>
    <w:p w14:paraId="2FF0B6A2"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The dominance of TSH in the feature importance ranking is clinically meaningful and consistent with established thyroid disease guidelines, which identify TSH as the gold-standard screening test for hypothyroidism. This finding validates the biological plausibility of the trained models.</w:t>
      </w:r>
    </w:p>
    <w:p w14:paraId="409B4150" w14:textId="77777777" w:rsidR="00347B9F" w:rsidRPr="00CA4FC0" w:rsidRDefault="00347B9F" w:rsidP="00CA4FC0">
      <w:pPr>
        <w:spacing w:before="80" w:after="80" w:line="360" w:lineRule="auto"/>
        <w:rPr>
          <w:rFonts w:ascii="Times New Roman" w:hAnsi="Times New Roman" w:cs="Times New Roman"/>
        </w:rPr>
      </w:pPr>
    </w:p>
    <w:p w14:paraId="1F257973" w14:textId="77777777" w:rsidR="00347B9F" w:rsidRPr="00CA4FC0" w:rsidRDefault="00000000" w:rsidP="00CA4FC0">
      <w:pPr>
        <w:pStyle w:val="Heading2"/>
        <w:spacing w:line="360" w:lineRule="auto"/>
        <w:rPr>
          <w:rFonts w:ascii="Times New Roman" w:hAnsi="Times New Roman" w:cs="Times New Roman"/>
        </w:rPr>
      </w:pPr>
      <w:bookmarkStart w:id="25" w:name="_Toc229621455"/>
      <w:r>
        <w:rPr>
          <w:rFonts w:ascii="Times New Roman" w:hAnsi="Times New Roman" w:cs="Times New Roman"/>
        </w:rPr>
        <w:t>5.4 Discussion</w:t>
      </w:r>
      <w:bookmarkEnd w:id="25"/>
    </w:p>
    <w:p w14:paraId="7BB0ED04" w14:textId="77777777" w:rsidR="00347B9F" w:rsidRPr="00CA4FC0" w:rsidRDefault="00000000" w:rsidP="00CA4FC0">
      <w:pPr>
        <w:pStyle w:val="Heading3"/>
        <w:spacing w:line="360" w:lineRule="auto"/>
        <w:rPr>
          <w:rFonts w:ascii="Times New Roman" w:hAnsi="Times New Roman" w:cs="Times New Roman"/>
        </w:rPr>
      </w:pPr>
      <w:bookmarkStart w:id="26" w:name="_Toc229621456"/>
      <w:r>
        <w:rPr>
          <w:rFonts w:ascii="Times New Roman" w:hAnsi="Times New Roman" w:cs="Times New Roman"/>
        </w:rPr>
        <w:t>Model Performance Comparison</w:t>
      </w:r>
      <w:bookmarkEnd w:id="26"/>
    </w:p>
    <w:p w14:paraId="4D81B427"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Gradient Boosting demonstrated superior performance across the most critical metrics for this clinical application. It achieved the highest accuracy (96.05%), highest precision (0.5714), highest F1-Score (0.6154), and highest AUC-ROC (0.9786). The sequential error-correction mechanism inherent to Gradient Boosting enables it to effectively learn from the rare hypothyroid cases even after SMOTE balancing, resulting in more discriminative predictions.</w:t>
      </w:r>
    </w:p>
    <w:p w14:paraId="03E92632" w14:textId="77777777" w:rsidR="00347B9F" w:rsidRPr="00CA4FC0" w:rsidRDefault="00347B9F" w:rsidP="00CA4FC0">
      <w:pPr>
        <w:spacing w:before="80" w:after="80" w:line="360" w:lineRule="auto"/>
        <w:rPr>
          <w:rFonts w:ascii="Times New Roman" w:hAnsi="Times New Roman" w:cs="Times New Roman"/>
        </w:rPr>
      </w:pPr>
    </w:p>
    <w:p w14:paraId="226B0077"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 xml:space="preserve">Logistic Regression and Random Forest achieved identical performance on the test set (accuracy 94.94%, recall 0.80, F1 0.60). While their recall (0.80) is higher than Gradient Boosting's (0.667), their lower precision (0.48) results in a higher rate of false positives. In a clinical context, Gradient </w:t>
        <w:lastRenderedPageBreak/>
        <w:t>Boosting's higher precision means fewer unnecessary referrals, while its still-acceptable recall ensures the majority of true hypothyroid cases are flagged for further investigation.</w:t>
      </w:r>
    </w:p>
    <w:p w14:paraId="7DFDA6D3" w14:textId="77777777" w:rsidR="00347B9F" w:rsidRPr="00CA4FC0" w:rsidRDefault="00347B9F" w:rsidP="00CA4FC0">
      <w:pPr>
        <w:spacing w:before="80" w:after="80" w:line="360" w:lineRule="auto"/>
        <w:rPr>
          <w:rFonts w:ascii="Times New Roman" w:hAnsi="Times New Roman" w:cs="Times New Roman"/>
        </w:rPr>
      </w:pPr>
    </w:p>
    <w:p w14:paraId="06F5E571" w14:textId="77777777" w:rsidR="00347B9F" w:rsidRPr="00CA4FC0" w:rsidRDefault="00000000" w:rsidP="00CA4FC0">
      <w:pPr>
        <w:pStyle w:val="Heading3"/>
        <w:spacing w:line="360" w:lineRule="auto"/>
        <w:rPr>
          <w:rFonts w:ascii="Times New Roman" w:hAnsi="Times New Roman" w:cs="Times New Roman"/>
        </w:rPr>
      </w:pPr>
      <w:bookmarkStart w:id="27" w:name="_Toc229621457"/>
      <w:r>
        <w:rPr>
          <w:rFonts w:ascii="Times New Roman" w:hAnsi="Times New Roman" w:cs="Times New Roman"/>
        </w:rPr>
        <w:t>Clinical Significance of Recall</w:t>
      </w:r>
      <w:bookmarkEnd w:id="27"/>
    </w:p>
    <w:p w14:paraId="226FCC09"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In medical diagnostic applications, Recall (sensitivity) is often considered the most critical metric because missing a true positive case (false negative) carries greater clinical risk than generating a false alarm (false positive). From this perspective, Logistic Regression and Random Forest's higher recall of 0.80 is noteworthy. Healthcare providers using this system should be informed of this trade-off and may select the model that best aligns with their clinical risk tolerance using the model selection feature in the Streamlit interface.</w:t>
      </w:r>
    </w:p>
    <w:p w14:paraId="35F340A6" w14:textId="77777777" w:rsidR="00347B9F" w:rsidRPr="00CA4FC0" w:rsidRDefault="00347B9F" w:rsidP="00CA4FC0">
      <w:pPr>
        <w:spacing w:before="80" w:after="80" w:line="360" w:lineRule="auto"/>
        <w:rPr>
          <w:rFonts w:ascii="Times New Roman" w:hAnsi="Times New Roman" w:cs="Times New Roman"/>
        </w:rPr>
      </w:pPr>
    </w:p>
    <w:p w14:paraId="5003EFCE" w14:textId="77777777" w:rsidR="00347B9F" w:rsidRPr="00CA4FC0" w:rsidRDefault="00000000" w:rsidP="00CA4FC0">
      <w:pPr>
        <w:pStyle w:val="Heading3"/>
        <w:spacing w:line="360" w:lineRule="auto"/>
        <w:rPr>
          <w:rFonts w:ascii="Times New Roman" w:hAnsi="Times New Roman" w:cs="Times New Roman"/>
        </w:rPr>
      </w:pPr>
      <w:bookmarkStart w:id="28" w:name="_Toc229621458"/>
      <w:r>
        <w:rPr>
          <w:rFonts w:ascii="Times New Roman" w:hAnsi="Times New Roman" w:cs="Times New Roman"/>
        </w:rPr>
        <w:t>Addressing Class Imbalance</w:t>
      </w:r>
      <w:bookmarkEnd w:id="28"/>
    </w:p>
    <w:p w14:paraId="421380F6"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The application of SMOTE was essential to achieving acceptable performance on the minority hypothyroid class. Without SMOTE, preliminary tests showed that all models defaulted to predicting the majority class (normal), resulting in recall scores near zero for the hypothyroid class despite high overall accuracy. SMOTE's synthetic oversampling effectively addressed this limitation while preserving the integrity of the test set evaluation.</w:t>
      </w:r>
    </w:p>
    <w:p w14:paraId="01473004" w14:textId="77777777" w:rsidR="00347B9F" w:rsidRPr="00CA4FC0" w:rsidRDefault="00000000" w:rsidP="00CA4FC0">
      <w:pPr>
        <w:spacing w:line="360" w:lineRule="auto"/>
        <w:rPr>
          <w:rFonts w:ascii="Times New Roman" w:hAnsi="Times New Roman" w:cs="Times New Roman"/>
        </w:rPr>
      </w:pPr>
      <w:r>
        <w:rPr>
          <w:rFonts w:ascii="Times New Roman" w:hAnsi="Times New Roman" w:cs="Times New Roman"/>
        </w:rPr>
        <w:br w:type="page"/>
      </w:r>
    </w:p>
    <w:p w14:paraId="2309CA58" w14:textId="77777777" w:rsidR="00347B9F" w:rsidRPr="00CA4FC0" w:rsidRDefault="00000000" w:rsidP="00CA4FC0">
      <w:pPr>
        <w:pStyle w:val="Heading1"/>
        <w:spacing w:line="360" w:lineRule="auto"/>
        <w:rPr>
          <w:rFonts w:ascii="Times New Roman" w:hAnsi="Times New Roman" w:cs="Times New Roman"/>
        </w:rPr>
      </w:pPr>
      <w:bookmarkStart w:id="29" w:name="_Toc229621459"/>
      <w:r>
        <w:rPr>
          <w:rFonts w:ascii="Times New Roman" w:hAnsi="Times New Roman" w:cs="Times New Roman"/>
        </w:rPr>
        <w:lastRenderedPageBreak/>
        <w:t>6. System Prototype</w:t>
      </w:r>
      <w:bookmarkEnd w:id="29"/>
    </w:p>
    <w:p w14:paraId="49A450FC" w14:textId="77777777" w:rsidR="00347B9F" w:rsidRPr="00CA4FC0" w:rsidRDefault="00000000" w:rsidP="00CA4FC0">
      <w:pPr>
        <w:pStyle w:val="Heading2"/>
        <w:spacing w:line="360" w:lineRule="auto"/>
        <w:rPr>
          <w:rFonts w:ascii="Times New Roman" w:hAnsi="Times New Roman" w:cs="Times New Roman"/>
        </w:rPr>
      </w:pPr>
      <w:bookmarkStart w:id="30" w:name="_Toc229621460"/>
      <w:r>
        <w:rPr>
          <w:rFonts w:ascii="Times New Roman" w:hAnsi="Times New Roman" w:cs="Times New Roman"/>
        </w:rPr>
        <w:t>6.1 Streamlit Web Application</w:t>
      </w:r>
      <w:bookmarkEnd w:id="30"/>
    </w:p>
    <w:p w14:paraId="3FC3AFAC"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A functional web-based prototype was developed using the Streamlit framework to provide healthcare providers with an accessible interface for patient risk assessment. The application is accessible at http://localhost:8501 when running locally and can be deployed to cloud platforms for broader access.</w:t>
      </w:r>
    </w:p>
    <w:p w14:paraId="51372CA7" w14:textId="77777777" w:rsidR="00347B9F" w:rsidRPr="00CA4FC0" w:rsidRDefault="00347B9F" w:rsidP="00CA4FC0">
      <w:pPr>
        <w:spacing w:before="80" w:after="80" w:line="360" w:lineRule="auto"/>
        <w:rPr>
          <w:rFonts w:ascii="Times New Roman" w:hAnsi="Times New Roman" w:cs="Times New Roman"/>
        </w:rPr>
      </w:pPr>
    </w:p>
    <w:p w14:paraId="4CB8F455" w14:textId="77777777" w:rsidR="00347B9F" w:rsidRPr="00CA4FC0" w:rsidRDefault="00000000" w:rsidP="00CA4FC0">
      <w:pPr>
        <w:pStyle w:val="Heading3"/>
        <w:spacing w:line="360" w:lineRule="auto"/>
        <w:rPr>
          <w:rFonts w:ascii="Times New Roman" w:hAnsi="Times New Roman" w:cs="Times New Roman"/>
        </w:rPr>
      </w:pPr>
      <w:bookmarkStart w:id="31" w:name="_Toc229621461"/>
      <w:r>
        <w:rPr>
          <w:rFonts w:ascii="Times New Roman" w:hAnsi="Times New Roman" w:cs="Times New Roman"/>
        </w:rPr>
        <w:t>Key Features</w:t>
      </w:r>
      <w:bookmarkEnd w:id="31"/>
    </w:p>
    <w:p w14:paraId="6E824FC5" w14:textId="77777777" w:rsidR="00347B9F" w:rsidRPr="00CA4FC0" w:rsidRDefault="00000000" w:rsidP="00CA4FC0">
      <w:pPr>
        <w:pStyle w:val="ListParagraph"/>
        <w:numPr>
          <w:ilvl w:val="0"/>
          <w:numId w:val="2"/>
        </w:numPr>
        <w:spacing w:before="60" w:after="60" w:line="360" w:lineRule="auto"/>
        <w:rPr>
          <w:rFonts w:ascii="Times New Roman" w:hAnsi="Times New Roman" w:cs="Times New Roman"/>
        </w:rPr>
      </w:pPr>
      <w:r>
        <w:rPr>
          <w:rFonts w:ascii="Times New Roman" w:hAnsi="Times New Roman" w:cs="Times New Roman"/>
        </w:rPr>
        <w:t>Model selection sidebar: Users can choose between all three trained models (Gradient Boosting, Random Forest, Logistic Regression) with real-time performance metrics displayed</w:t>
      </w:r>
    </w:p>
    <w:p w14:paraId="183B322E" w14:textId="77777777" w:rsidR="00347B9F" w:rsidRPr="00CA4FC0" w:rsidRDefault="00000000" w:rsidP="00CA4FC0">
      <w:pPr>
        <w:pStyle w:val="ListParagraph"/>
        <w:numPr>
          <w:ilvl w:val="0"/>
          <w:numId w:val="2"/>
        </w:numPr>
        <w:spacing w:before="60" w:after="60" w:line="360" w:lineRule="auto"/>
        <w:rPr>
          <w:rFonts w:ascii="Times New Roman" w:hAnsi="Times New Roman" w:cs="Times New Roman"/>
        </w:rPr>
      </w:pPr>
      <w:r>
        <w:rPr>
          <w:rFonts w:ascii="Times New Roman" w:hAnsi="Times New Roman" w:cs="Times New Roman"/>
        </w:rPr>
        <w:t>Patient data entry form: Structured input fields for all 20 clinical features organized into Demographics, Medical History, Query Flags, and Lab Values sections</w:t>
      </w:r>
    </w:p>
    <w:p w14:paraId="3200BAB2" w14:textId="77777777" w:rsidR="00347B9F" w:rsidRPr="00CA4FC0" w:rsidRDefault="00000000" w:rsidP="00CA4FC0">
      <w:pPr>
        <w:pStyle w:val="ListParagraph"/>
        <w:numPr>
          <w:ilvl w:val="0"/>
          <w:numId w:val="2"/>
        </w:numPr>
        <w:spacing w:before="60" w:after="60" w:line="360" w:lineRule="auto"/>
        <w:rPr>
          <w:rFonts w:ascii="Times New Roman" w:hAnsi="Times New Roman" w:cs="Times New Roman"/>
        </w:rPr>
      </w:pPr>
      <w:r>
        <w:rPr>
          <w:rFonts w:ascii="Times New Roman" w:hAnsi="Times New Roman" w:cs="Times New Roman"/>
        </w:rPr>
        <w:t>Risk prediction output: Color-coded result (green for low risk, orange for moderate, red for high) with probability score and clinical recommendation</w:t>
      </w:r>
    </w:p>
    <w:p w14:paraId="61070A0A" w14:textId="77777777" w:rsidR="00347B9F" w:rsidRPr="00CA4FC0" w:rsidRDefault="00000000" w:rsidP="00CA4FC0">
      <w:pPr>
        <w:pStyle w:val="ListParagraph"/>
        <w:numPr>
          <w:ilvl w:val="0"/>
          <w:numId w:val="2"/>
        </w:numPr>
        <w:spacing w:before="60" w:after="60" w:line="360" w:lineRule="auto"/>
        <w:rPr>
          <w:rFonts w:ascii="Times New Roman" w:hAnsi="Times New Roman" w:cs="Times New Roman"/>
        </w:rPr>
      </w:pPr>
      <w:r>
        <w:rPr>
          <w:rFonts w:ascii="Times New Roman" w:hAnsi="Times New Roman" w:cs="Times New Roman"/>
        </w:rPr>
        <w:t>Probability breakdown: Detailed display of predicted probability for both Normal and Hypothyroid classes</w:t>
      </w:r>
    </w:p>
    <w:p w14:paraId="6619177E" w14:textId="77777777" w:rsidR="00347B9F" w:rsidRPr="00CA4FC0" w:rsidRDefault="00000000" w:rsidP="00CA4FC0">
      <w:pPr>
        <w:pStyle w:val="ListParagraph"/>
        <w:numPr>
          <w:ilvl w:val="0"/>
          <w:numId w:val="2"/>
        </w:numPr>
        <w:spacing w:before="60" w:after="60" w:line="360" w:lineRule="auto"/>
        <w:rPr>
          <w:rFonts w:ascii="Times New Roman" w:hAnsi="Times New Roman" w:cs="Times New Roman"/>
        </w:rPr>
      </w:pPr>
      <w:r>
        <w:rPr>
          <w:rFonts w:ascii="Times New Roman" w:hAnsi="Times New Roman" w:cs="Times New Roman"/>
        </w:rPr>
        <w:t>Clinical disclaimer: Prominent notice that the system is a decision support tool and does not replace professional diagnosis</w:t>
      </w:r>
    </w:p>
    <w:p w14:paraId="6BA73242" w14:textId="77777777" w:rsidR="00347B9F" w:rsidRDefault="00000000" w:rsidP="00CA4FC0">
      <w:pPr>
        <w:pStyle w:val="ListParagraph"/>
        <w:numPr>
          <w:ilvl w:val="0"/>
          <w:numId w:val="2"/>
        </w:numPr>
        <w:spacing w:before="60" w:after="60" w:line="360" w:lineRule="auto"/>
        <w:rPr>
          <w:rFonts w:ascii="Times New Roman" w:hAnsi="Times New Roman" w:cs="Times New Roman"/>
        </w:rPr>
      </w:pPr>
      <w:r>
        <w:rPr>
          <w:rFonts w:ascii="Times New Roman" w:hAnsi="Times New Roman" w:cs="Times New Roman"/>
        </w:rPr>
        <w:t>About section: Information about the system, dataset, and model performance</w:t>
      </w:r>
    </w:p>
    <w:p w14:paraId="5A0BC3DA" w14:textId="56E9CAFE" w:rsidR="001F73C9" w:rsidRDefault="001F73C9" w:rsidP="001F73C9">
      <w:pPr>
        <w:pStyle w:val="ListParagraph"/>
        <w:spacing w:before="60" w:after="60" w:line="360" w:lineRule="auto"/>
        <w:ind w:left="720"/>
        <w:rPr>
          <w:rFonts w:ascii="Times New Roman" w:hAnsi="Times New Roman" w:cs="Times New Roman"/>
        </w:rPr>
      </w:pPr>
      <w:r>
        <w:rPr>
          <w:rFonts w:ascii="Times New Roman" w:hAnsi="Times New Roman" w:cs="Times New Roman"/>
          <w:noProof/>
        </w:rPr>
        <w:lastRenderedPageBreak/>
        <w:drawing>
          <wp:inline distT="0" distB="0" distL="0" distR="0" wp14:anchorId="621D43F2" wp14:editId="7B8C3B0C">
            <wp:extent cx="5943600" cy="3341370"/>
            <wp:effectExtent l="0" t="0" r="0" b="0"/>
            <wp:docPr id="186407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77718" name=""/>
                    <pic:cNvPicPr/>
                  </pic:nvPicPr>
                  <pic:blipFill>
                    <a:blip r:embed="rId13"/>
                    <a:stretch>
                      <a:fillRect/>
                    </a:stretch>
                  </pic:blipFill>
                  <pic:spPr>
                    <a:xfrm>
                      <a:off x="0" y="0"/>
                      <a:ext cx="5943600" cy="3341370"/>
                    </a:xfrm>
                    <a:prstGeom prst="rect">
                      <a:avLst/>
                    </a:prstGeom>
                  </pic:spPr>
                </pic:pic>
              </a:graphicData>
            </a:graphic>
          </wp:inline>
        </w:drawing>
      </w:r>
    </w:p>
    <w:p w14:paraId="2EAA9E1D" w14:textId="1C07953F" w:rsidR="001F73C9" w:rsidRDefault="001F73C9" w:rsidP="001F73C9">
      <w:pPr>
        <w:pStyle w:val="ListParagraph"/>
        <w:spacing w:before="60" w:after="60" w:line="360" w:lineRule="auto"/>
        <w:ind w:left="720"/>
        <w:rPr>
          <w:rFonts w:ascii="Times New Roman" w:hAnsi="Times New Roman" w:cs="Times New Roman"/>
        </w:rPr>
      </w:pPr>
      <w:r>
        <w:rPr>
          <w:rFonts w:ascii="Times New Roman" w:hAnsi="Times New Roman" w:cs="Times New Roman"/>
          <w:noProof/>
        </w:rPr>
        <w:drawing>
          <wp:inline distT="0" distB="0" distL="0" distR="0" wp14:anchorId="69F564C1" wp14:editId="55F2FA0D">
            <wp:extent cx="5943600" cy="3341370"/>
            <wp:effectExtent l="0" t="0" r="0" b="0"/>
            <wp:docPr id="79484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46853" name=""/>
                    <pic:cNvPicPr/>
                  </pic:nvPicPr>
                  <pic:blipFill>
                    <a:blip r:embed="rId14"/>
                    <a:stretch>
                      <a:fillRect/>
                    </a:stretch>
                  </pic:blipFill>
                  <pic:spPr>
                    <a:xfrm>
                      <a:off x="0" y="0"/>
                      <a:ext cx="5943600" cy="3341370"/>
                    </a:xfrm>
                    <a:prstGeom prst="rect">
                      <a:avLst/>
                    </a:prstGeom>
                  </pic:spPr>
                </pic:pic>
              </a:graphicData>
            </a:graphic>
          </wp:inline>
        </w:drawing>
      </w:r>
    </w:p>
    <w:p w14:paraId="062B6B9A" w14:textId="46CC0E87" w:rsidR="001F73C9" w:rsidRPr="00CA4FC0" w:rsidRDefault="001F73C9" w:rsidP="001F73C9">
      <w:pPr>
        <w:pStyle w:val="ListParagraph"/>
        <w:spacing w:before="60" w:after="60" w:line="360" w:lineRule="auto"/>
        <w:ind w:left="720"/>
        <w:rPr>
          <w:rFonts w:ascii="Times New Roman" w:hAnsi="Times New Roman" w:cs="Times New Roman"/>
        </w:rPr>
      </w:pPr>
      <w:r>
        <w:rPr>
          <w:rFonts w:ascii="Times New Roman" w:hAnsi="Times New Roman" w:cs="Times New Roman"/>
          <w:noProof/>
        </w:rPr>
        <w:lastRenderedPageBreak/>
        <w:drawing>
          <wp:inline distT="0" distB="0" distL="0" distR="0" wp14:anchorId="1D5628F0" wp14:editId="0D6D3524">
            <wp:extent cx="3810532" cy="6144482"/>
            <wp:effectExtent l="0" t="0" r="0" b="0"/>
            <wp:docPr id="117647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78109" name=""/>
                    <pic:cNvPicPr/>
                  </pic:nvPicPr>
                  <pic:blipFill>
                    <a:blip r:embed="rId15"/>
                    <a:stretch>
                      <a:fillRect/>
                    </a:stretch>
                  </pic:blipFill>
                  <pic:spPr>
                    <a:xfrm>
                      <a:off x="0" y="0"/>
                      <a:ext cx="3810532" cy="6144482"/>
                    </a:xfrm>
                    <a:prstGeom prst="rect">
                      <a:avLst/>
                    </a:prstGeom>
                  </pic:spPr>
                </pic:pic>
              </a:graphicData>
            </a:graphic>
          </wp:inline>
        </w:drawing>
      </w:r>
    </w:p>
    <w:p w14:paraId="084006FD" w14:textId="77777777" w:rsidR="00347B9F" w:rsidRPr="00CA4FC0" w:rsidRDefault="00347B9F" w:rsidP="00CA4FC0">
      <w:pPr>
        <w:spacing w:before="80" w:after="80" w:line="360" w:lineRule="auto"/>
        <w:rPr>
          <w:rFonts w:ascii="Times New Roman" w:hAnsi="Times New Roman" w:cs="Times New Roman"/>
        </w:rPr>
      </w:pPr>
    </w:p>
    <w:p w14:paraId="1413C8ED" w14:textId="77777777" w:rsidR="00347B9F" w:rsidRPr="00CA4FC0" w:rsidRDefault="00000000" w:rsidP="00CA4FC0">
      <w:pPr>
        <w:pStyle w:val="Heading2"/>
        <w:spacing w:line="360" w:lineRule="auto"/>
        <w:rPr>
          <w:rFonts w:ascii="Times New Roman" w:hAnsi="Times New Roman" w:cs="Times New Roman"/>
        </w:rPr>
      </w:pPr>
      <w:bookmarkStart w:id="32" w:name="_Toc229621462"/>
      <w:r>
        <w:rPr>
          <w:rFonts w:ascii="Times New Roman" w:hAnsi="Times New Roman" w:cs="Times New Roman"/>
        </w:rPr>
        <w:t>6.2 Sample Prediction</w:t>
      </w:r>
      <w:bookmarkEnd w:id="32"/>
    </w:p>
    <w:p w14:paraId="560FF108"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 xml:space="preserve">To demonstrate system functionality, a sample patient profile was entered with the following characteristics: Age 45, Female, on thyroxine medication, TSH level of 8.5 mIU/L (elevated), T3 of 0.9 nmol/L (low), TT4 of 55 nmol/L (low). The Gradient Boosting model returned a </w:t>
        <w:lastRenderedPageBreak/>
        <w:t>hypothyroidism probability of 87.3%, classified as HIGH RISK, with a recommendation to order a full thyroid function panel and refer to an endocrinologist.</w:t>
      </w:r>
    </w:p>
    <w:p w14:paraId="3C9E9DF1" w14:textId="77777777" w:rsidR="00347B9F" w:rsidRPr="00CA4FC0" w:rsidRDefault="00347B9F" w:rsidP="00CA4FC0">
      <w:pPr>
        <w:spacing w:before="80" w:after="80" w:line="360" w:lineRule="auto"/>
        <w:rPr>
          <w:rFonts w:ascii="Times New Roman" w:hAnsi="Times New Roman" w:cs="Times New Roman"/>
        </w:rPr>
      </w:pPr>
    </w:p>
    <w:p w14:paraId="2C1DFED1"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This example illustrates the system's ability to correctly identify a patient profile consistent with clinical hypothyroidism based on the combination of elevated TSH and suppressed T3/T4 values.</w:t>
      </w:r>
    </w:p>
    <w:p w14:paraId="15C570B8" w14:textId="77777777" w:rsidR="00347B9F" w:rsidRPr="00CA4FC0" w:rsidRDefault="00000000" w:rsidP="00CA4FC0">
      <w:pPr>
        <w:spacing w:line="360" w:lineRule="auto"/>
        <w:rPr>
          <w:rFonts w:ascii="Times New Roman" w:hAnsi="Times New Roman" w:cs="Times New Roman"/>
        </w:rPr>
      </w:pPr>
      <w:r>
        <w:rPr>
          <w:rFonts w:ascii="Times New Roman" w:hAnsi="Times New Roman" w:cs="Times New Roman"/>
        </w:rPr>
        <w:br w:type="page"/>
      </w:r>
    </w:p>
    <w:p w14:paraId="5281FFAF" w14:textId="77777777" w:rsidR="00347B9F" w:rsidRPr="00CA4FC0" w:rsidRDefault="00000000" w:rsidP="00CA4FC0">
      <w:pPr>
        <w:pStyle w:val="Heading1"/>
        <w:spacing w:line="360" w:lineRule="auto"/>
        <w:rPr>
          <w:rFonts w:ascii="Times New Roman" w:hAnsi="Times New Roman" w:cs="Times New Roman"/>
        </w:rPr>
      </w:pPr>
      <w:bookmarkStart w:id="33" w:name="_Toc229621463"/>
      <w:r>
        <w:rPr>
          <w:rFonts w:ascii="Times New Roman" w:hAnsi="Times New Roman" w:cs="Times New Roman"/>
        </w:rPr>
        <w:lastRenderedPageBreak/>
        <w:t>7. Conclusion</w:t>
      </w:r>
      <w:bookmarkEnd w:id="33"/>
    </w:p>
    <w:p w14:paraId="603AC94B"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This project successfully designed, implemented, and evaluated a Machine Learning-Based Clinical Decision Support System for the early prediction of hypothyroidism, with specific application to the Ethiopian healthcare context. The complete pipeline encompassed data preprocessing, class imbalance handling using SMOTE, feature engineering, training and evaluation of three classification algorithms, and deployment as a functional Streamlit web prototype.</w:t>
      </w:r>
    </w:p>
    <w:p w14:paraId="4A493197" w14:textId="77777777" w:rsidR="00347B9F" w:rsidRPr="00CA4FC0" w:rsidRDefault="00347B9F" w:rsidP="00CA4FC0">
      <w:pPr>
        <w:spacing w:before="80" w:after="80" w:line="360" w:lineRule="auto"/>
        <w:rPr>
          <w:rFonts w:ascii="Times New Roman" w:hAnsi="Times New Roman" w:cs="Times New Roman"/>
        </w:rPr>
      </w:pPr>
    </w:p>
    <w:p w14:paraId="7500448B"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The Gradient Boosting classifier emerged as the best-performing model, achieving an accuracy of 96.05%, an AUC-ROC of 0.9786, and an F1-Score of 0.6154, validated through both five-fold cross-validation and held-out test set evaluation. Feature importance analysis confirmed the biological validity of the model, with TSH emerging as the dominant predictive feature, consistent with established clinical guidelines.</w:t>
      </w:r>
    </w:p>
    <w:p w14:paraId="26528EC5" w14:textId="77777777" w:rsidR="00347B9F" w:rsidRPr="00CA4FC0" w:rsidRDefault="00347B9F" w:rsidP="00CA4FC0">
      <w:pPr>
        <w:spacing w:before="80" w:after="80" w:line="360" w:lineRule="auto"/>
        <w:rPr>
          <w:rFonts w:ascii="Times New Roman" w:hAnsi="Times New Roman" w:cs="Times New Roman"/>
        </w:rPr>
      </w:pPr>
    </w:p>
    <w:p w14:paraId="483BE239" w14:textId="77777777" w:rsidR="00347B9F" w:rsidRPr="00CA4FC0" w:rsidRDefault="00000000" w:rsidP="00CA4FC0">
      <w:pPr>
        <w:spacing w:before="80" w:after="80" w:line="360" w:lineRule="auto"/>
        <w:jc w:val="both"/>
        <w:rPr>
          <w:rFonts w:ascii="Times New Roman" w:hAnsi="Times New Roman" w:cs="Times New Roman"/>
        </w:rPr>
      </w:pPr>
      <w:r>
        <w:rPr>
          <w:rFonts w:ascii="Times New Roman" w:hAnsi="Times New Roman" w:cs="Times New Roman"/>
        </w:rPr>
        <w:t>The proposed system addresses a critical gap in Ethiopian healthcare infrastructure by providing frontline healthcare workers with an intelligent, low-cost, and accessible tool for thyroid disease screening. It represents a practical demonstration of how artificial intelligence can be applied to reduce diagnostic delays and improve health outcomes in resource-constrained environments.</w:t>
      </w:r>
    </w:p>
    <w:p w14:paraId="3C628990" w14:textId="77777777" w:rsidR="00347B9F" w:rsidRPr="00CA4FC0" w:rsidRDefault="00347B9F" w:rsidP="00CA4FC0">
      <w:pPr>
        <w:spacing w:before="80" w:after="80" w:line="360" w:lineRule="auto"/>
        <w:rPr>
          <w:rFonts w:ascii="Times New Roman" w:hAnsi="Times New Roman" w:cs="Times New Roman"/>
        </w:rPr>
      </w:pPr>
    </w:p>
    <w:p w14:paraId="2B441F86" w14:textId="77777777" w:rsidR="00347B9F" w:rsidRPr="00CA4FC0" w:rsidRDefault="00000000" w:rsidP="00CA4FC0">
      <w:pPr>
        <w:pStyle w:val="Heading2"/>
        <w:spacing w:line="360" w:lineRule="auto"/>
        <w:rPr>
          <w:rFonts w:ascii="Times New Roman" w:hAnsi="Times New Roman" w:cs="Times New Roman"/>
        </w:rPr>
      </w:pPr>
      <w:bookmarkStart w:id="34" w:name="_Toc229621464"/>
      <w:r>
        <w:rPr>
          <w:rFonts w:ascii="Times New Roman" w:hAnsi="Times New Roman" w:cs="Times New Roman"/>
        </w:rPr>
        <w:t>7.1 Limitations</w:t>
      </w:r>
      <w:bookmarkEnd w:id="34"/>
    </w:p>
    <w:p w14:paraId="6F7A12B8" w14:textId="77777777" w:rsidR="00347B9F" w:rsidRPr="00CA4FC0" w:rsidRDefault="00000000" w:rsidP="00CA4FC0">
      <w:pPr>
        <w:pStyle w:val="ListParagraph"/>
        <w:numPr>
          <w:ilvl w:val="0"/>
          <w:numId w:val="2"/>
        </w:numPr>
        <w:spacing w:before="60" w:after="60" w:line="360" w:lineRule="auto"/>
        <w:rPr>
          <w:rFonts w:ascii="Times New Roman" w:hAnsi="Times New Roman" w:cs="Times New Roman"/>
        </w:rPr>
      </w:pPr>
      <w:r>
        <w:rPr>
          <w:rFonts w:ascii="Times New Roman" w:hAnsi="Times New Roman" w:cs="Times New Roman"/>
        </w:rPr>
        <w:t>The system was trained on a secondary dataset collected in Australia and has not been validated on locally collected Ethiopian patient data</w:t>
      </w:r>
    </w:p>
    <w:p w14:paraId="392D2224" w14:textId="77777777" w:rsidR="00347B9F" w:rsidRPr="00CA4FC0" w:rsidRDefault="00000000" w:rsidP="00CA4FC0">
      <w:pPr>
        <w:pStyle w:val="ListParagraph"/>
        <w:numPr>
          <w:ilvl w:val="0"/>
          <w:numId w:val="2"/>
        </w:numPr>
        <w:spacing w:before="60" w:after="60" w:line="360" w:lineRule="auto"/>
        <w:rPr>
          <w:rFonts w:ascii="Times New Roman" w:hAnsi="Times New Roman" w:cs="Times New Roman"/>
        </w:rPr>
      </w:pPr>
      <w:r>
        <w:rPr>
          <w:rFonts w:ascii="Times New Roman" w:hAnsi="Times New Roman" w:cs="Times New Roman"/>
        </w:rPr>
        <w:t>The hypothyroid class contained only 151 cases in the original dataset, limiting the diversity of training examples for the positive class</w:t>
      </w:r>
    </w:p>
    <w:p w14:paraId="13839E51" w14:textId="77777777" w:rsidR="00347B9F" w:rsidRPr="00CA4FC0" w:rsidRDefault="00000000" w:rsidP="00CA4FC0">
      <w:pPr>
        <w:pStyle w:val="ListParagraph"/>
        <w:numPr>
          <w:ilvl w:val="0"/>
          <w:numId w:val="2"/>
        </w:numPr>
        <w:spacing w:before="60" w:after="60" w:line="360" w:lineRule="auto"/>
        <w:rPr>
          <w:rFonts w:ascii="Times New Roman" w:hAnsi="Times New Roman" w:cs="Times New Roman"/>
        </w:rPr>
      </w:pPr>
      <w:r>
        <w:rPr>
          <w:rFonts w:ascii="Times New Roman" w:hAnsi="Times New Roman" w:cs="Times New Roman"/>
        </w:rPr>
        <w:t>The FTI column was entirely absent in the dataset version used, reducing the available feature set</w:t>
      </w:r>
    </w:p>
    <w:p w14:paraId="3B5D37BB" w14:textId="77777777" w:rsidR="00347B9F" w:rsidRPr="00CA4FC0" w:rsidRDefault="00000000" w:rsidP="00CA4FC0">
      <w:pPr>
        <w:pStyle w:val="ListParagraph"/>
        <w:numPr>
          <w:ilvl w:val="0"/>
          <w:numId w:val="2"/>
        </w:numPr>
        <w:spacing w:before="60" w:after="60" w:line="360" w:lineRule="auto"/>
        <w:rPr>
          <w:rFonts w:ascii="Times New Roman" w:hAnsi="Times New Roman" w:cs="Times New Roman"/>
        </w:rPr>
      </w:pPr>
      <w:r>
        <w:rPr>
          <w:rFonts w:ascii="Times New Roman" w:hAnsi="Times New Roman" w:cs="Times New Roman"/>
        </w:rPr>
        <w:t>The system is not a substitute for laboratory-confirmed diagnosis and requires clinical validation before deployment in real healthcare settings</w:t>
      </w:r>
    </w:p>
    <w:p w14:paraId="022FE484" w14:textId="77777777" w:rsidR="00347B9F" w:rsidRPr="00CA4FC0" w:rsidRDefault="00347B9F" w:rsidP="00CA4FC0">
      <w:pPr>
        <w:spacing w:before="80" w:after="80" w:line="360" w:lineRule="auto"/>
        <w:rPr>
          <w:rFonts w:ascii="Times New Roman" w:hAnsi="Times New Roman" w:cs="Times New Roman"/>
        </w:rPr>
      </w:pPr>
    </w:p>
    <w:p w14:paraId="025E5ECB" w14:textId="77777777" w:rsidR="00347B9F" w:rsidRPr="00CA4FC0" w:rsidRDefault="00000000" w:rsidP="00CA4FC0">
      <w:pPr>
        <w:pStyle w:val="Heading2"/>
        <w:spacing w:line="360" w:lineRule="auto"/>
        <w:rPr>
          <w:rFonts w:ascii="Times New Roman" w:hAnsi="Times New Roman" w:cs="Times New Roman"/>
        </w:rPr>
      </w:pPr>
      <w:bookmarkStart w:id="35" w:name="_Toc229621465"/>
      <w:r>
        <w:rPr>
          <w:rFonts w:ascii="Times New Roman" w:hAnsi="Times New Roman" w:cs="Times New Roman"/>
        </w:rPr>
        <w:t>7.2 Future Work</w:t>
      </w:r>
      <w:bookmarkEnd w:id="35"/>
    </w:p>
    <w:p w14:paraId="7967461F" w14:textId="77777777" w:rsidR="00347B9F" w:rsidRPr="00CA4FC0" w:rsidRDefault="00000000" w:rsidP="00CA4FC0">
      <w:pPr>
        <w:pStyle w:val="ListParagraph"/>
        <w:numPr>
          <w:ilvl w:val="0"/>
          <w:numId w:val="2"/>
        </w:numPr>
        <w:spacing w:before="60" w:after="60" w:line="360" w:lineRule="auto"/>
        <w:rPr>
          <w:rFonts w:ascii="Times New Roman" w:hAnsi="Times New Roman" w:cs="Times New Roman"/>
        </w:rPr>
      </w:pPr>
      <w:r>
        <w:rPr>
          <w:rFonts w:ascii="Times New Roman" w:hAnsi="Times New Roman" w:cs="Times New Roman"/>
        </w:rPr>
        <w:t>Collection of a locally representative Ethiopian thyroid disease dataset for model retraining and validation</w:t>
      </w:r>
    </w:p>
    <w:p w14:paraId="09FA02D4" w14:textId="77777777" w:rsidR="00347B9F" w:rsidRPr="00CA4FC0" w:rsidRDefault="00000000" w:rsidP="00CA4FC0">
      <w:pPr>
        <w:pStyle w:val="ListParagraph"/>
        <w:numPr>
          <w:ilvl w:val="0"/>
          <w:numId w:val="2"/>
        </w:numPr>
        <w:spacing w:before="60" w:after="60" w:line="360" w:lineRule="auto"/>
        <w:rPr>
          <w:rFonts w:ascii="Times New Roman" w:hAnsi="Times New Roman" w:cs="Times New Roman"/>
        </w:rPr>
      </w:pPr>
      <w:r>
        <w:rPr>
          <w:rFonts w:ascii="Times New Roman" w:hAnsi="Times New Roman" w:cs="Times New Roman"/>
        </w:rPr>
        <w:t>Extension of the classification task to include hyperthyroidism, subclinical hypothyroidism, and other thyroid conditions</w:t>
      </w:r>
    </w:p>
    <w:p w14:paraId="574B3CAE" w14:textId="77777777" w:rsidR="00347B9F" w:rsidRPr="00CA4FC0" w:rsidRDefault="00000000" w:rsidP="00CA4FC0">
      <w:pPr>
        <w:pStyle w:val="ListParagraph"/>
        <w:numPr>
          <w:ilvl w:val="0"/>
          <w:numId w:val="2"/>
        </w:numPr>
        <w:spacing w:before="60" w:after="60" w:line="360" w:lineRule="auto"/>
        <w:rPr>
          <w:rFonts w:ascii="Times New Roman" w:hAnsi="Times New Roman" w:cs="Times New Roman"/>
        </w:rPr>
      </w:pPr>
      <w:r>
        <w:rPr>
          <w:rFonts w:ascii="Times New Roman" w:hAnsi="Times New Roman" w:cs="Times New Roman"/>
        </w:rPr>
        <w:t>Mobile application development for deployment on low-cost Android devices used by community health workers</w:t>
      </w:r>
    </w:p>
    <w:p w14:paraId="7C63CBDB" w14:textId="77777777" w:rsidR="00347B9F" w:rsidRPr="00CA4FC0" w:rsidRDefault="00000000" w:rsidP="00CA4FC0">
      <w:pPr>
        <w:pStyle w:val="ListParagraph"/>
        <w:numPr>
          <w:ilvl w:val="0"/>
          <w:numId w:val="2"/>
        </w:numPr>
        <w:spacing w:before="60" w:after="60" w:line="360" w:lineRule="auto"/>
        <w:rPr>
          <w:rFonts w:ascii="Times New Roman" w:hAnsi="Times New Roman" w:cs="Times New Roman"/>
        </w:rPr>
      </w:pPr>
      <w:r>
        <w:rPr>
          <w:rFonts w:ascii="Times New Roman" w:hAnsi="Times New Roman" w:cs="Times New Roman"/>
        </w:rPr>
        <w:t>Integration with national health information systems and electronic health records</w:t>
      </w:r>
    </w:p>
    <w:p w14:paraId="1B9078F0" w14:textId="77777777" w:rsidR="00347B9F" w:rsidRPr="00CA4FC0" w:rsidRDefault="00000000" w:rsidP="00CA4FC0">
      <w:pPr>
        <w:pStyle w:val="ListParagraph"/>
        <w:numPr>
          <w:ilvl w:val="0"/>
          <w:numId w:val="2"/>
        </w:numPr>
        <w:spacing w:before="60" w:after="60" w:line="360" w:lineRule="auto"/>
        <w:rPr>
          <w:rFonts w:ascii="Times New Roman" w:hAnsi="Times New Roman" w:cs="Times New Roman"/>
        </w:rPr>
      </w:pPr>
      <w:r>
        <w:rPr>
          <w:rFonts w:ascii="Times New Roman" w:hAnsi="Times New Roman" w:cs="Times New Roman"/>
        </w:rPr>
        <w:t>Prospective clinical validation study in collaboration with Ethiopian health institutions</w:t>
      </w:r>
    </w:p>
    <w:p w14:paraId="107C43B7" w14:textId="77777777" w:rsidR="00347B9F" w:rsidRPr="00CA4FC0" w:rsidRDefault="00000000" w:rsidP="00CA4FC0">
      <w:pPr>
        <w:spacing w:line="360" w:lineRule="auto"/>
        <w:rPr>
          <w:rFonts w:ascii="Times New Roman" w:hAnsi="Times New Roman" w:cs="Times New Roman"/>
        </w:rPr>
      </w:pPr>
      <w:r>
        <w:rPr>
          <w:rFonts w:ascii="Times New Roman" w:hAnsi="Times New Roman" w:cs="Times New Roman"/>
        </w:rPr>
        <w:br w:type="page"/>
      </w:r>
    </w:p>
    <w:p w14:paraId="0A3E839F" w14:textId="77777777" w:rsidR="00347B9F" w:rsidRPr="00CA4FC0" w:rsidRDefault="00000000" w:rsidP="00CA4FC0">
      <w:pPr>
        <w:pStyle w:val="Heading1"/>
        <w:spacing w:line="360" w:lineRule="auto"/>
        <w:rPr>
          <w:rFonts w:ascii="Times New Roman" w:hAnsi="Times New Roman" w:cs="Times New Roman"/>
        </w:rPr>
      </w:pPr>
      <w:bookmarkStart w:id="36" w:name="_Toc229621466"/>
      <w:r>
        <w:rPr>
          <w:rFonts w:ascii="Times New Roman" w:hAnsi="Times New Roman" w:cs="Times New Roman"/>
        </w:rPr>
        <w:lastRenderedPageBreak/>
        <w:t>8. References</w:t>
      </w:r>
      <w:bookmarkEnd w:id="36"/>
    </w:p>
    <w:p w14:paraId="1B4C30D2" w14:textId="77777777" w:rsidR="00347B9F" w:rsidRPr="0043199E" w:rsidRDefault="00000000" w:rsidP="00CA4FC0">
      <w:pPr>
        <w:pStyle w:val="ListParagraph"/>
        <w:numPr>
          <w:ilvl w:val="0"/>
          <w:numId w:val="3"/>
        </w:numPr>
        <w:spacing w:before="60" w:after="60" w:line="360" w:lineRule="auto"/>
        <w:rPr>
          <w:rFonts w:ascii="Times New Roman" w:hAnsi="Times New Roman" w:cs="Times New Roman"/>
        </w:rPr>
      </w:pPr>
      <w:r>
        <w:rPr>
          <w:rFonts w:ascii="Times New Roman" w:hAnsi="Times New Roman" w:cs="Times New Roman"/>
        </w:rPr>
        <w:t>Quinlan, J. R. (1987). Induction of decision trees. Machine Learning, 1(1), 81-106.</w:t>
      </w:r>
    </w:p>
    <w:p w14:paraId="54F9BBC2" w14:textId="77777777" w:rsidR="00347B9F" w:rsidRPr="0043199E" w:rsidRDefault="00000000" w:rsidP="00CA4FC0">
      <w:pPr>
        <w:pStyle w:val="ListParagraph"/>
        <w:numPr>
          <w:ilvl w:val="0"/>
          <w:numId w:val="3"/>
        </w:numPr>
        <w:spacing w:before="60" w:after="60" w:line="360" w:lineRule="auto"/>
        <w:rPr>
          <w:rFonts w:ascii="Times New Roman" w:hAnsi="Times New Roman" w:cs="Times New Roman"/>
        </w:rPr>
      </w:pPr>
      <w:r>
        <w:rPr>
          <w:rFonts w:ascii="Times New Roman" w:hAnsi="Times New Roman" w:cs="Times New Roman"/>
        </w:rPr>
        <w:t>Temurtas, F., Yumusak, N., &amp; Temurtas, H. (2009). A comparative study on thyroid disease diagnosis using neural networks. Expert Systems with Applications, 36(1), 944-949.</w:t>
      </w:r>
    </w:p>
    <w:p w14:paraId="0BA4E8A8" w14:textId="77777777" w:rsidR="00347B9F" w:rsidRPr="0043199E" w:rsidRDefault="00000000" w:rsidP="00CA4FC0">
      <w:pPr>
        <w:pStyle w:val="ListParagraph"/>
        <w:numPr>
          <w:ilvl w:val="0"/>
          <w:numId w:val="3"/>
        </w:numPr>
        <w:spacing w:before="60" w:after="60" w:line="360" w:lineRule="auto"/>
        <w:rPr>
          <w:rFonts w:ascii="Times New Roman" w:hAnsi="Times New Roman" w:cs="Times New Roman"/>
        </w:rPr>
      </w:pPr>
      <w:r>
        <w:rPr>
          <w:rFonts w:ascii="Times New Roman" w:hAnsi="Times New Roman" w:cs="Times New Roman"/>
        </w:rPr>
        <w:t>Polat, K., &amp; Gunes, S. (2007). An expert system approach based on principal component analysis and adaptive neuro-fuzzy inference system to diagnosis of thyroid disease. Computer Methods and Programs in Biomedicine, 87(2), 155-161.</w:t>
      </w:r>
    </w:p>
    <w:p w14:paraId="507E2D14" w14:textId="77777777" w:rsidR="00347B9F" w:rsidRPr="0043199E" w:rsidRDefault="00000000" w:rsidP="00CA4FC0">
      <w:pPr>
        <w:pStyle w:val="ListParagraph"/>
        <w:numPr>
          <w:ilvl w:val="0"/>
          <w:numId w:val="3"/>
        </w:numPr>
        <w:spacing w:before="60" w:after="60" w:line="360" w:lineRule="auto"/>
        <w:rPr>
          <w:rFonts w:ascii="Times New Roman" w:hAnsi="Times New Roman" w:cs="Times New Roman"/>
        </w:rPr>
      </w:pPr>
      <w:r>
        <w:rPr>
          <w:rFonts w:ascii="Times New Roman" w:hAnsi="Times New Roman" w:cs="Times New Roman"/>
        </w:rPr>
        <w:t>Kaur, G., et al. (2020). Machine learning based thyroid disorder prediction: A comparative study. International Journal of Advanced Computer Science and Applications, 11(5), 300-307.</w:t>
      </w:r>
    </w:p>
    <w:p w14:paraId="13942D03" w14:textId="77777777" w:rsidR="00347B9F" w:rsidRPr="0043199E" w:rsidRDefault="00000000" w:rsidP="00CA4FC0">
      <w:pPr>
        <w:pStyle w:val="ListParagraph"/>
        <w:numPr>
          <w:ilvl w:val="0"/>
          <w:numId w:val="3"/>
        </w:numPr>
        <w:spacing w:before="60" w:after="60" w:line="360" w:lineRule="auto"/>
        <w:rPr>
          <w:rFonts w:ascii="Times New Roman" w:hAnsi="Times New Roman" w:cs="Times New Roman"/>
        </w:rPr>
      </w:pPr>
      <w:r>
        <w:rPr>
          <w:rFonts w:ascii="Times New Roman" w:hAnsi="Times New Roman" w:cs="Times New Roman"/>
        </w:rPr>
        <w:t>Chawla, N. V., Bowyer, K. W., Hall, L. O., &amp; Kegelmeyer, W. P. (2002). SMOTE: Synthetic minority over-sampling technique. Journal of Artificial Intelligence Research, 16, 321-357.</w:t>
      </w:r>
    </w:p>
    <w:p w14:paraId="368F9047" w14:textId="77777777" w:rsidR="00347B9F" w:rsidRPr="0043199E" w:rsidRDefault="00000000" w:rsidP="00CA4FC0">
      <w:pPr>
        <w:pStyle w:val="ListParagraph"/>
        <w:numPr>
          <w:ilvl w:val="0"/>
          <w:numId w:val="3"/>
        </w:numPr>
        <w:spacing w:before="60" w:after="60" w:line="360" w:lineRule="auto"/>
        <w:rPr>
          <w:rFonts w:ascii="Times New Roman" w:hAnsi="Times New Roman" w:cs="Times New Roman"/>
        </w:rPr>
      </w:pPr>
      <w:r>
        <w:rPr>
          <w:rFonts w:ascii="Times New Roman" w:hAnsi="Times New Roman" w:cs="Times New Roman"/>
        </w:rPr>
        <w:t>Pedregosa, F., et al. (2011). Scikit-learn: Machine learning in Python. Journal of Machine Learning Research, 12, 2825-2830.</w:t>
      </w:r>
    </w:p>
    <w:p w14:paraId="3C9EB282" w14:textId="77777777" w:rsidR="00347B9F" w:rsidRPr="0043199E" w:rsidRDefault="00000000" w:rsidP="00CA4FC0">
      <w:pPr>
        <w:pStyle w:val="ListParagraph"/>
        <w:numPr>
          <w:ilvl w:val="0"/>
          <w:numId w:val="3"/>
        </w:numPr>
        <w:spacing w:before="60" w:after="60" w:line="360" w:lineRule="auto"/>
        <w:rPr>
          <w:rFonts w:ascii="Times New Roman" w:hAnsi="Times New Roman" w:cs="Times New Roman"/>
        </w:rPr>
      </w:pPr>
      <w:r>
        <w:rPr>
          <w:rFonts w:ascii="Times New Roman" w:hAnsi="Times New Roman" w:cs="Times New Roman"/>
        </w:rPr>
        <w:t>World Health Organization. (2022). Primary health care systems: Ethiopia profile. WHO Regional Office for Africa.</w:t>
      </w:r>
    </w:p>
    <w:p w14:paraId="2F330057" w14:textId="77777777" w:rsidR="00347B9F" w:rsidRPr="0043199E" w:rsidRDefault="00000000" w:rsidP="00CA4FC0">
      <w:pPr>
        <w:pStyle w:val="ListParagraph"/>
        <w:numPr>
          <w:ilvl w:val="0"/>
          <w:numId w:val="3"/>
        </w:numPr>
        <w:spacing w:before="60" w:after="60" w:line="360" w:lineRule="auto"/>
        <w:rPr>
          <w:rFonts w:ascii="Times New Roman" w:hAnsi="Times New Roman" w:cs="Times New Roman"/>
        </w:rPr>
      </w:pPr>
      <w:r>
        <w:rPr>
          <w:rFonts w:ascii="Times New Roman" w:hAnsi="Times New Roman" w:cs="Times New Roman"/>
        </w:rPr>
        <w:t>Friedman, J. H. (2001). Greedy function approximation: A gradient boosting machine. Annals of Statistics, 29(5), 1189-1232.</w:t>
      </w:r>
    </w:p>
    <w:p w14:paraId="52A0DEA6" w14:textId="77777777" w:rsidR="00347B9F" w:rsidRPr="0043199E" w:rsidRDefault="00000000" w:rsidP="00CA4FC0">
      <w:pPr>
        <w:pStyle w:val="ListParagraph"/>
        <w:numPr>
          <w:ilvl w:val="0"/>
          <w:numId w:val="3"/>
        </w:numPr>
        <w:spacing w:before="60" w:after="60" w:line="360" w:lineRule="auto"/>
        <w:rPr>
          <w:rFonts w:ascii="Times New Roman" w:hAnsi="Times New Roman" w:cs="Times New Roman"/>
        </w:rPr>
      </w:pPr>
      <w:r>
        <w:rPr>
          <w:rFonts w:ascii="Times New Roman" w:hAnsi="Times New Roman" w:cs="Times New Roman"/>
        </w:rPr>
        <w:t>Breiman, L. (2001). Random forests. Machine Learning, 45(1), 5-32.</w:t>
      </w:r>
    </w:p>
    <w:p w14:paraId="008A665E" w14:textId="77777777" w:rsidR="00347B9F" w:rsidRPr="0043199E" w:rsidRDefault="00000000" w:rsidP="00CA4FC0">
      <w:pPr>
        <w:pStyle w:val="ListParagraph"/>
        <w:numPr>
          <w:ilvl w:val="0"/>
          <w:numId w:val="3"/>
        </w:numPr>
        <w:spacing w:before="60" w:after="60" w:line="360" w:lineRule="auto"/>
        <w:rPr>
          <w:rFonts w:ascii="Times New Roman" w:hAnsi="Times New Roman" w:cs="Times New Roman"/>
        </w:rPr>
      </w:pPr>
      <w:r>
        <w:rPr>
          <w:rFonts w:ascii="Times New Roman" w:hAnsi="Times New Roman" w:cs="Times New Roman"/>
        </w:rPr>
        <w:t>UCI Machine Learning Repository. (1987). Thyroid Disease Dataset. University of California, Irvine. Retrieved from https://archive.ics.uci.edu/ml/datasets/thyroid+disease</w:t>
      </w:r>
    </w:p>
    <w:p w14:paraId="5885D261" w14:textId="77777777" w:rsidR="00347B9F" w:rsidRPr="0043199E" w:rsidRDefault="00000000" w:rsidP="00CA4FC0">
      <w:pPr>
        <w:spacing w:line="360" w:lineRule="auto"/>
        <w:rPr>
          <w:rFonts w:ascii="Times New Roman" w:hAnsi="Times New Roman" w:cs="Times New Roman"/>
          <w:sz w:val="28"/>
          <w:szCs w:val="28"/>
        </w:rPr>
      </w:pPr>
      <w:r>
        <w:rPr>
          <w:rFonts w:ascii="Times New Roman" w:hAnsi="Times New Roman" w:cs="Times New Roman"/>
          <w:sz w:val="28"/>
          <w:szCs w:val="28"/>
        </w:rPr>
        <w:br w:type="page"/>
      </w:r>
    </w:p>
    <w:p w14:paraId="66D32AAF" w14:textId="387F420C" w:rsidR="00347B9F" w:rsidRPr="00CA4FC0" w:rsidRDefault="00000000" w:rsidP="0043199E">
      <w:pPr>
        <w:pStyle w:val="Heading1"/>
        <w:spacing w:line="360" w:lineRule="auto"/>
        <w:rPr>
          <w:rFonts w:ascii="Times New Roman" w:hAnsi="Times New Roman" w:cs="Times New Roman"/>
        </w:rPr>
      </w:pPr>
      <w:bookmarkStart w:id="37" w:name="_Toc229621467"/>
      <w:r>
        <w:rPr>
          <w:rFonts w:ascii="Times New Roman" w:hAnsi="Times New Roman" w:cs="Times New Roman"/>
        </w:rPr>
        <w:lastRenderedPageBreak/>
        <w:t>9. Appendices</w:t>
      </w:r>
      <w:bookmarkEnd w:id="37"/>
    </w:p>
    <w:p w14:paraId="4E195C9B" w14:textId="2659DC9C" w:rsidR="00347B9F" w:rsidRPr="00CA4FC0" w:rsidRDefault="00000000" w:rsidP="00CA4FC0">
      <w:pPr>
        <w:pStyle w:val="Heading2"/>
        <w:spacing w:line="360" w:lineRule="auto"/>
        <w:rPr>
          <w:rFonts w:ascii="Times New Roman" w:hAnsi="Times New Roman" w:cs="Times New Roman"/>
        </w:rPr>
      </w:pPr>
      <w:bookmarkStart w:id="38" w:name="_Toc229621469"/>
      <w:r>
        <w:rPr>
          <w:rFonts w:ascii="Times New Roman" w:hAnsi="Times New Roman" w:cs="Times New Roman"/>
        </w:rPr>
        <w:t>Appendix A: Key Code Snippets</w:t>
      </w:r>
      <w:bookmarkEnd w:id="38"/>
    </w:p>
    <w:p w14:paraId="3E0288C4" w14:textId="6F41285F" w:rsidR="00347B9F" w:rsidRPr="00CA4FC0" w:rsidRDefault="0043199E" w:rsidP="00CA4FC0">
      <w:pPr>
        <w:pStyle w:val="Heading3"/>
        <w:spacing w:line="360" w:lineRule="auto"/>
        <w:rPr>
          <w:rFonts w:ascii="Times New Roman" w:hAnsi="Times New Roman" w:cs="Times New Roman"/>
        </w:rPr>
      </w:pPr>
      <w:bookmarkStart w:id="39" w:name="_Toc229621470"/>
      <w:r>
        <w:rPr>
          <w:rFonts w:ascii="Times New Roman" w:hAnsi="Times New Roman" w:cs="Times New Roman"/>
        </w:rPr>
        <w:t>A.1 Preprocessing Pipeline (preprocess.py)</w:t>
      </w:r>
      <w:bookmarkEnd w:id="39"/>
    </w:p>
    <w:p w14:paraId="0245949C" w14:textId="77777777" w:rsidR="00347B9F" w:rsidRPr="00CA4FC0" w:rsidRDefault="00000000" w:rsidP="00CA4FC0">
      <w:pPr>
        <w:spacing w:before="80" w:after="80" w:line="360" w:lineRule="auto"/>
        <w:rPr>
          <w:rFonts w:ascii="Times New Roman" w:hAnsi="Times New Roman" w:cs="Times New Roman"/>
        </w:rPr>
      </w:pPr>
      <w:r>
        <w:rPr>
          <w:rFonts w:ascii="Times New Roman" w:eastAsia="Courier New" w:hAnsi="Times New Roman" w:cs="Times New Roman"/>
          <w:color w:val="1F4E79"/>
          <w:sz w:val="20"/>
          <w:szCs w:val="20"/>
        </w:rPr>
        <w:t>def handle_missing(df):</w:t>
      </w:r>
    </w:p>
    <w:p w14:paraId="4262CA23" w14:textId="77777777" w:rsidR="00347B9F" w:rsidRPr="00CA4FC0" w:rsidRDefault="00000000" w:rsidP="00CA4FC0">
      <w:pPr>
        <w:spacing w:line="360" w:lineRule="auto"/>
        <w:rPr>
          <w:rFonts w:ascii="Times New Roman" w:hAnsi="Times New Roman" w:cs="Times New Roman"/>
        </w:rPr>
      </w:pPr>
      <w:r>
        <w:rPr>
          <w:rFonts w:ascii="Times New Roman" w:eastAsia="Courier New" w:hAnsi="Times New Roman" w:cs="Times New Roman"/>
          <w:color w:val="1F4E79"/>
          <w:sz w:val="20"/>
          <w:szCs w:val="20"/>
        </w:rPr>
        <w:t xml:space="preserve">    for col in feature_cols:</w:t>
      </w:r>
    </w:p>
    <w:p w14:paraId="62F173A9" w14:textId="77777777" w:rsidR="00347B9F" w:rsidRPr="00CA4FC0" w:rsidRDefault="00000000" w:rsidP="00CA4FC0">
      <w:pPr>
        <w:spacing w:line="360" w:lineRule="auto"/>
        <w:rPr>
          <w:rFonts w:ascii="Times New Roman" w:hAnsi="Times New Roman" w:cs="Times New Roman"/>
        </w:rPr>
      </w:pPr>
      <w:r>
        <w:rPr>
          <w:rFonts w:ascii="Times New Roman" w:eastAsia="Courier New" w:hAnsi="Times New Roman" w:cs="Times New Roman"/>
          <w:color w:val="1F4E79"/>
          <w:sz w:val="20"/>
          <w:szCs w:val="20"/>
        </w:rPr>
        <w:t xml:space="preserve">        if df[col].dtype == 'object':</w:t>
      </w:r>
    </w:p>
    <w:p w14:paraId="63EF0E28" w14:textId="77777777" w:rsidR="00347B9F" w:rsidRPr="00CA4FC0" w:rsidRDefault="00000000" w:rsidP="00CA4FC0">
      <w:pPr>
        <w:spacing w:line="360" w:lineRule="auto"/>
        <w:rPr>
          <w:rFonts w:ascii="Times New Roman" w:hAnsi="Times New Roman" w:cs="Times New Roman"/>
        </w:rPr>
      </w:pPr>
      <w:r>
        <w:rPr>
          <w:rFonts w:ascii="Times New Roman" w:eastAsia="Courier New" w:hAnsi="Times New Roman" w:cs="Times New Roman"/>
          <w:color w:val="1F4E79"/>
          <w:sz w:val="20"/>
          <w:szCs w:val="20"/>
        </w:rPr>
        <w:t xml:space="preserve">            df[col] = df[col].fillna(df[col].mode()[0])</w:t>
      </w:r>
    </w:p>
    <w:p w14:paraId="64FF06B8" w14:textId="77777777" w:rsidR="00347B9F" w:rsidRPr="00CA4FC0" w:rsidRDefault="00000000" w:rsidP="00CA4FC0">
      <w:pPr>
        <w:spacing w:after="80" w:line="360" w:lineRule="auto"/>
        <w:rPr>
          <w:rFonts w:ascii="Times New Roman" w:hAnsi="Times New Roman" w:cs="Times New Roman"/>
        </w:rPr>
      </w:pPr>
      <w:r>
        <w:rPr>
          <w:rFonts w:ascii="Times New Roman" w:eastAsia="Courier New" w:hAnsi="Times New Roman" w:cs="Times New Roman"/>
          <w:color w:val="1F4E79"/>
          <w:sz w:val="20"/>
          <w:szCs w:val="20"/>
        </w:rPr>
        <w:t xml:space="preserve">        else: df[col] = df[col].fillna(df[col].median())</w:t>
      </w:r>
    </w:p>
    <w:p w14:paraId="26B1BA28" w14:textId="77777777" w:rsidR="00347B9F" w:rsidRPr="00CA4FC0" w:rsidRDefault="00347B9F" w:rsidP="00CA4FC0">
      <w:pPr>
        <w:spacing w:before="80" w:after="80" w:line="360" w:lineRule="auto"/>
        <w:rPr>
          <w:rFonts w:ascii="Times New Roman" w:hAnsi="Times New Roman" w:cs="Times New Roman"/>
        </w:rPr>
      </w:pPr>
    </w:p>
    <w:p w14:paraId="0B3F46EF" w14:textId="4B0D1928" w:rsidR="00347B9F" w:rsidRPr="00CA4FC0" w:rsidRDefault="0043199E" w:rsidP="00CA4FC0">
      <w:pPr>
        <w:pStyle w:val="Heading3"/>
        <w:spacing w:line="360" w:lineRule="auto"/>
        <w:rPr>
          <w:rFonts w:ascii="Times New Roman" w:hAnsi="Times New Roman" w:cs="Times New Roman"/>
        </w:rPr>
      </w:pPr>
      <w:bookmarkStart w:id="40" w:name="_Toc229621471"/>
      <w:r>
        <w:rPr>
          <w:rFonts w:ascii="Times New Roman" w:hAnsi="Times New Roman" w:cs="Times New Roman"/>
        </w:rPr>
        <w:t>A.2 Model Training (train.py)</w:t>
      </w:r>
      <w:bookmarkEnd w:id="40"/>
    </w:p>
    <w:p w14:paraId="1590ED5C" w14:textId="77777777" w:rsidR="00347B9F" w:rsidRPr="00CA4FC0" w:rsidRDefault="00000000" w:rsidP="00CA4FC0">
      <w:pPr>
        <w:spacing w:before="80" w:after="80" w:line="360" w:lineRule="auto"/>
        <w:rPr>
          <w:rFonts w:ascii="Times New Roman" w:hAnsi="Times New Roman" w:cs="Times New Roman"/>
        </w:rPr>
      </w:pPr>
      <w:r>
        <w:rPr>
          <w:rFonts w:ascii="Times New Roman" w:eastAsia="Courier New" w:hAnsi="Times New Roman" w:cs="Times New Roman"/>
          <w:color w:val="1F4E79"/>
          <w:sz w:val="20"/>
          <w:szCs w:val="20"/>
        </w:rPr>
        <w:t>GradientBoostingClassifier(n_estimators=200, learning_rate=0.1,</w:t>
      </w:r>
    </w:p>
    <w:p w14:paraId="73EE8E2D" w14:textId="77777777" w:rsidR="00347B9F" w:rsidRPr="00CA4FC0" w:rsidRDefault="00000000" w:rsidP="00CA4FC0">
      <w:pPr>
        <w:spacing w:after="80" w:line="360" w:lineRule="auto"/>
        <w:rPr>
          <w:rFonts w:ascii="Times New Roman" w:hAnsi="Times New Roman" w:cs="Times New Roman"/>
        </w:rPr>
      </w:pPr>
      <w:r>
        <w:rPr>
          <w:rFonts w:ascii="Times New Roman" w:eastAsia="Courier New" w:hAnsi="Times New Roman" w:cs="Times New Roman"/>
          <w:color w:val="1F4E79"/>
          <w:sz w:val="20"/>
          <w:szCs w:val="20"/>
        </w:rPr>
        <w:t xml:space="preserve">    max_depth=5, subsample=0.8, random_state=42)</w:t>
      </w:r>
    </w:p>
    <w:p w14:paraId="5D9BF18D" w14:textId="77777777" w:rsidR="00347B9F" w:rsidRPr="00CA4FC0" w:rsidRDefault="00347B9F" w:rsidP="00CA4FC0">
      <w:pPr>
        <w:spacing w:before="80" w:after="80" w:line="360" w:lineRule="auto"/>
        <w:rPr>
          <w:rFonts w:ascii="Times New Roman" w:hAnsi="Times New Roman" w:cs="Times New Roman"/>
        </w:rPr>
      </w:pPr>
    </w:p>
    <w:p w14:paraId="428E9E8A" w14:textId="7D034435" w:rsidR="00347B9F" w:rsidRPr="00CA4FC0" w:rsidRDefault="00000000" w:rsidP="00CA4FC0">
      <w:pPr>
        <w:pStyle w:val="Heading2"/>
        <w:spacing w:line="360" w:lineRule="auto"/>
        <w:rPr>
          <w:rFonts w:ascii="Times New Roman" w:hAnsi="Times New Roman" w:cs="Times New Roman"/>
        </w:rPr>
      </w:pPr>
      <w:bookmarkStart w:id="41" w:name="_Toc229621473"/>
      <w:r>
        <w:rPr>
          <w:rFonts w:ascii="Times New Roman" w:hAnsi="Times New Roman" w:cs="Times New Roman"/>
        </w:rPr>
        <w:t>AppendixB: Project Folder Structure</w:t>
      </w:r>
      <w:bookmarkEnd w:id="41"/>
    </w:p>
    <w:p w14:paraId="7464F8AF" w14:textId="77777777" w:rsidR="00347B9F" w:rsidRPr="00CA4FC0" w:rsidRDefault="00000000" w:rsidP="00CA4FC0">
      <w:pPr>
        <w:spacing w:before="80" w:after="80" w:line="360" w:lineRule="auto"/>
        <w:rPr>
          <w:rFonts w:ascii="Times New Roman" w:hAnsi="Times New Roman" w:cs="Times New Roman"/>
        </w:rPr>
      </w:pPr>
      <w:r>
        <w:rPr>
          <w:rFonts w:ascii="Times New Roman" w:eastAsia="Courier New" w:hAnsi="Times New Roman" w:cs="Times New Roman"/>
          <w:color w:val="1F4E79"/>
          <w:sz w:val="20"/>
          <w:szCs w:val="20"/>
        </w:rPr>
        <w:t>hypothyroidism/</w:t>
      </w:r>
    </w:p>
    <w:p w14:paraId="60A548A2" w14:textId="77777777" w:rsidR="00347B9F" w:rsidRPr="00CA4FC0" w:rsidRDefault="00000000" w:rsidP="00CA4FC0">
      <w:pPr>
        <w:spacing w:line="360" w:lineRule="auto"/>
        <w:rPr>
          <w:rFonts w:ascii="Times New Roman" w:hAnsi="Times New Roman" w:cs="Times New Roman"/>
        </w:rPr>
      </w:pPr>
      <w:r>
        <w:rPr>
          <w:rFonts w:ascii="Times New Roman" w:eastAsia="Courier New" w:hAnsi="Times New Roman" w:cs="Times New Roman"/>
          <w:color w:val="1F4E79"/>
          <w:sz w:val="20"/>
          <w:szCs w:val="20"/>
        </w:rPr>
        <w:t xml:space="preserve">  data/raw/hypothyroid.data</w:t>
      </w:r>
    </w:p>
    <w:p w14:paraId="3FE060D1" w14:textId="77777777" w:rsidR="00347B9F" w:rsidRPr="00CA4FC0" w:rsidRDefault="00000000" w:rsidP="00CA4FC0">
      <w:pPr>
        <w:spacing w:line="360" w:lineRule="auto"/>
        <w:rPr>
          <w:rFonts w:ascii="Times New Roman" w:hAnsi="Times New Roman" w:cs="Times New Roman"/>
        </w:rPr>
      </w:pPr>
      <w:r>
        <w:rPr>
          <w:rFonts w:ascii="Times New Roman" w:eastAsia="Courier New" w:hAnsi="Times New Roman" w:cs="Times New Roman"/>
          <w:color w:val="1F4E79"/>
          <w:sz w:val="20"/>
          <w:szCs w:val="20"/>
        </w:rPr>
        <w:t xml:space="preserve">  src/load_data.py</w:t>
      </w:r>
    </w:p>
    <w:p w14:paraId="1DEF1655" w14:textId="77777777" w:rsidR="00347B9F" w:rsidRPr="00CA4FC0" w:rsidRDefault="00000000" w:rsidP="00CA4FC0">
      <w:pPr>
        <w:spacing w:line="360" w:lineRule="auto"/>
        <w:rPr>
          <w:rFonts w:ascii="Times New Roman" w:hAnsi="Times New Roman" w:cs="Times New Roman"/>
        </w:rPr>
      </w:pPr>
      <w:r>
        <w:rPr>
          <w:rFonts w:ascii="Times New Roman" w:eastAsia="Courier New" w:hAnsi="Times New Roman" w:cs="Times New Roman"/>
          <w:color w:val="1F4E79"/>
          <w:sz w:val="20"/>
          <w:szCs w:val="20"/>
        </w:rPr>
        <w:t xml:space="preserve">  src/preprocess.py</w:t>
      </w:r>
    </w:p>
    <w:p w14:paraId="78387DA3" w14:textId="77777777" w:rsidR="00347B9F" w:rsidRPr="00CA4FC0" w:rsidRDefault="00000000" w:rsidP="00CA4FC0">
      <w:pPr>
        <w:spacing w:line="360" w:lineRule="auto"/>
        <w:rPr>
          <w:rFonts w:ascii="Times New Roman" w:hAnsi="Times New Roman" w:cs="Times New Roman"/>
        </w:rPr>
      </w:pPr>
      <w:r>
        <w:rPr>
          <w:rFonts w:ascii="Times New Roman" w:eastAsia="Courier New" w:hAnsi="Times New Roman" w:cs="Times New Roman"/>
          <w:color w:val="1F4E79"/>
          <w:sz w:val="20"/>
          <w:szCs w:val="20"/>
        </w:rPr>
        <w:t xml:space="preserve">  src/train.py</w:t>
      </w:r>
    </w:p>
    <w:p w14:paraId="2A38D05A" w14:textId="77777777" w:rsidR="00347B9F" w:rsidRPr="00CA4FC0" w:rsidRDefault="00000000" w:rsidP="00CA4FC0">
      <w:pPr>
        <w:spacing w:line="360" w:lineRule="auto"/>
        <w:rPr>
          <w:rFonts w:ascii="Times New Roman" w:hAnsi="Times New Roman" w:cs="Times New Roman"/>
        </w:rPr>
      </w:pPr>
      <w:r>
        <w:rPr>
          <w:rFonts w:ascii="Times New Roman" w:eastAsia="Courier New" w:hAnsi="Times New Roman" w:cs="Times New Roman"/>
          <w:color w:val="1F4E79"/>
          <w:sz w:val="20"/>
          <w:szCs w:val="20"/>
        </w:rPr>
        <w:t xml:space="preserve">  src/evaluate.py</w:t>
      </w:r>
    </w:p>
    <w:p w14:paraId="609DC32B" w14:textId="77777777" w:rsidR="00347B9F" w:rsidRPr="00CA4FC0" w:rsidRDefault="00000000" w:rsidP="00CA4FC0">
      <w:pPr>
        <w:spacing w:line="360" w:lineRule="auto"/>
        <w:rPr>
          <w:rFonts w:ascii="Times New Roman" w:hAnsi="Times New Roman" w:cs="Times New Roman"/>
        </w:rPr>
      </w:pPr>
      <w:r>
        <w:rPr>
          <w:rFonts w:ascii="Times New Roman" w:eastAsia="Courier New" w:hAnsi="Times New Roman" w:cs="Times New Roman"/>
          <w:color w:val="1F4E79"/>
          <w:sz w:val="20"/>
          <w:szCs w:val="20"/>
        </w:rPr>
        <w:t xml:space="preserve">  app/streamlit_app.py</w:t>
      </w:r>
    </w:p>
    <w:p w14:paraId="1F55247C" w14:textId="77777777" w:rsidR="00347B9F" w:rsidRPr="00CA4FC0" w:rsidRDefault="00000000" w:rsidP="00CA4FC0">
      <w:pPr>
        <w:spacing w:line="360" w:lineRule="auto"/>
        <w:rPr>
          <w:rFonts w:ascii="Times New Roman" w:hAnsi="Times New Roman" w:cs="Times New Roman"/>
        </w:rPr>
      </w:pPr>
      <w:r>
        <w:rPr>
          <w:rFonts w:ascii="Times New Roman" w:eastAsia="Courier New" w:hAnsi="Times New Roman" w:cs="Times New Roman"/>
          <w:color w:val="1F4E79"/>
          <w:sz w:val="20"/>
          <w:szCs w:val="20"/>
        </w:rPr>
        <w:t xml:space="preserve">  models/*.pkl (trained models + scaler)</w:t>
      </w:r>
    </w:p>
    <w:p w14:paraId="2065770D" w14:textId="77777777" w:rsidR="00347B9F" w:rsidRPr="00CA4FC0" w:rsidRDefault="00000000" w:rsidP="00CA4FC0">
      <w:pPr>
        <w:spacing w:after="80" w:line="360" w:lineRule="auto"/>
        <w:rPr>
          <w:rFonts w:ascii="Times New Roman" w:hAnsi="Times New Roman" w:cs="Times New Roman"/>
        </w:rPr>
      </w:pPr>
      <w:r>
        <w:rPr>
          <w:rFonts w:ascii="Times New Roman" w:eastAsia="Courier New" w:hAnsi="Times New Roman" w:cs="Times New Roman"/>
          <w:color w:val="1F4E79"/>
          <w:sz w:val="20"/>
          <w:szCs w:val="20"/>
        </w:rPr>
        <w:t xml:space="preserve">  reports/*.png (evaluation charts)</w:t>
      </w:r>
    </w:p>
    <w:sectPr w:rsidR="00347B9F" w:rsidRPr="00CA4FC0">
      <w:headerReference w:type="default" r:id="rId20"/>
      <w:footerReference w:type="default" r:id="rId2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r="http://schemas.openxmlformats.org/officeDocument/2006/relationships">
  <w:p>
    <w:pPr>
      <w:pBdr>
        <w:top w:val="single" w:sz="6" w:space="1" w:color="003366"/>
      </w:pBdr>
      <w:tabs>
        <w:tab w:val="center" w:pos="4680"/>
        <w:tab w:val="right" w:pos="9360"/>
      </w:tabs>
    </w:pPr>
    <w:r>
      <w:rPr>
        <w:rFonts w:ascii="Arial" w:hAnsi="Arial"/>
        <w:color w:val="555555"/>
        <w:sz w:val="18"/>
      </w:rPr>
      <w:t>INSC3112 | Artificial Intelligence</w:t>
    </w:r>
    <w:r>
      <w:rPr>
        <w:sz w:val="18"/>
      </w:rPr>
      <w:tab/>
    </w:r>
    <w:r>
      <w:rPr>
        <w:rFonts w:ascii="Arial" w:hAnsi="Arial"/>
        <w:color w:val="555555"/>
        <w:sz w:val="18"/>
      </w:rPr>
      <w:t>Submitted to Mr. Melsew</w:t>
    </w:r>
    <w:r>
      <w:rPr>
        <w:sz w:val="18"/>
      </w:rPr>
      <w:tab/>
    </w:r>
    <w:r>
      <w:rPr>
        <w:rFonts w:ascii="Arial" w:hAnsi="Arial"/>
        <w:color w:val="003366"/>
        <w:sz w:val="18"/>
        <w:b/>
      </w:rPr>
      <w:t xml:space="preserve">Page </w:t>
    </w:r>
    <w:r>
      <w:rPr>
        <w:rFonts w:ascii="Arial" w:hAnsi="Arial"/>
        <w:color w:val="003366"/>
        <w:sz w:val="18"/>
        <w:b/>
      </w:rPr>
      <w:fldChar w:fldCharType="begin"/>
    </w:r>
    <w:r>
      <w:rPr>
        <w:rFonts w:ascii="Arial" w:hAnsi="Arial"/>
        <w:color w:val="003366"/>
        <w:sz w:val="18"/>
        <w:b/>
      </w:rPr>
      <w:instrText xml:space="preserve"> PAGE </w:instrText>
    </w:r>
    <w:r>
      <w:rPr>
        <w:rFonts w:ascii="Arial" w:hAnsi="Arial"/>
        <w:color w:val="003366"/>
        <w:sz w:val="18"/>
        <w:b/>
      </w:rPr>
      <w:fldChar w:fldCharType="separate"/>
    </w:r>
    <w:r>
      <w:rPr>
        <w:rFonts w:ascii="Arial" w:hAnsi="Arial"/>
        <w:color w:val="003366"/>
        <w:sz w:val="18"/>
        <w:b/>
      </w:rPr>
      <w:t>1</w:t>
    </w:r>
    <w:r>
      <w:rPr>
        <w:rFonts w:ascii="Arial" w:hAnsi="Arial"/>
        <w:color w:val="003366"/>
        <w:sz w:val="18"/>
        <w:b/>
      </w:rPr>
      <w:fldChar w:fldCharType="end"/>
    </w:r>
  </w:p>
</w:ftr>
</file>

<file path=word/header1.xml><?xml version="1.0" encoding="utf-8"?>
<w:hdr xmlns:w="http://schemas.openxmlformats.org/wordprocessingml/2006/main" xmlns:r="http://schemas.openxmlformats.org/officeDocument/2006/relationships">
  <w:p>
    <w:pPr>
      <w:pBdr>
        <w:bottom w:val="single" w:sz="6" w:space="1" w:color="003366"/>
      </w:pBdr>
      <w:jc w:val="center"/>
      <w:rPr>
        <w:rFonts w:ascii="Arial" w:hAnsi="Arial"/>
        <w:b/>
        <w:color w:val="003366"/>
        <w:sz w:val="20"/>
      </w:rPr>
    </w:pPr>
    <w:r>
      <w:rPr>
        <w:rFonts w:ascii="Arial" w:hAnsi="Arial"/>
        <w:b/>
        <w:color w:val="003366"/>
        <w:sz w:val="20"/>
      </w:rPr>
      <w:t>University of Gondar</w:t>
    </w:r>
    <w:r>
      <w:rPr>
        <w:rFonts w:ascii="Arial" w:hAnsi="Arial"/>
        <w:color w:val="555555"/>
        <w:sz w:val="20"/>
      </w:rPr>
      <w:t xml:space="preserve">  |  College of Informatics  |  ML-Based CDSS for Hypothyroidism Prediction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75C38A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263.25pt" o:bullet="t">
        <v:imagedata r:id="rId1" o:title="1[1]"/>
      </v:shape>
    </w:pict>
  </w:numPicBullet>
  <w:abstractNum w:abstractNumId="0" w15:restartNumberingAfterBreak="0">
    <w:nsid w:val="0694062D"/>
    <w:multiLevelType w:val="hybridMultilevel"/>
    <w:tmpl w:val="2A4E4F36"/>
    <w:lvl w:ilvl="0" w:tplc="3B1ADBD6">
      <w:start w:val="1"/>
      <w:numFmt w:val="bullet"/>
      <w:lvlText w:val="●"/>
      <w:lvlJc w:val="left"/>
      <w:pPr>
        <w:ind w:left="720" w:hanging="360"/>
      </w:pPr>
    </w:lvl>
    <w:lvl w:ilvl="1" w:tplc="43DE0F6E">
      <w:start w:val="1"/>
      <w:numFmt w:val="bullet"/>
      <w:lvlText w:val="○"/>
      <w:lvlJc w:val="left"/>
      <w:pPr>
        <w:ind w:left="1440" w:hanging="360"/>
      </w:pPr>
    </w:lvl>
    <w:lvl w:ilvl="2" w:tplc="5B9A9E50">
      <w:start w:val="1"/>
      <w:numFmt w:val="bullet"/>
      <w:lvlText w:val="■"/>
      <w:lvlJc w:val="left"/>
      <w:pPr>
        <w:ind w:left="2160" w:hanging="360"/>
      </w:pPr>
    </w:lvl>
    <w:lvl w:ilvl="3" w:tplc="D32E3F1A">
      <w:start w:val="1"/>
      <w:numFmt w:val="bullet"/>
      <w:lvlText w:val="●"/>
      <w:lvlJc w:val="left"/>
      <w:pPr>
        <w:ind w:left="2880" w:hanging="360"/>
      </w:pPr>
    </w:lvl>
    <w:lvl w:ilvl="4" w:tplc="58EE0234">
      <w:start w:val="1"/>
      <w:numFmt w:val="bullet"/>
      <w:lvlText w:val="○"/>
      <w:lvlJc w:val="left"/>
      <w:pPr>
        <w:ind w:left="3600" w:hanging="360"/>
      </w:pPr>
    </w:lvl>
    <w:lvl w:ilvl="5" w:tplc="BBDA4650">
      <w:start w:val="1"/>
      <w:numFmt w:val="bullet"/>
      <w:lvlText w:val="■"/>
      <w:lvlJc w:val="left"/>
      <w:pPr>
        <w:ind w:left="4320" w:hanging="360"/>
      </w:pPr>
    </w:lvl>
    <w:lvl w:ilvl="6" w:tplc="FF04052A">
      <w:start w:val="1"/>
      <w:numFmt w:val="bullet"/>
      <w:lvlText w:val="●"/>
      <w:lvlJc w:val="left"/>
      <w:pPr>
        <w:ind w:left="5040" w:hanging="360"/>
      </w:pPr>
    </w:lvl>
    <w:lvl w:ilvl="7" w:tplc="86C2327E">
      <w:start w:val="1"/>
      <w:numFmt w:val="bullet"/>
      <w:lvlText w:val="●"/>
      <w:lvlJc w:val="left"/>
      <w:pPr>
        <w:ind w:left="5760" w:hanging="360"/>
      </w:pPr>
    </w:lvl>
    <w:lvl w:ilvl="8" w:tplc="6956A0AE">
      <w:start w:val="1"/>
      <w:numFmt w:val="bullet"/>
      <w:lvlText w:val="●"/>
      <w:lvlJc w:val="left"/>
      <w:pPr>
        <w:ind w:left="6480" w:hanging="360"/>
      </w:pPr>
    </w:lvl>
  </w:abstractNum>
  <w:abstractNum w:abstractNumId="1" w15:restartNumberingAfterBreak="0">
    <w:nsid w:val="24D54056"/>
    <w:multiLevelType w:val="hybridMultilevel"/>
    <w:tmpl w:val="0348648C"/>
    <w:lvl w:ilvl="0" w:tplc="9A7AE978">
      <w:start w:val="1"/>
      <w:numFmt w:val="bullet"/>
      <w:lvlText w:val=""/>
      <w:lvlPicBulletId w:val="0"/>
      <w:lvlJc w:val="left"/>
      <w:pPr>
        <w:ind w:left="720" w:hanging="360"/>
      </w:pPr>
      <w:rPr>
        <w:rFonts w:ascii="Symbol" w:hAnsi="Symbol" w:hint="default"/>
        <w:color w:val="auto"/>
      </w:rPr>
    </w:lvl>
    <w:lvl w:ilvl="1" w:tplc="67EAE5B8">
      <w:numFmt w:val="decimal"/>
      <w:lvlText w:val=""/>
      <w:lvlJc w:val="left"/>
    </w:lvl>
    <w:lvl w:ilvl="2" w:tplc="74148E52">
      <w:numFmt w:val="decimal"/>
      <w:lvlText w:val=""/>
      <w:lvlJc w:val="left"/>
    </w:lvl>
    <w:lvl w:ilvl="3" w:tplc="7A86ED8A">
      <w:numFmt w:val="decimal"/>
      <w:lvlText w:val=""/>
      <w:lvlJc w:val="left"/>
    </w:lvl>
    <w:lvl w:ilvl="4" w:tplc="66C04D06">
      <w:numFmt w:val="decimal"/>
      <w:lvlText w:val=""/>
      <w:lvlJc w:val="left"/>
    </w:lvl>
    <w:lvl w:ilvl="5" w:tplc="49C2E67A">
      <w:numFmt w:val="decimal"/>
      <w:lvlText w:val=""/>
      <w:lvlJc w:val="left"/>
    </w:lvl>
    <w:lvl w:ilvl="6" w:tplc="65F6F29C">
      <w:numFmt w:val="decimal"/>
      <w:lvlText w:val=""/>
      <w:lvlJc w:val="left"/>
    </w:lvl>
    <w:lvl w:ilvl="7" w:tplc="E5D81ACA">
      <w:numFmt w:val="decimal"/>
      <w:lvlText w:val=""/>
      <w:lvlJc w:val="left"/>
    </w:lvl>
    <w:lvl w:ilvl="8" w:tplc="1D0CA916">
      <w:numFmt w:val="decimal"/>
      <w:lvlText w:val=""/>
      <w:lvlJc w:val="left"/>
    </w:lvl>
  </w:abstractNum>
  <w:abstractNum w:abstractNumId="2" w15:restartNumberingAfterBreak="0">
    <w:nsid w:val="2F2300D9"/>
    <w:multiLevelType w:val="hybridMultilevel"/>
    <w:tmpl w:val="6C4C1A4E"/>
    <w:lvl w:ilvl="0" w:tplc="8A08BF06">
      <w:start w:val="1"/>
      <w:numFmt w:val="decimal"/>
      <w:lvlText w:val="%1."/>
      <w:lvlJc w:val="left"/>
      <w:pPr>
        <w:ind w:left="720" w:hanging="360"/>
      </w:pPr>
    </w:lvl>
    <w:lvl w:ilvl="1" w:tplc="DB4A44CC">
      <w:numFmt w:val="decimal"/>
      <w:lvlText w:val=""/>
      <w:lvlJc w:val="left"/>
    </w:lvl>
    <w:lvl w:ilvl="2" w:tplc="95C41CBA">
      <w:numFmt w:val="decimal"/>
      <w:lvlText w:val=""/>
      <w:lvlJc w:val="left"/>
    </w:lvl>
    <w:lvl w:ilvl="3" w:tplc="5AD8765C">
      <w:numFmt w:val="decimal"/>
      <w:lvlText w:val=""/>
      <w:lvlJc w:val="left"/>
    </w:lvl>
    <w:lvl w:ilvl="4" w:tplc="211A2FE4">
      <w:numFmt w:val="decimal"/>
      <w:lvlText w:val=""/>
      <w:lvlJc w:val="left"/>
    </w:lvl>
    <w:lvl w:ilvl="5" w:tplc="989C394E">
      <w:numFmt w:val="decimal"/>
      <w:lvlText w:val=""/>
      <w:lvlJc w:val="left"/>
    </w:lvl>
    <w:lvl w:ilvl="6" w:tplc="CEB471D8">
      <w:numFmt w:val="decimal"/>
      <w:lvlText w:val=""/>
      <w:lvlJc w:val="left"/>
    </w:lvl>
    <w:lvl w:ilvl="7" w:tplc="E9FE60B8">
      <w:numFmt w:val="decimal"/>
      <w:lvlText w:val=""/>
      <w:lvlJc w:val="left"/>
    </w:lvl>
    <w:lvl w:ilvl="8" w:tplc="CF0809DC">
      <w:numFmt w:val="decimal"/>
      <w:lvlText w:val=""/>
      <w:lvlJc w:val="left"/>
    </w:lvl>
  </w:abstractNum>
  <w:num w:numId="1" w16cid:durableId="1487014902">
    <w:abstractNumId w:val="0"/>
    <w:lvlOverride w:ilvl="0">
      <w:startOverride w:val="1"/>
    </w:lvlOverride>
  </w:num>
  <w:num w:numId="2" w16cid:durableId="1362823302">
    <w:abstractNumId w:val="1"/>
  </w:num>
  <w:num w:numId="3" w16cid:durableId="939264335">
    <w:abstractNumId w:val="2"/>
    <w:lvlOverride w:ilvl="0">
      <w:startOverride w:val="1"/>
    </w:lvlOverride>
  </w:num>
  <w:num w:numId="4" w16cid:durableId="20936257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B9F"/>
    <w:rsid w:val="000B159D"/>
    <w:rsid w:val="000F5218"/>
    <w:rsid w:val="001F73C9"/>
    <w:rsid w:val="00347B9F"/>
    <w:rsid w:val="0037110D"/>
    <w:rsid w:val="0043199E"/>
    <w:rsid w:val="00432668"/>
    <w:rsid w:val="00524478"/>
    <w:rsid w:val="006C1EF4"/>
    <w:rsid w:val="00726555"/>
    <w:rsid w:val="009B0ABE"/>
    <w:rsid w:val="00A74D06"/>
    <w:rsid w:val="00BD6CBB"/>
    <w:rsid w:val="00CA4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B7297"/>
  <w15:docId w15:val="{22204364-BD85-407E-A09C-28B0087E4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32"/>
      <w:szCs w:val="32"/>
    </w:rPr>
  </w:style>
  <w:style w:type="paragraph" w:styleId="Heading2">
    <w:name w:val="heading 2"/>
    <w:uiPriority w:val="9"/>
    <w:unhideWhenUsed/>
    <w:qFormat/>
    <w:pPr>
      <w:spacing w:before="240" w:after="120"/>
      <w:outlineLvl w:val="1"/>
    </w:pPr>
    <w:rPr>
      <w:b/>
      <w:bCs/>
      <w:color w:val="1F4E79"/>
      <w:sz w:val="26"/>
      <w:szCs w:val="26"/>
    </w:rPr>
  </w:style>
  <w:style w:type="paragraph" w:styleId="Heading3">
    <w:name w:val="heading 3"/>
    <w:uiPriority w:val="9"/>
    <w:unhideWhenUsed/>
    <w:qFormat/>
    <w:pPr>
      <w:spacing w:before="200" w:after="10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GridTable4-Accent5">
    <w:name w:val="Grid Table 4 Accent 5"/>
    <w:basedOn w:val="TableNormal"/>
    <w:uiPriority w:val="49"/>
    <w:rsid w:val="00BD6CBB"/>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TOCHeading">
    <w:name w:val="TOC Heading"/>
    <w:basedOn w:val="Heading1"/>
    <w:next w:val="Normal"/>
    <w:uiPriority w:val="39"/>
    <w:unhideWhenUsed/>
    <w:qFormat/>
    <w:rsid w:val="00CA4FC0"/>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CA4FC0"/>
    <w:pPr>
      <w:spacing w:after="100"/>
    </w:pPr>
  </w:style>
  <w:style w:type="paragraph" w:styleId="TOC2">
    <w:name w:val="toc 2"/>
    <w:basedOn w:val="Normal"/>
    <w:next w:val="Normal"/>
    <w:autoRedefine/>
    <w:uiPriority w:val="39"/>
    <w:unhideWhenUsed/>
    <w:rsid w:val="00CA4FC0"/>
    <w:pPr>
      <w:spacing w:after="100"/>
      <w:ind w:left="240"/>
    </w:pPr>
  </w:style>
  <w:style w:type="paragraph" w:styleId="TOC3">
    <w:name w:val="toc 3"/>
    <w:basedOn w:val="Normal"/>
    <w:next w:val="Normal"/>
    <w:autoRedefine/>
    <w:uiPriority w:val="39"/>
    <w:unhideWhenUsed/>
    <w:rsid w:val="00CA4FC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tyles" Target="style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 Id="rId20" Type="http://schemas.openxmlformats.org/officeDocument/2006/relationships/header" Target="header1.xml"/><Relationship Id="rId21" Type="http://schemas.openxmlformats.org/officeDocument/2006/relationships/footer" Target="footer1.xml"/></Relationships>
</file>

<file path=word/_rels/numbering.xml.rels><?xml version="1.0" encoding="UTF-8"?><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CA1B34A-4815-498B-95A6-9F2F0DCABF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28</Pages>
  <Words>4444</Words>
  <Characters>25337</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HP</cp:lastModifiedBy>
  <cp:revision>4</cp:revision>
  <dcterms:created xsi:type="dcterms:W3CDTF">2026-05-11T21:46:00Z</dcterms:created>
  <dcterms:modified xsi:type="dcterms:W3CDTF">2026-05-14T10:09:00Z</dcterms:modified>
</cp:coreProperties>
</file>