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FinPilot — Pre-Event Momentum Entegrasyon Referansı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İki araştırma dokümanının (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Pre-Event Momentum Research Framework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ve 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Untitled / FinPilot Architecture v2.0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) mevcut FinPilot scanner'ına uzlaştırılmış parametreler, dosya-bazlı entegrasyon planı ve beklenen etki analizi. Hazırlık tarihi: 16 Haziran 2026.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Kapsam ilkesi: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Genel mimari değişmez. Yeni sinyaller mevcut feature → evaluate → score_engine zincirine ek faktör olarak eklenir; ağırlıklandırmayı var olan Optuna + kalibrasyon + regime-weight makinesi yapar.</w:t>
      </w:r>
    </w:p>
    <w:p>
      <w:r>
        <w:t xml:space="preserve"/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0. Yönetsel Özet</w:t>
      </w:r>
    </w:p>
    <w:p>
      <w:pPr>
        <w:spacing w:after="120"/>
      </w:pPr>
      <w:r>
        <w:rPr>
          <w:sz w:val="22"/>
          <w:szCs w:val="22"/>
        </w:rPr>
        <w:t xml:space="preserve">Kod tabanı incelendiğinde FinPilot bir MVP değil, olgun bir platformdur: FastAPI + Next.js + DRL + ~20 agent, ayrıca backtest, walk-forward, Optuna optimizasyonu, kalibrasyon (Brier + rollback), regime-weights, paper portfolio, outcome reconciler, slippage tracker, model registry, A/B testi ve ablation araçları zaten çalışır durumda. Yani araştırma dokümanlarının 11. (Outcome Tracking) ve 12. (Recalibration) adımları mevcut.</w:t>
      </w:r>
    </w:p>
    <w:p>
      <w:pPr>
        <w:spacing w:after="120"/>
      </w:pPr>
      <w:r>
        <w:rPr>
          <w:sz w:val="22"/>
          <w:szCs w:val="22"/>
        </w:rPr>
        <w:t xml:space="preserve">Mevcut skorlayıcı klasik bir teknik-analiz swing scanner'ıdır (10 faktör: RSI, MACD, volume, trend, momentum, volatility, support, sector_rs, earnings_safety, pattern). Dokümanların gerçek katkısı, bu skorlayıcıya eklenecek YENİ sinyal ailelerinin spec'i olmasıdır.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Kodda doğrulanan boşluklar: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Order Flow / OFI (yok), Float / Short / Borrow (yapısal veri yok), Historical Analog / DTW (yok). Kısmen var: Katalizör (LLM anlatısı düzeyinde, yapısal feed yok), Sosyal (social_intelligence_agent canlı ama velocity skorlaması yok). Zaten güçlü: Hacim/Fiyat, Sektör Rejimi, Breakout Pattern, likidite ön-filtresi.</w:t>
      </w:r>
    </w:p>
    <w:p>
      <w:pPr>
        <w:pStyle w:val="Heading1"/>
      </w:pPr>
      <w:r>
        <w:t xml:space="preserve">A. Uzlaştırılmış Parametre Tablosu</w:t>
      </w:r>
    </w:p>
    <w:p>
      <w:pPr>
        <w:spacing w:after="120"/>
      </w:pPr>
      <w:r>
        <w:rPr>
          <w:sz w:val="22"/>
          <w:szCs w:val="22"/>
        </w:rPr>
        <w:t xml:space="preserve">İki dokümandaki çelişen eşikler ile önerilen dondurulmuş değerler. Rakamlar başlangıç prior'udur, kesin gerçek değildir; sistemin Optuna + kalibrasyon hattı bunları kendi verisiyle düzeltmelidir.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950"/>
        <w:gridCol w:w="2560"/>
        <w:gridCol w:w="165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Parametre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Doküman 1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Doküman 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Dondurulmuş değer (öneri)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&lt;20M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&lt;15M / 12M / 10M / 5M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Kademeli: &lt;5M güçlü, &lt;10M orta, &lt;20M zayıf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Graded skor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RVOL (günlük)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&gt;2–3x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&gt;4.0 / 4.5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Anomali kapısı &gt;2.5x; güçlü &gt;4x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Ön-filtre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RVOL (intraday/saatlik)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&gt;3x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&gt;3.5 / &gt;7.0 saatlik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intraday &gt;3x; saatlik &gt;5x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Ayrı tut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OFI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&gt;0.3 (işaretli)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&gt;0.65–0.75 (oran)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Oran: &gt;0.65 onay, &gt;0.75 güçlü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Çatışma DEĞİL — ölçek farkı: (0.3+1)/2=0.65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 Interest 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&gt;15%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&gt;18% / &gt;20%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&gt;18% flag, &gt;25% güçlü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Days-to-cover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&gt;3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(CTB vurgulu)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Cost-to-borrow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yüksek (nitel)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&gt;50%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&gt;50% (veri varsa); yoksa proxy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Social buzz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5x / 24s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&gt;3σ / &gt;200% / &gt;5σ pump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Saatlik delta &gt;3σ; ikincil 5x/24s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Pump &gt;5σ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DTW mesafe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nitel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&lt;0.15 / &lt;0.10; cos&gt;0.92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DTW &lt;0.10 + cosine &gt;0.92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Konsolidasyon süresi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3–5 seans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≥14 / ≥15 gün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≥10 işlem günü (taban)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D1 intraday, D2 günlük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VWAP kalıcılığı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günün &gt;%60'ı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 ardışık 5dk bar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İkisi birden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Tamamlayıcı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Sektör uyumu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+%10–15 iken ETF≤0→izole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R_sector&gt;0.60; ETF_Δ&gt;+1.5%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Kor&gt;0.6 VEYA ETF pozitif = uyumlu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Aksi isolated-spike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Katalizör/sentiment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headline velocity, sürpriz%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sentiment&gt;+0.70; 8-K/FDA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sentiment&gt;+0.70 VE/VEYA filing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FinBERT kodda var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İlk 30dk hacim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patlama (nitel)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V30m&gt;0.5×μV10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&gt;0.5×μV10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Overextension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nitel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EMA20'den &gt;%50/&gt;%40; 3–5 ATR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&gt;%40 flag, &gt;%50 sert ceza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Piyasa rejimi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nitel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VIX&lt;18 ve IWM&gt;SMA20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VIX&lt;18 ve IWM&gt;SMA20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Skor ağırlıkları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yok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RVOL15/Cat15/Float15/PriceAcc10/SI10/OFI10/Bo10/Sec5/Buzz5/Analog5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Başlangıç prior → Optuna/kalibrasyonla öğren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Sabit kabul etme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Cezalar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0–10 nitel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LowLiq−20/Spread−15/Dilution−25/Pump−30/Overext−15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D2 büyüklükleri prior → kalibre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LowLiq kısmen mevcut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Not — OFI sözde-çatışması: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Doküman 1'in 0.3 değeri işaretli (−1…+1) ölçekte, Doküman 2'nin 0.65'i oran (0…1) ölçeğindedir. (0.3+1)/2 = 0.65 → aynı eşik. Tek bir tanım seçin: aggressive-buyer ratio = vol_at_ask / (vol_at_ask + vol_at_bid).</w:t>
      </w:r>
    </w:p>
    <w:p>
      <w:pPr>
        <w:pStyle w:val="Heading1"/>
      </w:pPr>
      <w:r>
        <w:t xml:space="preserve">B. Dosya-Bazlı Entegrasyon Planı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Kodda net bir ekleme zinciri var ve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scanner/features.py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birebir şablon sunuyor (fetch → compute → cache → aggregate):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scanner/features.py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(compute)  → 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scanner/evaluate.py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(L259–348, row dict'e bağla)  → 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scanner/score_engine.py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(compute_recommendation_score'da score += bileşeni)  →  mevcut Optuna/kalibrasyon ağırlıklandırır.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Faz / Faktör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 kaynağı &amp; maliyet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Dosya / fonksiyon dokunuşu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Faz 1a — Katalizör/EDGAR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 EDGAR RSS (8-K, S-1/S-3/424B) — ücretsiz. Sentiment: mevcut llm/finbert_provider.py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Yeni scanner/catalyst.py → get_catalyst_features(). evaluate.py ~L262 çağrı + ~L347 row anahtarları. score_engine.py: score += catalyst_score; dilution → score -= ...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Faz 1b — Float/Short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yfinance .info (floatShares, sharesShort, shortPercentOfFloat, shortRatio) — mevcut bağımlılık, YENİ vendor yok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features.py: compute_float_short() + get_alpha_features aggregator (TTL günlük). evaluate.py row. score_engine.py squeeze bileşeni. Uyarı: yfinance short gecikmeli/None olabilir → proxy etiketle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Faz 2 — Social derinleştirme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Mevcut social_intelligence_agent.py (Reddit/HN/Polymarket) — ek API yok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Mention delta/σ + 'buzz↑ &amp; OFI↓ → pump' flag. score_engine.py buzz bileşeni (şu an sadece ±0.5 FinBERT var)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Faz 3 — Analog/DTW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Mevcut outcome DB'leri (horizon_outcomes_db / signal_archive). Kütüphane: dtaidistance/tslearn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Yeni scanner/analog.py → şablon kütüphanesi + DTW skoru → row → score_engine bileşeni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Faz 4 — Order Flow/OFI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Proxy ŞİMDİ (bedava): bar-level delta, VWAP reclaim, range expansion (mevcut OHLCV). Gerçek L2/L3 SONRA (Polygon/IQFeed, paralı)</w:t>
            </w:r>
          </w:p>
        </w:tc>
        <w:tc>
          <w:tcPr>
            <w:tcW w:type="dxa" w:w="3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features.py: compute_ofi_proxy() → row → score_engine. Gerçek L2 yalnızca ablation pozitif lift verirse</w:t>
            </w:r>
          </w:p>
        </w:tc>
      </w:tr>
    </w:tbl>
    <w:p>
      <w:pPr>
        <w:pStyle w:val="Heading2"/>
      </w:pPr>
      <w:r>
        <w:t xml:space="preserve">Tüm fazlar için ortak kurallar (yapıyı koruyan disiplin)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MAX_RECO_SCORE = 18.0 sabit: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yeni bileşende ya tavanı yükselt ya da 0–10 alt-skorları bu additive ölçeğe normalize et. Ham 0–100 değer eklersen skorlama bozulur.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Tek faktör = tek PR: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ekledikten sonra mevcut ablation'ı (component_ablation.json) çalıştır; marjinal lift pozitifse tut, değilse 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Önce kalibrasyonu doğrula: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optuna_best_weights.json'daki 10 ağırlığın hepsi düz 0.1 — bunun reset mi gerçek mi olduğunu kontrol et. Kalibrasyon farklılaştırmıyorsa yeni faktörler de aynı düz ağırlıkta kaybolur.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Çiftleme yapma: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Low-Liquidity cezası kısmen zaten var (screener.py min_price kademeleri, signals.py likidite segmentleri). Sıfırdan kurma; dolar-ADV ile genişlet.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quality_gate.py'ye DOKUNMA: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sistem-geneli degraded-mode kill-switch'idir, hisse-bazlı ceza motoru değil. Cezalar score_engine.py'ye gider.</w:t>
      </w:r>
    </w:p>
    <w:p>
      <w:pPr>
        <w:pStyle w:val="Heading1"/>
      </w:pPr>
      <w:r>
        <w:t xml:space="preserve">C. Mevcut Kriterlerle Karşılaştırma ve Beklenen Etki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Asıl soru: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sinyalleri dahil edince sadece &gt;%100'lük hareketleri yakalama oranımız mı artar, yoksa %5–%10 ve üstü hareketlere de yardımcı olur mu?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Kısa cevap: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Faydanın TÜRÜ hareket büyüklüğüne göre değişir. Büyük (&gt;%30, &gt;%100) hareketlerde YENİ recall kazanırsın — çünkü float/short/OFI/katalizör girdisi olmadığından mevcut TA scanner o squeeze/parabolik rejimi yapısal olarak göremiyor; orası şu an kör nokta. Küçük-orta (%5–%30) hareketlerde ise esas fayda recall değil PRECISION: o boyutları zaten yakalıyorsun, yeni katmanlar oradaki SAHTE hareketleri (pump, dilution, low-liq, bull-trap) eleyip kazananların R-multiple'ını artırıyor.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Yani 'sadece &gt;%100' değil.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İki katmanlı fayda var: (A) büyük hareketlerde görünmeyen rejimi açan yeni RECALL; (B) tüm boyutlarda, ama özellikle %5–%30 bandında, daha temiz yakalama + daha az kayıp (expectancy artışı = win-rate × ortalama kazanç). Net portföy etkisi sadece 'daha çok sinyal' değil, 'daha yüksek beklenen değer'dir.</w:t>
      </w:r>
    </w:p>
    <w:p>
      <w:pPr>
        <w:pStyle w:val="Heading2"/>
      </w:pPr>
      <w:r>
        <w:t xml:space="preserve">Faktör × Hareket Büyüklüğü Etki Matrisi</w:t>
      </w:r>
    </w:p>
    <w:p>
      <w:pPr>
        <w:spacing w:after="120"/>
      </w:pPr>
      <w:r>
        <w:rPr>
          <w:sz w:val="22"/>
          <w:szCs w:val="22"/>
        </w:rPr>
        <w:t xml:space="preserve">Nitel beklenti (+ = küçük katkı, +++ = büyük katkı). Bu bir hipotez tablosudur; aşağıdaki ölçüm protokolüyle kendi verinde doğrulanmalıdır.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000"/>
        <w:gridCol w:w="1000"/>
        <w:gridCol w:w="1100"/>
        <w:gridCol w:w="1000"/>
        <w:gridCol w:w="2900"/>
      </w:tblGrid>
      <w:tr>
        <w:trPr>
          <w:tblHeader/>
        </w:trPr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Faktör ailesi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5–10%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10–30%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30–100%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&gt;100%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Ana fayda türü</w:t>
            </w:r>
          </w:p>
        </w:tc>
      </w:tr>
      <w:tr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Katalizör / EDGAR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+++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Recall + precision (geniş spektrum)</w:t>
            </w:r>
          </w:p>
        </w:tc>
      </w:tr>
      <w:tr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Float / Short / Squeeze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0/+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+++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YENİ recall (büyük hareket rejimi)</w:t>
            </w:r>
          </w:p>
        </w:tc>
      </w:tr>
      <w:tr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Order Flow / OFI (proxy)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+++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 timing + breakout onayı (R-multiple)</w:t>
            </w:r>
          </w:p>
        </w:tc>
      </w:tr>
      <w:tr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Social velocity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 (filtre)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+++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Recall (büyük) + pump-risk filtresi</w:t>
            </w:r>
          </w:p>
        </w:tc>
      </w:tr>
      <w:tr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DTW analog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Olasılık kalibrasyonu + sizing/seçim</w:t>
            </w:r>
          </w:p>
        </w:tc>
      </w:tr>
      <w:tr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Dilution/Pump/LowLiq cezaları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++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False-positive azaltma (precision)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Önemli uyarı: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small/micro-cap microstructure sinyalleri gürültülüdür. Disiplinsiz eklenirse %5–%10 bandında false-positive'i AZALTMAK yerine ARTIRABİLİR. Net fayda tamamen kalibrasyon disiplinine bağlıdır.</w:t>
      </w:r>
    </w:p>
    <w:p>
      <w:pPr>
        <w:pStyle w:val="Heading2"/>
      </w:pPr>
      <w:r>
        <w:t xml:space="preserve">Ölçüm Protokolü (tahmin etme — ölç)</w:t>
      </w:r>
    </w:p>
    <w:p>
      <w:pPr>
        <w:spacing w:after="120"/>
      </w:pPr>
      <w:r>
        <w:rPr>
          <w:sz w:val="22"/>
          <w:szCs w:val="22"/>
        </w:rPr>
        <w:t xml:space="preserve">Elinde bunu ölçecek araçlar zaten var. Tahmin yerine şu döngüyü çalıştır: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Bucket'la: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horizon_outcomes_db'deki resolved sinyalleri gerçekleşen hareket büyüklüğüne göre ayır — %5–10, %10–30, %30–100, &gt;%100.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Marjinal lift ölç: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yeni faktörü tek tek ekleyip component_ablation üzerinden her bucket'ta Δ win-rate, Δ ortalama getiri ve Δ profit-factor'ü hesapla.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Faktör × bucket matrisi: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hangi faktörün hangi büyüklükte işe yaradığı net görünür. Bu, 'sadece &gt;%100 mü yoksa %5–10 da mı' sorusunun kesin, veriye dayalı cevabıdır.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Referans noktası mevcut: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2026-06-12 barrier audit (n=4.066 resolved sinyal) ve mevcut regime×score-band gating zaten bu tarz segment analizini yapıyor; aynı altyapıyı büyüklük-bucket'ına genişlet.</w:t>
      </w:r>
    </w:p>
    <w:p>
      <w:pPr>
        <w:pStyle w:val="Heading1"/>
      </w:pPr>
      <w:r>
        <w:t xml:space="preserve">D. Riskler ve Gerçekçilik Notları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Doğrulanmamış iddialar: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kaynak dokümanlardaki spesifik win-rate'ler backtest ile desteklenmiyor; prior kabul et, kendi walk-forward'ınla doğrula.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Maliyet sıralaması: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pahalı bileşen (gerçek L2/L3 OFI) en sona; önce ücretsiz proxy. Float/short ve EDGAR neredeyse sıfır ek maliyet.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Hız söylemi: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'&lt;10ms / her mikro saniye' dili 2–3 günlük momentum için gereksiz; dakika-bar yeterli.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Veri gecikmesi: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yfinance short/float verisi gecikmeli ve bazen eksik — kanıt hiyerarşisinde 'proxy / düşük güven' etiketiyle işle.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Bu bir sistem-tasarımı referansıdır, yatırım tavsiyesi değildir. Canlıya geçmeden önce risk yönetimi ve pozisyon büyüklüğü kuralları ayrıca tanımlanmalıdır.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Sayfa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İddia edilen win-rate'ler (örn. %78, %82, %62) kaynak dokümanlarda doğrulanmış backtest ile desteklenmemiştir; prior olarak kullanın, kendi walk-forward'ınızla doğrulayın.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FinPilot — Pre-Event Momentum Entegrasyon Referansı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FinPilot</dc:creator>
  <cp:lastModifiedBy>Un-named</cp:lastModifiedBy>
  <cp:revision>1</cp:revision>
  <dcterms:created xsi:type="dcterms:W3CDTF">2026-06-16T12:16:52.319Z</dcterms:created>
  <dcterms:modified xsi:type="dcterms:W3CDTF">2026-06-16T12:16:52.320Z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