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6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FinPilot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5FA3"/>
          <w:sz w:val="34"/>
          <w:szCs w:val="34"/>
        </w:rPr>
        <w:t xml:space="preserve">KI-gestützte Investitionsanalyseplattform</w:t>
      </w:r>
    </w:p>
    <w:p>
      <w:pPr>
        <w:pBdr>
          <w:bottom w:val="single" w:color="C8A415" w:sz="12" w:space="6"/>
        </w:pBdr>
        <w:spacing w:before="0" w:after="300"/>
        <w:jc w:val="center"/>
      </w:pPr>
      <w:r>
        <w:rPr>
          <w:rFonts w:ascii="Arial" w:cs="Arial" w:eastAsia="Arial" w:hAnsi="Arial"/>
          <w:b/>
          <w:bCs/>
          <w:color w:val="5A6A82"/>
          <w:sz w:val="30"/>
          <w:szCs w:val="30"/>
        </w:rPr>
        <w:t xml:space="preserve">Geschäftsplan  2026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Dokumenttyp</w:t>
            </w:r>
          </w:p>
          <w:p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Geschäftsplan (Förderanträge)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1.0  —  März 2026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Zielförderungsprogramme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FFG Basisprogramm 2026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aws Gründungsfonds II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EIC Accelerator 2026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riz-up GENIUS 2026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C8A415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A6A82"/>
          <w:sz w:val="18"/>
          <w:szCs w:val="18"/>
        </w:rPr>
        <w:t xml:space="preserve">VERTRAULICH  —  Nur zur Bewertung durch Geldgeber und Investoren</w:t>
      </w:r>
    </w:p>
    <w:p>
      <w:r>
        <w:br w:type="page"/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Unternehmensübersicht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FinPilot ist eine KI-gestützte Investitionsanalyseplattform, die in Gänserndorf, Niederösterreich entwickelt wurde. Die Plattform kombiniert Deep Reinforcement Learning (DRL) -Agenten mit einem Multi-Provider Large Language Model (LLM) -Router, um automatisierte Aktienanalysen über 1.148 NASDAQ-Symbole spanning 11 Marktsektoren bereitzustellen.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Missionsaussage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Demokratisierung der algorithmischen Investitionsanalyse durch Bereitstellung von institutionsgerechter KI-Technologie für Privatanleger, kleine Fonds und Fintech-Entwickler – zu einem Bruchteil der Kosten traditioneller Lösungen.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Unternehmensdaten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Unternehmensname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FinPilot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Standort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Gänserndorf, Niederösterreich, Österreich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Gründung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2024 (Sprint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Aktuelles Stadium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22 — Erweiterter Prototyp / Pre-Revenue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Plattformversion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v1.7.0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Kontakt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mericbsk@gmail.com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Zielmarkt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Österreich, Europäische Union, Vereinigte Staaten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1.3 Entwicklungsgeschichte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FinPilot wurde durch eine rigorose Sprint-basierte Methodik entwickelt, mit 22 abgeschlossenen Entwicklungszyklen. Jeder Sprint lieferte messbare, testbare Funktionalität: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Sprints 1–8: Core Scanner, Datenpipeline, Streamlit Dashboard, Telegram Benachrichtigungen.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Sprints 9–14: DRL Agent-Training (PPO/SAC/TD3/A2C), Walk-Forward-Validierung, Model Registry.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Sprints 15–18: Reward-Optimierung, Curriculum Learning, PilotShield Risikokontrolle, Optuna HPO.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Sprints 19–22: LLM Router (Groq→Claude→Gemini), FastAPI Backend, JWT Auth, PostgreSQL-Migration, CI/CD Hardening.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Problem &amp; Lösung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Das Problem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Privatanleger sehen sich einer grundlegenden Informationsasymmetrie gegenüber institutionellen Marktteilnehmern gegenüber. Während Hedgefonds und Investmentbanken ausgefeilte algorithmische Tools einsetzen, werden Einzelanleger mit grundlegenden Charting-Anwendungen gelassen, die Indikatoren bereitstellen, aber keine intelligente Entscheidungsunterstützung.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A6A82"/>
          <w:sz w:val="22"/>
          <w:szCs w:val="22"/>
        </w:rPr>
        <w:t xml:space="preserve">Hauptschmerzpunkte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Kostenbarriere: Professionelle Systeme (Bloomberg Terminal €25K/Jahr, FactSet €30K/Jahr) sind für 99% der Privatanleger unzugänglich.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Komplexitätsbarriere: Bestehende algorithmische Tools (QuantConnect, Zipline) erfordern fortgeschrittene Programmierkenntnisse.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Informationsüberflutung: Über 5.000 handelbare Symbole an großen Börsen; manuelle Analyse ist unmöglich.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Keine adaptive Lernfähigkeit: Statische regelbasierte Indikatoren lernen nicht von Marktregimewechseln.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Fragmentierte Intelligenz: Technische Analyse, fundamentale Daten, Sentimentanalyse und On-Chain-Signale existieren in separaten Silos.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Unsere Lösung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FinPilot integriert fünf bisher fragmentierte Intelligenzschichten in eine einzige, automatisierte Plattform: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Intelligenzschicht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FinPilot Implementierung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Ersetzt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Technische Analyse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Scanner: 1.148 Symbole, 11 Sektoren, EMA/RSI/MACD/BB/ATR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TradingView (€15/Monat)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Adaptives Lernen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 DRL Agenten (PPO/SAC/TD3/A2C) mit Walk-Forward Retraining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Bloomberg (€25K/Jahr)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LLM-Synthese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Groq→Claude→Gemini Router, automatisches Failover, 99,9% Uptime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Manuelle Analystenberichte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Backtesting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Historisches Backtesting-Engine, Optuna HPO, 30 Trials/Agent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QuantConnect (€200/Monat)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Risikomanagement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PilotShield: Positionslimits, Leverage-Kontrolle, Konfidenzswellen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Risk-Systeme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 Einzigartiges Wertversprechen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FinPilot ist die einzige Plattform, die DRL-basierte adaptive Signalgenerierung, Multi-LLM-Synthese und einen produktiven Enterprise-Grade Stack zu einem verbraucherfreundlichen Preis kombiniert. Die Wettbewerbsanalyse zeigt kein direktes Äquivalent im €0–€100/Monat Retail-Segment.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Produkt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Plattformarchitektur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FinPilot ist als Cloud-native, Microservices-ready Plattform mit klarer Trennung der Bedenken über Frontend, API, ML-Engine, Datenpipeline und Infrastruktur-Layer konzipiert.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 (Primär)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Streamlit v1.7.0 — 5-Tab Analyse Interface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Produktion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 (Next-Gen)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+ TypeScript — modernes responsives UI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⚠️ In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FastAPI — 11 Router, JWT Auth, SlowAPI Rate Limiting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Produktion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DRL-Engine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Stable-Baselines3 PPO/SAC/TD3/A2C + Gymnasium Env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Aktiv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 Router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Groq → Claude → Gemini (automatisches Failover)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Produktion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Hyperparameter-Opt.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Optuna — 30 Trials/Agent, SQLite/PostgreSQL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Aktiv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Datenbasis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SQLite (Dev) / PostgreSQL (Produktion)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⚠️ Migration anstehend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Broker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Alpaca API — Paper &amp; Live Trading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⚠️ Paper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Monitoring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Prometheus + Grafana + Sentry Error Tracking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Aktiv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Infrastruktur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Docker Compose + GitHub Actions CI/CD (7 Jobs)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Produktion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Sicherheit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JWT HS256, bcrypt, detect-secrets, Bandit/Safety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Aktiv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DRL Agent Stack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proprietäre DRL-Engine ist der zentrale technische Differenzierungsfaktor. FinPilot trainiert Agenten unter Verwendung einer Gymnasium-kompatiblen Marktsimulationsumgebung mit den folgenden Designprinzipien: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Walk-Forward-Training mit 70/30 Train/Test Split verhindert Überanpassung an historische Daten.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5-phasiges Curriculum Learning erhöht progressiv die Aufgabenkomplexität für stabile Konvergenz.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Composite Scoring: (Sharpe Ratio × 10) + (Calmar Ratio × 0,3) − Overtrading-Strafgebühr − negative Return-Strafgebühr.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PilotShield Risk Layer: max absolute Position = 75%, max Leverage = 1,5×, Konfidenz Schwellenwert = 65%.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Lernbare Ensemble-Gewichte: EMA-basierte dynamische Agent-Gewichtung Kombination Regime Prior und Performance 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Autonome Verbesserungsschleife: drl_autopilot.py wöchentlicher Zyklus misst, analysiert, empfiehlt und generiert Retraining-Befehle.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 Aktuelle Modellleistung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300"/>
        <w:gridCol w:w="1200"/>
        <w:gridCol w:w="1200"/>
        <w:gridCol w:w="13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Modell-ID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Rückgabe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ppo_trend_20260304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Trend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+574%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46,5%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0.057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ppo_trend_20260305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Trend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+353%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37,7%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0.053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3.33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ppo_momentum_20260306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Momentum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+300%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47,3%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0.063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ppo_momentum_20260303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Momentum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+211%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41,1%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0.055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1.80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3.4 Produktfahrplan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26"/>
        <w:gridCol w:w="12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Quartal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Meilenstein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Q2 2026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Cloud-Deployment (AWS/Azure), PostgreSQL Migration, Paid Beta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Kritisch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Q3 2026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Frontend Fertigstellung und Streamlit Deprecation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Q3 2026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Mobile App (React Native) Beta Release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Q4 2026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Marketplace und B2B Onboarding 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Q1 2027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DRL Modell Ziele: MaxDD &lt;20%, Sharpe &gt;0.5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Kritisch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Geschäftsmodell &amp; Finanzprognosen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Umsatzmodell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2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Zielgruppe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Geschätzter TAM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Kostenlos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€0/Monat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Einzelne Benutzer, Studenten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100K+ Benutzer/Jahr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€29/Monat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Aktive Privatanleger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€3.5M/Jahr bei 10K Benutzer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Premium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€99/Monat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Professionelle Trader, Kleine Fonds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€1.2M/Jahr bei 1K Benutzer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€49/10K Anfragen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Fintech-Developer, Datenaggregator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€2M/Jahr bei 100 Developer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White-Label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€5K–€20K/Monat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Institutionelle Clients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€10M+/Jahr bei 50–100 Clients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3-Jahres-Umsatzprognose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 1 (€)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 2 (€)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 3 (€)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Freemium (Pro)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25.000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120.000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450.000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Premium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30.000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140.000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480.000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API-Entwickler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20.000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60.000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180.000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White-Label (2 Clients)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10.000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20.000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90.000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GESAMT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85.000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340.000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1.200.000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 Verwendung der Gelder (€500.000)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300"/>
        <w:gridCol w:w="29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Betrag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Prozent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Personalausgaben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€250.000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50%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Senior Engineer, Product Manager, Marketing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Infrastruktur/Cloud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€100.000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20%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AWS, Datenbank, Monitoring, Sicherheit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Produktentwicklung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€80.000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16%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Frontend, Mobile App, Broker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Marketing/GTM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10%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Content Marketing, Conferences, Paid Acquisition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Rechtliches/Büro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4%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GmbH Gründung, IP-Schutz, Büroraum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300" w:after="300"/>
        <w:jc w:val="center"/>
      </w:pPr>
      <w:r>
        <w:rPr>
          <w:rFonts w:ascii="Arial" w:cs="Arial" w:eastAsia="Arial" w:hAnsi="Arial"/>
          <w:b/>
          <w:bCs/>
          <w:i/>
          <w:iCs/>
          <w:color w:val="5A6A82"/>
          <w:sz w:val="22"/>
          <w:szCs w:val="22"/>
        </w:rPr>
        <w:t xml:space="preserve">— Ende des Geschäftsplans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4"/>
      </w:pBdr>
      <w:jc w:val="center"/>
    </w:pPr>
    <w:r>
      <w:rPr>
        <w:rFonts w:ascii="Arial" w:cs="Arial" w:eastAsia="Arial" w:hAnsi="Arial"/>
        <w:color w:val="5A6A82"/>
        <w:sz w:val="18"/>
        <w:szCs w:val="18"/>
      </w:rPr>
      <w:t xml:space="preserve">FinPilot Geschäftsplan  |  Seite </w:t>
    </w:r>
    <w:r>
      <w:rPr>
        <w:rFonts w:ascii="Arial" w:cs="Arial" w:eastAsia="Arial" w:hAnsi="Arial"/>
        <w:color w:val="5A6A8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82"/>
        <w:sz w:val="18"/>
        <w:szCs w:val="18"/>
      </w:rPr>
      <w:t xml:space="preserve"> von </w:t>
    </w:r>
    <w:r>
      <w:rPr>
        <w:rFonts w:ascii="Arial" w:cs="Arial" w:eastAsia="Arial" w:hAnsi="Arial"/>
        <w:color w:val="5A6A8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tabs>
        <w:tab w:val="right" w:pos="9026"/>
      </w:tabs>
    </w:pPr>
    <w:r>
      <w:rPr>
        <w:rFonts w:ascii="Arial" w:cs="Arial" w:eastAsia="Arial" w:hAnsi="Arial"/>
        <w:color w:val="5A6A82"/>
        <w:sz w:val="18"/>
        <w:szCs w:val="18"/>
      </w:rPr>
      <w:t xml:space="preserve">FinPilot  |  Geschäftsplan  |  Vertraulich</w:t>
    </w:r>
    <w:r>
      <w:rPr>
        <w:rFonts w:ascii="Arial" w:cs="Arial" w:eastAsia="Arial" w:hAnsi="Arial"/>
        <w:color w:val="5A6A82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5A6A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2026-03-30T16:27:09.145Z</dcterms:created>
  <dcterms:modified xsi:type="dcterms:W3CDTF">2026-03-30T16:27:09.146Z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