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FinPilot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Yapay Zekâ Destekli Yatırım Analizi Platformu</w:t>
      </w:r>
    </w:p>
    <w:p>
      <w:pPr>
        <w:pBdr>
          <w:bottom w:val="single" w:color="C8A415" w:sz="12" w:space="6"/>
        </w:pBdr>
        <w:spacing w:before="0" w:after="240"/>
        <w:jc w:val="center"/>
      </w:pPr>
      <w:r>
        <w:rPr>
          <w:rFonts w:ascii="Arial" w:cs="Arial" w:eastAsia="Arial" w:hAnsi="Arial"/>
          <w:b/>
          <w:bCs/>
          <w:color w:val="5A6A82"/>
          <w:sz w:val="28"/>
          <w:szCs w:val="28"/>
        </w:rPr>
        <w:t xml:space="preserve">Yönetici Özeti (Executive Summary)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Hazırlayan: Hibe Başvuruları ve Yatırımcı Görüşmeleri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Mart 2026  |  v1.0  |  Gizli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Fırsat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AB'deki milyonlarca bireysel yatırımcı, eksik bilgiyle yatırım kararları almaktadır. Bloomberg Terminal ve FactSet gibi profesyonel algoritmik sistemler yıllık 25.000–75.000 € tutmaktadır — küçük yatırımcılar için ulaşılmaz. FinPilot bu boşluğu Derin Pekiştirmeli Öğrenme (DRL) ve Büyük Dil Modelleri (LLM) kullanarak dolduruyor.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Pazar Sorunu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AB'de 58 milyonun üzerinde bireysel yatırımcı aktif olarak hisse senedi alıp satmakta; çok azı algoritmik araç kullanmaktadır.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Profesyonel sistemler küçük yatırımcılar ve butik fonlar için mali açıdan erişilmezdir.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Mevcut perakende araçlar gösterge sunmakta ancak YZ tabanlı karar desteği sağlamamaktadır.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Küresel algoritmik ticaret pazarı 2028'e kadar 31,4 milyar €'ya ulaşması beklenmektedir (%11,6 YBBO).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Çözümümüz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FinPilot, 11 sektördeki 1.148 NASDAQ sembolünü otomatik olarak tarayan, 19 eğitilmiş DRL ajanlarını uygulayan ve çok-LLM yönlendiricisi (Groq → Claude → Gemini) aracılığıyla işlenebilir yatırım sinyalleri sunan bir bulut platformudur.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Teknoloji &amp; İstatistikler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Platform İstatistikleri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Sprint Geliştirme Döngülerü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22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Eğitilmiş DRL Modeli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19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Taranan Hisse Senedi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1.148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Kapsanan Sektör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11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LLM Sağlayıcı (Failover)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11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Test Kapsamı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466 Test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CI/CD Pipeline İşi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7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DRL Yığını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Walk-forward eğitim: 70/30 ayırma, 5 aşamalı müfredat öğrenimi.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Özel Bileşik Skor Formülü: (Sharpe × 10) + (Calmar × 0,3) − aşırı işlem cezası.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Optuna Hiper-parametre Optimizasyonu (ajan başına 30 deneme).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PilotShield Risk Kontrolü: maksimum pozisyon %75, maksimum kaldıraç 1,5×.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Top-5 Model Performansı (Mart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700"/>
        <w:gridCol w:w="1200"/>
        <w:gridCol w:w="2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Getiri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Maks. Drawdown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Sharpe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Bileşik Skor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PPO Trend #1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+%574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%46,5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0,057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4,27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PPO Trend #2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+%353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%37,7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0,053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3,33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PPO Momentum #1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+%300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%47,3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0,063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PPO Trend #3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+%270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%46,8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0,043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2,16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PPO Momentum #2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+%211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%41,1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0,055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1,80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İş Modeli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1700"/>
        <w:gridCol w:w="2226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Katman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Fiyat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Hedef Kitle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Günlük 5 tarama, temel sinyaller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€0/ay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Kullanıcı edinimi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Sınırsız tarama, LLM analiz, DRL sinyalleri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€29/ay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Bireysel yatırımcılar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Premium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erişimi, özel backtest, erken model güncellemeleri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€99/ay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Aktif trader'lar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/ B2B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Kullanım bazlı, fintech geliştiriciler ve fonlar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€49/10K çağrı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Geliştiriciler &amp; KOİ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Özel kurulum + model ince ayarı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€5K–20K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Butik fonlar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 Yıllık Gelir Projeksiyonu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Yıl 1 (2026)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€85.000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Yıl 2 (2027)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€340.000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Yıl 3 (2028)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€1.200.000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Başa Baş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18. Ay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Fon Talebi &amp; Kullanım Planı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Talep Edilen Toplam Miktar: €500.000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13"/>
        <w:gridCol w:w="4013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Kategori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Miktar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Amaç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Bulut Altyapısı &amp; Kurulum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€80.000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AWS/Azure, PostgreSQL, Redis, otomatik ölçekleme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YZ/ML Araştırma &amp; Geliştirme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€150.000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DRL optimizasyonu, backtest motoru, gerçek zamanlı veri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Üün Geliştirme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€120.000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Next.js, mobil uygulama, API pazar yeri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Yasal &amp; Uyumluluk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€50.000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MiFID II, Avusturya FMA, fikri mülkiyet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Satış, Pazarlama &amp; Büyme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€70.000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B2B satış, içerik pazarlama, ortaklıklar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Operasyon &amp; Ekip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€30.000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DevOps, müşteri desteği, yönetim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Hedeflenen Hibe Programları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Avusturya: FFG Basisprogramm 2026 – 3 Mio. €'ya kadar, %70 finansman oranı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Avusturya: aws Preseed / aws Gründungsfonds II (72 Mio. €+ aktif yatırım fazı)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Avusturya: riz-up GENIUS Fikir Ödülü 2026 (başvuru son tarihi: 26 Nisan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AB: EIC Accelerator 2026 – 2,5 Mio. € hibe + 10 Mio. € özsermaye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ABD: NSF SBIR Faz I – 305.000 €'ya kadar (seyreltmesiz, YZ odaklı)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Rekabet Avantajları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Avantaj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Özel DRL Motoru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 eğitilmiş model, Optuna HPO, walk-forward – 22 sprint AR&amp;GE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Çoklu LLM Failover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Groq → Claude → Gemini: %99,9 YZ analiz erişilebilirliği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Tam Üretim Yapısı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işli CI/CD, Docker, JWT, Prometheus – kurumsal hazır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Özel Veri Sinyalleri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1.148 sembol taraması + zincir üstü veri + haber duygusu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Mevzuat Konumlandırması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Analiz aracı — yatırım danışmanı değil (MiFID II uyumlu)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Ekip &amp; 12 Aylık Vizyon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FinPilot, YZ/ML mühendisliği, finansal piyasalar ve tam yığın yazılım geliştirme konusunda derin uzmanlığa sahip bir kurucu tarafından inşa edilmiştir. 22 ardışık sprint döngüsü, teknik olgunluğu ve uygulama disiplinini kanıtlamaktadır.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Q2 2026: Bulut kurulumu, PostgreSQL, ücretli beta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Q3 2026: EIC Başvurusu; NSF SBIR Faz I; ilk 500 ödeme yapan abone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Q4 2026: Gerçek zamanlı WebSocket; mobil uygulama beta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 2027: Tüm DRL modellerinde Maks. Drawdown &lt;%20; Sharpe &gt;0,5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Q2 2027: İlk kurumsal müşteri için white-label kurulum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İletişim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FinPilot</w:t>
            </w:r>
          </w:p>
          <w:p>
            <w:r>
              <w:rPr>
                <w:rFonts w:ascii="Arial" w:cs="Arial" w:eastAsia="Arial" w:hAnsi="Arial"/>
                <w:color w:val="5A6A82"/>
                <w:sz w:val="22"/>
                <w:szCs w:val="22"/>
              </w:rPr>
              <w:t xml:space="preserve">Gänserndorf, Avusturya</w:t>
            </w:r>
          </w:p>
          <w:p>
            <w:r>
              <w:rPr>
                <w:rFonts w:ascii="Arial" w:cs="Arial" w:eastAsia="Arial" w:hAnsi="Arial"/>
                <w:color w:val="5A6A82"/>
                <w:sz w:val="22"/>
                <w:szCs w:val="22"/>
              </w:rPr>
              <w:t xml:space="preserve">Avusturya  |  AB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İletişim:</w:t>
            </w:r>
          </w:p>
          <w:p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mericbsk@gmail.com</w:t>
            </w:r>
          </w:p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Platform: FinPilot v1.7.0 (Sprint 22)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top w:val="single" w:color="C8A415" w:sz="4" w:space="6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A6A82"/>
          <w:sz w:val="18"/>
          <w:szCs w:val="18"/>
        </w:rPr>
        <w:t xml:space="preserve">Bu belge gizlidir ve yalnızca hibe değerlendirmesi ve yatırımcı görüşmeleri amacıyla hazırlanmıştır.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 w:space="4"/>
      </w:pBdr>
      <w:jc w:val="center"/>
    </w:pPr>
    <w:r>
      <w:rPr>
        <w:rFonts w:ascii="Arial" w:cs="Arial" w:eastAsia="Arial" w:hAnsi="Arial"/>
        <w:color w:val="5A6A82"/>
        <w:sz w:val="18"/>
        <w:szCs w:val="18"/>
      </w:rPr>
      <w:t xml:space="preserve">Sayfa </w:t>
    </w:r>
    <w:r>
      <w:rPr>
        <w:rFonts w:ascii="Arial" w:cs="Arial" w:eastAsia="Arial" w:hAnsi="Arial"/>
        <w:color w:val="5A6A8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A82"/>
        <w:sz w:val="18"/>
        <w:szCs w:val="18"/>
      </w:rPr>
      <w:t xml:space="preserve"> / </w:t>
    </w:r>
    <w:r>
      <w:rPr>
        <w:rFonts w:ascii="Arial" w:cs="Arial" w:eastAsia="Arial" w:hAnsi="Arial"/>
        <w:color w:val="5A6A8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4"/>
      </w:pBdr>
      <w:tabs>
        <w:tab w:val="right" w:pos="9026"/>
      </w:tabs>
    </w:pPr>
    <w:r>
      <w:rPr>
        <w:rFonts w:ascii="Arial" w:cs="Arial" w:eastAsia="Arial" w:hAnsi="Arial"/>
        <w:color w:val="5A6A82"/>
        <w:sz w:val="18"/>
        <w:szCs w:val="18"/>
      </w:rPr>
      <w:t xml:space="preserve">FinPilot  |  Yönetici Özeti  |  Gizli</w:t>
    </w:r>
    <w:r>
      <w:rPr>
        <w:rFonts w:ascii="Arial" w:cs="Arial" w:eastAsia="Arial" w:hAnsi="Arial"/>
        <w:color w:val="5A6A82"/>
        <w:sz w:val="18"/>
        <w:szCs w:val="18"/>
      </w:rPr>
      <w:t xml:space="preserve">	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2026-03-30T16:22:19.787Z</dcterms:created>
  <dcterms:modified xsi:type="dcterms:W3CDTF">2026-03-30T16:22:19.787Z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