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/>
      </w:pPr>
      <w:r>
        <w:rPr>
          <w:rFonts w:ascii="Arial" w:cs="Arial" w:eastAsia="Arial" w:hAnsi="Arial"/>
          <w:b/>
          <w:bCs/>
          <w:color w:val="1A1612"/>
          <w:sz w:val="72"/>
          <w:szCs w:val="72"/>
        </w:rPr>
        <w:t xml:space="preserve">MERIDIAN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D4A853"/>
          <w:sz w:val="36"/>
          <w:szCs w:val="36"/>
        </w:rPr>
        <w:t xml:space="preserve">Brand Guidelines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for Lending  ·  v1.0  ·  Confidential</w:t>
      </w:r>
    </w:p>
    <w:p>
      <w:pPr>
        <w:pBdr>
          <w:bottom w:val="single" w:color="EDE8E0" w:sz="2" w:space="1"/>
        </w:pBdr>
        <w:spacing w:after="240" w:before="24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612"/>
          <w:sz w:val="20"/>
          <w:szCs w:val="20"/>
        </w:rPr>
        <w:t xml:space="preserve">This document defines the visual and verbal identity of Meridian. It is the single source of truth for anyone building, designing, or writing for the Meridian brand. Follow it precisely — consistency is how trust is built.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1. Brand Foundation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Positioning</w:t>
      </w:r>
    </w:p>
    <w:p>
      <w:pPr>
        <w:pBdr>
          <w:left w:val="single" w:color="D4A853" w:sz="12" w:space="12"/>
        </w:pBdr>
        <w:spacing w:after="140" w:before="140"/>
        <w:ind w:left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Meridian is the only design and marketing firm built exclusively for mortgage professionals — helping ambitious lenders look as trustworthy as they are, and close more deals because of it.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Mission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612"/>
          <w:sz w:val="20"/>
          <w:szCs w:val="20"/>
        </w:rPr>
        <w:t xml:space="preserve">To make every mortgage professional we work with the most trusted, most recognizable name in their market — through design and marketing that actually works.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Primary: Solo mortgage brokers, loan officers, and mortgage advisors — North America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Secondary: Boutique brokerages of 2–10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Geography: United States (primary), Canada (inbound)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Language: English only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Brand personality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We are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We are not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Confident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Arrogant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Premium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Pretentious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Direct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Cold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Ambitious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Hype-y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612"/>
                <w:sz w:val="20"/>
                <w:szCs w:val="20"/>
              </w:rPr>
              <w:t xml:space="preserve">Trustworthy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Corporate</w:t>
            </w:r>
          </w:p>
        </w:tc>
      </w:tr>
    </w:tbl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2. Logo System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Wordmark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Typeface: Playfair Display, Regular (400), all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Letter-spacing: 0.12em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Color on dark bg: Cream (#E8DDD0)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Color on light bg: Near Black (#1A1612)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Text: BUILT FOR LENDING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Typeface: DM Sans, Medium (500), all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Letter-spacing: 0.22em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Color: Amber Gold (#D4A853) always, on both backgrounds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Logomark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612"/>
          <w:sz w:val="20"/>
          <w:szCs w:val="20"/>
        </w:rPr>
        <w:t xml:space="preserve">A stylized meridian line — a navigational shape formed by a vertical line bisecting a diamond/chevron form. Always rendered in Amber Gold (#D4A853).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Full lockup: icon + MERIDIAN wordmark +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Compact: icon + MERIDIAN wordmark (no tagline)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Icon only: favicons, social avatars, watermarks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Minimum size full lockup: 160px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Minimum size icon only: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Clear space: cap-height of M on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stretch, rotate, recolor, or add effects to the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place the logo on a mid-tone or patterned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The only two approved backgrounds for the logo: Obsidian (#0D0D0B) and Parchment (#FAF8F5)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3. Color System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4A853"/>
          <w:sz w:val="16"/>
          <w:szCs w:val="16"/>
        </w:rPr>
        <w:t xml:space="preserve">CORE RULE</w:t>
      </w:r>
    </w:p>
    <w:p>
      <w:pPr>
        <w:pBdr>
          <w:left w:val="single" w:color="D4A853" w:sz="12" w:space="12"/>
        </w:pBdr>
        <w:spacing w:after="140" w:before="140"/>
        <w:ind w:left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Bone (#D4C4A8) is the single shared accent across both dark and light modes. It is the thread that makes the brand feel unified as users scroll between sections.</w:t>
      </w:r>
    </w:p>
    <w:p>
      <w:pPr>
        <w:spacing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Dark palette — hero &amp; statement sections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2000"/>
        <w:gridCol w:w="2560"/>
      </w:tblGrid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0D0D0B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Obsidian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#0D0D0B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Primary dark bg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Hero, nav, footer, CTA sections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141412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Ink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#141412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Secondary dark bg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Statement sections, dark alternates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3D3D34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Charcoal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#3D3D34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Dark border/divider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Borders, dividers in dark sections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D4C4A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Bone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#D4C4A8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Shared accent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Eyebrow labels, icon strokes, buttons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8DDD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#E8DDD0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Dark headline text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H1, H2 on dark backgrounds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D4A853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Amber Gold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#D4A853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Primary accent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Logo icon, CTAs, amber highlights</w:t>
            </w:r>
          </w:p>
        </w:tc>
      </w:tr>
    </w:tbl>
    <w:p>
      <w:pPr>
        <w:spacing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Light palette — content &amp; interior sections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2000"/>
        <w:gridCol w:w="2560"/>
      </w:tblGrid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Parchment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#FAF8F5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Primary light bg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Services, about, content sections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Sand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#EDE8E0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Secondary light bg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Cards, grid gaps, dividers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D4C4A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Bone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#D4C4A8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Shared accent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Consistent with dark mode use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D4A853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Amber Gold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#D4A853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Accent text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Eyebrows, highlights on light bg</w:t>
            </w:r>
          </w:p>
        </w:tc>
      </w:tr>
      <w:tr>
        <w:tc>
          <w:tcPr>
            <w:tcW w:type="dxa" w:w="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1A1612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/>
        </w:tc>
        <w:tc>
          <w:tcPr>
            <w:tcW w:type="dxa" w:w="22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Near Black</w:t>
            </w:r>
          </w:p>
        </w:tc>
        <w:tc>
          <w:tcPr>
            <w:tcW w:type="dxa" w:w="1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#1A1612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Light headline text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H1, H2, body on light backgrounds</w:t>
            </w:r>
          </w:p>
        </w:tc>
      </w:tr>
    </w:tbl>
    <w:p>
      <w:pPr>
        <w:spacing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Section background rhythm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612"/>
          <w:sz w:val="20"/>
          <w:szCs w:val="20"/>
        </w:rPr>
        <w:t xml:space="preserve">The approved background sequence for any page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Obsidian → Parchment → Obsidian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Or: Obsidian → Obsidian → Parchment → Parchment → Obsidian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use more than three consecutive sections of the same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use a fourth background color — only Obsidian and Parchment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612"/>
          <w:sz w:val="20"/>
          <w:szCs w:val="20"/>
        </w:rPr>
        <w:t xml:space="preserve">Dark sections never exceed ~40% of total page height. Parchment is the majority of every page.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4. Typography System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Typefaces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Display / Headlines: Playfair Display — Regular (400) only. Load via Google Fonts.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UI / Body: DM Sans — Light (300), Regular (400), Medium (500). Load via Google Fonts.</w:t>
      </w:r>
    </w:p>
    <w:p>
      <w:pPr>
        <w:spacing w:before="80"/>
      </w:pP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&lt;!-- Google Fonts import --&gt;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&lt;link href="https://fonts.googleapis.com/css2?family=Playfair+Display:ital,wght@0,400;0,500;1,400&amp;family=DM+Sans:wght@300;400;500&amp;display=swap" rel="stylesheet"&gt;</w:t>
      </w:r>
    </w:p>
    <w:p>
      <w:pPr>
        <w:spacing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Type scale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612"/>
                <w:sz w:val="17"/>
                <w:szCs w:val="17"/>
              </w:rPr>
              <w:t xml:space="preserve">CSS spec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Display 1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clamp(48px, 6vw, 80px)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Playfair Display / 400 / 1.04 lh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Hero headlines only</w:t>
            </w:r>
          </w:p>
        </w:tc>
      </w:tr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Display 2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clamp(28px, 3vw, 40px)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Playfair Display / 400 / 1.15 lh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Section headlines</w:t>
            </w:r>
          </w:p>
        </w:tc>
      </w:tr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Display 3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clamp(22px, 2.5vw, 32px)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Playfair Display / 400 / 1.2 lh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Cards, pull quotes</w:t>
            </w:r>
          </w:p>
        </w:tc>
      </w:tr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UI Heading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14–16px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DM Sans / 500 / 1.3 lh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Nav, labels, UI elements</w:t>
            </w:r>
          </w:p>
        </w:tc>
      </w:tr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15–16px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DM Sans / 300 / 1.8 lh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All body copy</w:t>
            </w:r>
          </w:p>
        </w:tc>
      </w:tr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Small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13px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DM Sans / 300 / 1.65 lh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Captions, footnotes, meta</w:t>
            </w:r>
          </w:p>
        </w:tc>
      </w:tr>
      <w:tr>
        <w:tc>
          <w:tcPr>
            <w:tcW w:type="dxa" w:w="24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2"/>
                <w:sz w:val="18"/>
                <w:szCs w:val="18"/>
              </w:rPr>
              <w:t xml:space="preserve">Eyebrow</w:t>
            </w:r>
          </w:p>
        </w:tc>
        <w:tc>
          <w:tcPr>
            <w:tcW w:type="dxa" w:w="16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10–11px</w:t>
            </w:r>
          </w:p>
        </w:tc>
        <w:tc>
          <w:tcPr>
            <w:tcW w:type="dxa" w:w="28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7"/>
                <w:szCs w:val="17"/>
              </w:rPr>
              <w:t xml:space="preserve">DM Sans / 500 / UPPERCASE / 0.2em tracking</w:t>
            </w:r>
          </w:p>
        </w:tc>
        <w:tc>
          <w:tcPr>
            <w:tcW w:type="dxa" w:w="25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Section labels above headlines</w:t>
            </w:r>
          </w:p>
        </w:tc>
      </w:tr>
    </w:tbl>
    <w:p>
      <w:pPr>
        <w:spacing w:before="8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use Playfair Display below 20px — it loses legibility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use DM Sans above 18px for display — it loses personality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Italic Playfair is used sparingly: hero accents, mission quotes, pull quotes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Eyebrow labels are always uppercase, always amber, always tracked at 0.18–0.24em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Body copy is always DM Sans 300 (light) — never bold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Headlines on dark backgrounds: Cream (#E8DDD0)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Headlines on light backgrounds: Near Black (#1A1612)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5. Layout &amp; Spacing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Container max-width: 1200px,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Content column max-width: 720px for single-column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Padding left/right: 64px desktop, 24px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Section vertical padding: 96–120px desktop, 64px mobile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Spacing system — 8px base grid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DE8E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853"/>
                <w:sz w:val="18"/>
                <w:szCs w:val="18"/>
              </w:rPr>
              <w:t xml:space="preserve">xs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A1612"/>
                <w:sz w:val="18"/>
                <w:szCs w:val="18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Icon padding, inline gaps</w:t>
            </w:r>
          </w:p>
        </w:tc>
      </w:tr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853"/>
                <w:sz w:val="18"/>
                <w:szCs w:val="18"/>
              </w:rPr>
              <w:t xml:space="preserve">sm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A1612"/>
                <w:sz w:val="18"/>
                <w:szCs w:val="18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Component internal spacing</w:t>
            </w:r>
          </w:p>
        </w:tc>
      </w:tr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853"/>
                <w:sz w:val="18"/>
                <w:szCs w:val="18"/>
              </w:rPr>
              <w:t xml:space="preserve">md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A1612"/>
                <w:sz w:val="18"/>
                <w:szCs w:val="18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Between elements</w:t>
            </w:r>
          </w:p>
        </w:tc>
      </w:tr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853"/>
                <w:sz w:val="18"/>
                <w:szCs w:val="18"/>
              </w:rPr>
              <w:t xml:space="preserve">lg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A1612"/>
                <w:sz w:val="18"/>
                <w:szCs w:val="18"/>
              </w:rPr>
              <w:t xml:space="preserve">40px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Between components</w:t>
            </w:r>
          </w:p>
        </w:tc>
      </w:tr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853"/>
                <w:sz w:val="18"/>
                <w:szCs w:val="18"/>
              </w:rPr>
              <w:t xml:space="preserve">xl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A1612"/>
                <w:sz w:val="18"/>
                <w:szCs w:val="18"/>
              </w:rPr>
              <w:t xml:space="preserve">64px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Section padding (mobile)</w:t>
            </w:r>
          </w:p>
        </w:tc>
      </w:tr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853"/>
                <w:sz w:val="18"/>
                <w:szCs w:val="18"/>
              </w:rPr>
              <w:t xml:space="preserve">2xl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A1612"/>
                <w:sz w:val="18"/>
                <w:szCs w:val="18"/>
              </w:rPr>
              <w:t xml:space="preserve">96px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Section padding (desktop)</w:t>
            </w:r>
          </w:p>
        </w:tc>
      </w:tr>
      <w:tr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853"/>
                <w:sz w:val="18"/>
                <w:szCs w:val="18"/>
              </w:rPr>
              <w:t xml:space="preserve">3xl</w:t>
            </w:r>
          </w:p>
        </w:tc>
        <w:tc>
          <w:tcPr>
            <w:tcW w:type="dxa" w:w="200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A1612"/>
                <w:sz w:val="18"/>
                <w:szCs w:val="18"/>
              </w:rPr>
              <w:t xml:space="preserve">128px</w:t>
            </w:r>
          </w:p>
        </w:tc>
        <w:tc>
          <w:tcPr>
            <w:tcW w:type="dxa" w:w="536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Hero vertical padding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Borders &amp; corners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No border radius on buttons, panels, or section containers — all sharp-edged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No border radius on grid panels or service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The only exception: avatar/profile photos use border-radius: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Section dividers: 1px solid #EDE8E0 (light) or 1px solid #1e1e18 (dark)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Grid gaps between panels: 1px, using background color as the gap (not margin)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6. Component Rules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Fixed, transparent-blur background: rgba(13,13,11,0.92) with backdrop-filter: blur(12px)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Height: 62px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Logo left, nav links center, CTA button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Nav link color: #4a4a42 (resting), #D4C4A8 (hover/active)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CTA button: Amber Gold (#D4A853) background, Obsidian text, uppercase, 0.06em tracking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Buttons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4A853"/>
          <w:sz w:val="16"/>
          <w:szCs w:val="16"/>
        </w:rPr>
        <w:t xml:space="preserve">PRIMARY BUTTON (BONE)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background: #D4C4A8; color: #0D0D0B; padding: 15px 32px;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font: DM Sans 500; letter-spacing: 0.06em; text-transform: uppercase;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hover: background: #E8DDD0;  /* no border-radius */</w:t>
      </w:r>
    </w:p>
    <w:p>
      <w:pPr>
        <w:spacing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D4A853"/>
          <w:sz w:val="16"/>
          <w:szCs w:val="16"/>
        </w:rPr>
        <w:t xml:space="preserve">PRIMARY BUTTON (NEAR-BLACK, ON LIGHT BG)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background: #1A1612; color: #E8DDD0; padding: 14px 32px;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hover: background: #3D3D34;</w:t>
      </w:r>
    </w:p>
    <w:p>
      <w:pPr>
        <w:spacing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D4A853"/>
          <w:sz w:val="16"/>
          <w:szCs w:val="16"/>
        </w:rPr>
        <w:t xml:space="preserve">GHOST / TEXT LINK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color: #4a4a42; border-bottom: 1px solid #3D3D34; padding-bottom: 2px;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hover: color: #D4C4A8; border-color: #D4C4A8;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Panels &amp;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Service cards and step panels use a 1px gap grid technique: parent background = border color, children background = panel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No drop shadows on any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No gradients on any surface (exception: the hero overlay gradient is functional, not decorative)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Hover state on panels: background shifts from Parchment (#FAF8F5) to white (#ffffff)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Form inputs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border: 1px solid #EDE8E0; border-bottom-color: #D4C4A8;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background: #fff; font: DM Sans 300 14px; color: #1A1612;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focus: border-color: #D4A853 (all sides);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placeholder: color: #9a8f82;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No border radius on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Labels: DM Sans 500, 10px, uppercase, 0.1em tracking, color #9a8f82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Eyebrow labels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font: DM Sans 500; font-size: 10-11px; text-transform: uppercase;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letter-spacing: 0.18-0.24em; color: #D4A853;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612"/>
          <w:sz w:val="20"/>
          <w:szCs w:val="20"/>
        </w:rPr>
        <w:t xml:space="preserve">Always appears above section headlines. Never used mid-paragraph.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7. Photography &amp; Imagery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Founder photo (Emmanuel Howard)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File: Photo_professionnel_Emmanuel.jpg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Used on: Home (About section), About page (hero + signature), Apply page (sidebar)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Treatment on About hero: grayscale(20%) contrast(1.05) filter applied in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crop below the chest in formal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The grey studio background blends naturally with the Obsidian sections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Hero background image /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Not yet set — placeholder uses a CSS grid texture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Direction: cinematic, dark, architectural or abstract. Cities at night, dramatic interiors, dark abstract textures.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Must be dark enough for white/cream text to remain legible without any additional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CSS overlay applied: linear-gradient(to right, rgba(13,13,11,0.96) 45%, rgba(13,13,11,0.4) 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To implement: replace .hero-bg-image background with: url('your-image.jpg') center/cover no-repeat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Portfolio / case study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Site screenshots at full width, no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No mockup frames or device frames — raw screenshots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Maintain aspect ratio — do not crop arbitrarily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8. Voice &amp; Copy Guidelines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Core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Use "we" and "our" by default throughout the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Use "I" only in rare, specific personal founder moments on the About page if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Short sentences. Strong verbs. No jargon.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Speak to outcomes — more clients, more trust, more deals — never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Write like a respected partner, not a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use the word "leverage", "synergy", "empower", or "solutions"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Audience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Refer to clients as "mortgage professionals", "lenders", or their specific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"Broker" only when speaking directly to brokers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Never use "mortgage brokers" as a blanket term — it excludes loan officers and advisors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612"/>
          <w:sz w:val="24"/>
          <w:szCs w:val="24"/>
        </w:rPr>
        <w:t xml:space="preserve">Copy examples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Write this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Not this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612"/>
                <w:sz w:val="19"/>
                <w:szCs w:val="19"/>
              </w:rPr>
              <w:t xml:space="preserve">"Your brand should be closing deals."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"We leverage digital solutions to optimize your brand presence."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612"/>
                <w:sz w:val="19"/>
                <w:szCs w:val="19"/>
              </w:rPr>
              <w:t xml:space="preserve">"The best mortgage websites on the market."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"Best-in-class digital experiences for mortgage professionals."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612"/>
                <w:sz w:val="19"/>
                <w:szCs w:val="19"/>
              </w:rPr>
              <w:t xml:space="preserve">"We review every application personally."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"Our streamlined onboarding process ensures seamless client integration."</w:t>
            </w:r>
          </w:p>
        </w:tc>
      </w:tr>
      <w:tr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612"/>
                <w:sz w:val="19"/>
                <w:szCs w:val="19"/>
              </w:rPr>
              <w:t xml:space="preserve">"No commitment. Just a conversation."</w:t>
            </w:r>
          </w:p>
        </w:tc>
        <w:tc>
          <w:tcPr>
            <w:tcW w:type="dxa" w:w="4680"/>
            <w:tcBorders>
              <w:top w:val="single" w:color="E0D9CE" w:sz="1"/>
              <w:left w:val="single" w:color="E0D9CE" w:sz="1"/>
              <w:bottom w:val="single" w:color="E0D9CE" w:sz="1"/>
              <w:right w:val="single" w:color="E0D9CE" w:sz="1"/>
            </w:tcBorders>
            <w:shd w:fill="FA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"Schedule a free discovery call to explore synergies."</w:t>
            </w:r>
          </w:p>
        </w:tc>
      </w:tr>
    </w:tbl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9. CSS Variables Reference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1A1612"/>
          <w:sz w:val="20"/>
          <w:szCs w:val="20"/>
        </w:rPr>
        <w:t xml:space="preserve">All five HTML pages use these variables. Copy this root block into any new file to maintain consistency.</w:t>
      </w:r>
    </w:p>
    <w:p>
      <w:pPr>
        <w:spacing w:before="80"/>
      </w:pP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:root {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--obsidian:    #0D0D0B;  /* primary dark background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--ink:         #141412;  /* secondary dark background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--charcoal:    #3D3D34;  /* dark borders, dividers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--bone:        #D4C4A8;  /* shared accent — both modes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--cream:       #E8DDD0;  /* dark mode headline text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--amber:       #D4A853;  /* primary accent, logo icon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--parchment:   #FAF8F5;  /* primary light background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--sand:        #EDE8E0;  /* light cards, grid gaps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--near-black:  #1A1612;  /* light mode headline text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--muted:       #6b5f50;  /* light mode body text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--faint:       #9a8f82;  /* light mode secondary text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--dark-muted:  #4a4a42;  /* dark mode body text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--dark-faint:  #333330;  /* dark mode secondary text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--dark-border: #1e1e18;  /* dark mode borders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  --light-border:#EDE8E0;  /* light mode borders */</w:t>
      </w:r>
    </w:p>
    <w:p>
      <w:pPr>
        <w:shd w:fill="F5F2EC" w:val="clear"/>
        <w:spacing w:after="60" w:before="60"/>
      </w:pPr>
      <w:r>
        <w:rPr>
          <w:rFonts w:ascii="Courier New" w:cs="Courier New" w:eastAsia="Courier New" w:hAnsi="Courier New"/>
          <w:color w:val="1A1612"/>
          <w:sz w:val="18"/>
          <w:szCs w:val="18"/>
        </w:rPr>
        <w:t xml:space="preserve">}</w:t>
      </w:r>
    </w:p>
    <w:p>
      <w:pPr>
        <w:pBdr>
          <w:bottom w:val="single" w:color="EDE8E0" w:sz="2" w:space="1"/>
        </w:pBdr>
        <w:spacing w:after="240" w:before="240"/>
      </w:pPr>
    </w:p>
    <w:p>
      <w:pPr>
        <w:pBdr>
          <w:bottom w:val="single" w:color="D4C4A8" w:sz="6" w:space="8"/>
        </w:pBdr>
        <w:spacing w:after="140" w:before="480"/>
      </w:pPr>
      <w:r>
        <w:rPr>
          <w:rFonts w:ascii="Arial" w:cs="Arial" w:eastAsia="Arial" w:hAnsi="Arial"/>
          <w:b/>
          <w:bCs/>
          <w:color w:val="1A1612"/>
          <w:sz w:val="32"/>
          <w:szCs w:val="32"/>
        </w:rPr>
        <w:t xml:space="preserve">10.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meridian-home.html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meridian-services.html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meridian-work.html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meridian-about.html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meridian-apply.html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Photo_professionnel_Emmanuel.jpg  — must be in same folder as HTML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CLAUDE.md  — Claude Code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ANIMATIONS.md  — animation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2"/>
          <w:sz w:val="20"/>
          <w:szCs w:val="20"/>
        </w:rPr>
        <w:t xml:space="preserve">BRAND_GUIDELINES.docx  — this document</w:t>
      </w:r>
    </w:p>
    <w:p>
      <w:pPr>
        <w:spacing w:before="80"/>
      </w:pPr>
    </w:p>
    <w:p>
      <w:pPr>
        <w:pBdr>
          <w:left w:val="single" w:color="D4A853" w:sz="12" w:space="12"/>
        </w:pBdr>
        <w:spacing w:after="140" w:before="140"/>
        <w:ind w:left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When the site is moved to a framework (Next.js, Astro, etc.), the CSS variables should be moved to a global styles file. The HTML structure and class names are already designed to be framework-agnostic.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Meridian Brand Guidelines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4A8" w:sz="4" w:space="6"/>
      </w:pBdr>
    </w:pPr>
    <w:r>
      <w:rPr>
        <w:rFonts w:ascii="Arial" w:cs="Arial" w:eastAsia="Arial" w:hAnsi="Arial"/>
        <w:color w:val="D4C4A8"/>
        <w:sz w:val="16"/>
        <w:szCs w:val="16"/>
      </w:rPr>
      <w:t xml:space="preserve">MERIDIAN  ·  Brand Guidelines  · 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2026-03-31T00:26:25.781Z</dcterms:created>
  <dcterms:modified xsi:type="dcterms:W3CDTF">2026-03-31T00:26:25.782Z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