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A5C"/>
          <w:sz w:val="56"/>
        </w:rPr>
        <w:t>Onboarding Playbook</w:t>
      </w:r>
    </w:p>
    <w:p>
      <w:pPr>
        <w:jc w:val="center"/>
      </w:pPr>
      <w:r>
        <w:rPr>
          <w:rFonts w:ascii="Calibri" w:hAnsi="Calibri"/>
          <w:color w:val="2C7BE5"/>
          <w:sz w:val="28"/>
        </w:rPr>
        <w:t>Healthcare</w:t>
      </w:r>
    </w:p>
    <w:p>
      <w:pPr>
        <w:jc w:val="center"/>
      </w:pPr>
      <w:r>
        <w:rPr>
          <w:rFonts w:ascii="Calibri" w:hAnsi="Calibri"/>
          <w:color w:val="666666"/>
          <w:sz w:val="22"/>
        </w:rPr>
        <w:t>A complete 90-day onboarding kit for healthcare organizations including clinical orientation, competency sign-offs, and compliance training.</w:t>
      </w:r>
    </w:p>
    <w:p/>
    <w:p/>
    <w:p/>
    <w:p/>
    <w:p/>
    <w:p/>
    <w:p>
      <w:r>
        <w:rPr>
          <w:rFonts w:ascii="Calibri" w:hAnsi="Calibri"/>
          <w:color w:val="666666"/>
          <w:sz w:val="20"/>
        </w:rPr>
        <w:t>[COMPANY NAME]</w:t>
      </w:r>
    </w:p>
    <w:p>
      <w:r>
        <w:rPr>
          <w:rFonts w:ascii="Calibri" w:hAnsi="Calibri"/>
          <w:color w:val="666666"/>
          <w:sz w:val="20"/>
        </w:rPr>
        <w:t>Prepared by: [HR MANAGER / DEPARTMENT]</w:t>
      </w:r>
    </w:p>
    <w:p>
      <w:r>
        <w:rPr>
          <w:rFonts w:ascii="Calibri" w:hAnsi="Calibri"/>
          <w:color w:val="666666"/>
          <w:sz w:val="20"/>
        </w:rPr>
        <w:t>Date: [DATE]</w:t>
      </w:r>
    </w:p>
    <w:p>
      <w:r>
        <w:rPr>
          <w:rFonts w:ascii="Calibri" w:hAnsi="Calibri"/>
          <w:color w:val="666666"/>
          <w:sz w:val="20"/>
        </w:rPr>
        <w:t>Version: 1.0</w:t>
      </w:r>
    </w:p>
    <w:p>
      <w:r>
        <w:rPr>
          <w:rFonts w:ascii="Calibri" w:hAnsi="Calibri"/>
          <w:color w:val="666666"/>
          <w:sz w:val="20"/>
        </w:rPr>
        <w:t>CONFIDENTIAL</w:t>
      </w:r>
    </w:p>
    <w:p>
      <w:r>
        <w:br w:type="page"/>
      </w:r>
    </w:p>
    <w:p>
      <w:pPr>
        <w:pStyle w:val="Heading1"/>
      </w:pPr>
      <w:r>
        <w:t>Table of Contents</w:t>
      </w:r>
    </w:p>
    <w:p>
      <w:r>
        <w:rPr>
          <w:rFonts w:ascii="Calibri" w:hAnsi="Calibri"/>
          <w:sz w:val="21"/>
        </w:rPr>
        <w:t>1. Section 1: Pre-Start Checklist (Before Day 1)</w:t>
      </w:r>
    </w:p>
    <w:p>
      <w:r>
        <w:rPr>
          <w:rFonts w:ascii="Calibri" w:hAnsi="Calibri"/>
          <w:sz w:val="21"/>
        </w:rPr>
        <w:t>2. Section 2: Day 1 — Orientation</w:t>
      </w:r>
    </w:p>
    <w:p>
      <w:r>
        <w:rPr>
          <w:rFonts w:ascii="Calibri" w:hAnsi="Calibri"/>
          <w:sz w:val="21"/>
        </w:rPr>
        <w:t>3. Section 3: Week 1 — Clinical Orientation</w:t>
      </w:r>
    </w:p>
    <w:p>
      <w:r>
        <w:rPr>
          <w:rFonts w:ascii="Calibri" w:hAnsi="Calibri"/>
          <w:sz w:val="21"/>
        </w:rPr>
        <w:t>4. Section 4: 30-Day Milestone</w:t>
      </w:r>
    </w:p>
    <w:p>
      <w:r>
        <w:rPr>
          <w:rFonts w:ascii="Calibri" w:hAnsi="Calibri"/>
          <w:sz w:val="21"/>
        </w:rPr>
        <w:t>5. Section 5: 60-Day Milestone</w:t>
      </w:r>
    </w:p>
    <w:p>
      <w:r>
        <w:rPr>
          <w:rFonts w:ascii="Calibri" w:hAnsi="Calibri"/>
          <w:sz w:val="21"/>
        </w:rPr>
        <w:t>6. Section 6: 90-Day Milestone (Probation Review)</w:t>
      </w:r>
    </w:p>
    <w:p>
      <w:r>
        <w:rPr>
          <w:rFonts w:ascii="Calibri" w:hAnsi="Calibri"/>
          <w:sz w:val="21"/>
        </w:rPr>
        <w:t>7. Appendix A: Supervisor Clinical Orientation Checklist</w:t>
      </w:r>
    </w:p>
    <w:p>
      <w:r>
        <w:rPr>
          <w:rFonts w:ascii="Calibri" w:hAnsi="Calibri"/>
          <w:sz w:val="21"/>
        </w:rPr>
        <w:t>8. Appendix B: Employee Acknowledgment Form</w:t>
      </w:r>
    </w:p>
    <w:p>
      <w:r>
        <w:br w:type="page"/>
      </w:r>
    </w:p>
    <w:p>
      <w:pPr>
        <w:pStyle w:val="Heading1"/>
      </w:pPr>
      <w:r>
        <w:t>Section 1: Pre-Start Checklist (Before Day 1)</w:t>
      </w:r>
    </w:p>
    <w:p>
      <w:r>
        <w:rPr>
          <w:rFonts w:ascii="Calibri" w:hAnsi="Calibri"/>
          <w:color w:val="666666"/>
          <w:sz w:val="20"/>
        </w:rPr>
        <w:t>Complete all items below before the employee's first day. Healthcare-specific credential verification is critical and must be completed before the employee provides any patient care.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Employment agreement signed and returned</w:t>
            </w:r>
          </w:p>
        </w:tc>
        <w:tc>
          <w:tcPr>
            <w:tcW w:type="dxa" w:w="2160"/>
          </w:tcPr>
          <w:p>
            <w:r>
              <w:rPr>
                <w:rFonts w:ascii="Calibri" w:hAnsi="Calibri"/>
                <w:sz w:val="19"/>
              </w:rPr>
              <w:t>HR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Professional license/registration verified (RN, LPN/RPN, RDH, PhT, etc.) — copy on file</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Current BLS/CPR certification verified — copy on file</w:t>
            </w:r>
          </w:p>
        </w:tc>
        <w:tc>
          <w:tcPr>
            <w:tcW w:type="dxa" w:w="2160"/>
          </w:tcPr>
          <w:p>
            <w:r>
              <w:rPr>
                <w:rFonts w:ascii="Calibri" w:hAnsi="Calibri"/>
                <w:sz w:val="19"/>
              </w:rPr>
              <w:t>HR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Immunization records verified (Hepatitis B, MMR, Varicella, Influenza, COVID-19 per policy)</w:t>
            </w:r>
          </w:p>
        </w:tc>
        <w:tc>
          <w:tcPr>
            <w:tcW w:type="dxa" w:w="2160"/>
            <w:shd w:fill="F2F6FA"/>
          </w:tcPr>
          <w:p>
            <w:r>
              <w:rPr>
                <w:rFonts w:ascii="Calibri" w:hAnsi="Calibri"/>
                <w:sz w:val="19"/>
              </w:rPr>
              <w:t>Occupational Health</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TB skin test or chest x-ray result confirmed (within 3 months)</w:t>
            </w:r>
          </w:p>
        </w:tc>
        <w:tc>
          <w:tcPr>
            <w:tcW w:type="dxa" w:w="2160"/>
          </w:tcPr>
          <w:p>
            <w:r>
              <w:rPr>
                <w:rFonts w:ascii="Calibri" w:hAnsi="Calibri"/>
                <w:sz w:val="19"/>
              </w:rPr>
              <w:t>Occupational Health</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Vulnerable Sector Check / Criminal Record Check cleared (within 6 months)</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Payroll enrollment: direct deposit, tax forms (TD1/W-4), SIN/SSN verified</w:t>
            </w:r>
          </w:p>
        </w:tc>
        <w:tc>
          <w:tcPr>
            <w:tcW w:type="dxa" w:w="2160"/>
          </w:tcPr>
          <w:p>
            <w:r>
              <w:rPr>
                <w:rFonts w:ascii="Calibri" w:hAnsi="Calibri"/>
                <w:sz w:val="19"/>
              </w:rPr>
              <w:t>HR / Payroll</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Benefits enrollment package provided with enrollment deadline communicated</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Uniform/scrubs ordered (size confirmed, quantity per policy)</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Photo ID badge and facility access card provisioned</w:t>
            </w:r>
          </w:p>
        </w:tc>
        <w:tc>
          <w:tcPr>
            <w:tcW w:type="dxa" w:w="2160"/>
            <w:shd w:fill="F2F6FA"/>
          </w:tcPr>
          <w:p>
            <w:r>
              <w:rPr>
                <w:rFonts w:ascii="Calibri" w:hAnsi="Calibri"/>
                <w:sz w:val="19"/>
              </w:rPr>
              <w:t>Security / IT</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EMR/EHR system access provisioned (login credentials created, role-based permissions set)</w:t>
            </w:r>
          </w:p>
        </w:tc>
        <w:tc>
          <w:tcPr>
            <w:tcW w:type="dxa" w:w="2160"/>
          </w:tcPr>
          <w:p>
            <w:r>
              <w:rPr>
                <w:rFonts w:ascii="Calibri" w:hAnsi="Calibri"/>
                <w:sz w:val="19"/>
              </w:rPr>
              <w:t>IT</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Orientation date, time, and location confirmed with employee</w:t>
            </w:r>
          </w:p>
        </w:tc>
        <w:tc>
          <w:tcPr>
            <w:tcW w:type="dxa" w:w="2160"/>
            <w:shd w:fill="F2F6FA"/>
          </w:tcPr>
          <w:p>
            <w:r>
              <w:rPr>
                <w:rFonts w:ascii="Calibri" w:hAnsi="Calibri"/>
                <w:sz w:val="19"/>
              </w:rPr>
              <w:t>HR / 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Emergency contact information collected</w:t>
            </w:r>
          </w:p>
        </w:tc>
        <w:tc>
          <w:tcPr>
            <w:tcW w:type="dxa" w:w="2160"/>
          </w:tcPr>
          <w:p>
            <w:r>
              <w:rPr>
                <w:rFonts w:ascii="Calibri" w:hAnsi="Calibri"/>
                <w:sz w:val="19"/>
              </w:rPr>
              <w:t>HR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Parking pass or location/transit information provided</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Confidentiality and non-disclosure agreement signed</w:t>
            </w:r>
          </w:p>
        </w:tc>
        <w:tc>
          <w:tcPr>
            <w:tcW w:type="dxa" w:w="2160"/>
          </w:tcPr>
          <w:p>
            <w:r>
              <w:rPr>
                <w:rFonts w:ascii="Calibri" w:hAnsi="Calibri"/>
                <w:sz w:val="19"/>
              </w:rPr>
              <w:t>HR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PHIPA/HIPAA privacy training scheduled (must complete before patient contact)</w:t>
            </w:r>
          </w:p>
        </w:tc>
        <w:tc>
          <w:tcPr>
            <w:tcW w:type="dxa" w:w="2160"/>
            <w:shd w:fill="F2F6FA"/>
          </w:tcPr>
          <w:p>
            <w:r>
              <w:rPr>
                <w:rFonts w:ascii="Calibri" w:hAnsi="Calibri"/>
                <w:sz w:val="19"/>
              </w:rPr>
              <w:t>HR / IPAC</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Occupational health screening appointment booked (pre-placement)</w:t>
            </w:r>
          </w:p>
        </w:tc>
        <w:tc>
          <w:tcPr>
            <w:tcW w:type="dxa" w:w="2160"/>
          </w:tcPr>
          <w:p>
            <w:r>
              <w:rPr>
                <w:rFonts w:ascii="Calibri" w:hAnsi="Calibri"/>
                <w:sz w:val="19"/>
              </w:rPr>
              <w:t>Occupational Health</w:t>
            </w:r>
          </w:p>
        </w:tc>
        <w:tc>
          <w:tcPr>
            <w:tcW w:type="dxa" w:w="2160"/>
          </w:tcPr>
          <w:p>
            <w:r>
              <w:rPr>
                <w:rFonts w:ascii="Calibri" w:hAnsi="Calibri"/>
                <w:sz w:val="19"/>
              </w:rPr>
            </w:r>
          </w:p>
        </w:tc>
      </w:tr>
    </w:tbl>
    <w:p>
      <w:r>
        <w:br w:type="page"/>
      </w:r>
    </w:p>
    <w:p>
      <w:pPr>
        <w:pStyle w:val="Heading1"/>
      </w:pPr>
      <w:r>
        <w:t>Section 2: Day 1 — Orientation</w:t>
      </w:r>
    </w:p>
    <w:p>
      <w:r>
        <w:rPr>
          <w:rFonts w:ascii="Calibri" w:hAnsi="Calibri"/>
          <w:color w:val="666666"/>
          <w:sz w:val="20"/>
        </w:rPr>
        <w:t>Day 1 orientation covers facility safety, infection control, patient privacy, and emergency procedures. All Day 1 items are mandatory before the employee enters patient care areas.</w:t>
      </w:r>
    </w:p>
    <w:p>
      <w:pPr>
        <w:pStyle w:val="Heading2"/>
      </w:pPr>
      <w:r>
        <w:t>Facility Tour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Tour: Patient care areas — nursing stations, medication rooms, supply rooms, clean and soiled utility rooms</w:t>
            </w:r>
          </w:p>
        </w:tc>
        <w:tc>
          <w:tcPr>
            <w:tcW w:type="dxa" w:w="2160"/>
          </w:tcPr>
          <w:p>
            <w:r>
              <w:rPr>
                <w:rFonts w:ascii="Calibri" w:hAnsi="Calibri"/>
                <w:sz w:val="19"/>
              </w:rPr>
              <w:t>Manager / 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Tour: Emergency exits, stairwells, and evacuation routes (identify 2 nearest exits)</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Tour: Fire extinguisher locations, fire alarm pull stations, and fire panel</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Tour: Isolation rooms (location, signage system, PPE supply stations)</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Tour: Medication rooms, automated dispensing cabinets, and controlled substance storage</w:t>
            </w:r>
          </w:p>
        </w:tc>
        <w:tc>
          <w:tcPr>
            <w:tcW w:type="dxa" w:w="2160"/>
          </w:tcPr>
          <w:p>
            <w:r>
              <w:rPr>
                <w:rFonts w:ascii="Calibri" w:hAnsi="Calibri"/>
                <w:sz w:val="19"/>
              </w:rPr>
              <w:t>Manager / Pharmacy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Tour: Break room, locker room, restrooms, and staff wellness resources</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Tour: Crash cart / AED locations (unit-specific)</w:t>
            </w:r>
          </w:p>
        </w:tc>
        <w:tc>
          <w:tcPr>
            <w:tcW w:type="dxa" w:w="2160"/>
          </w:tcPr>
          <w:p>
            <w:r>
              <w:rPr>
                <w:rFonts w:ascii="Calibri" w:hAnsi="Calibri"/>
                <w:sz w:val="19"/>
              </w:rPr>
              <w:t>Manager</w:t>
            </w:r>
          </w:p>
        </w:tc>
        <w:tc>
          <w:tcPr>
            <w:tcW w:type="dxa" w:w="2160"/>
          </w:tcPr>
          <w:p>
            <w:r>
              <w:rPr>
                <w:rFonts w:ascii="Calibri" w:hAnsi="Calibri"/>
                <w:sz w:val="19"/>
              </w:rPr>
            </w:r>
          </w:p>
        </w:tc>
      </w:tr>
    </w:tbl>
    <w:p/>
    <w:p>
      <w:pPr>
        <w:pStyle w:val="Heading2"/>
      </w:pPr>
      <w:r>
        <w:t>Safety &amp; Compliance Orientation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Emergency codes overview: Blue, White, Red, Orange, Yellow, Brown, Grey, Pink — definitions and immediate actions</w:t>
            </w:r>
          </w:p>
        </w:tc>
        <w:tc>
          <w:tcPr>
            <w:tcW w:type="dxa" w:w="2160"/>
          </w:tcPr>
          <w:p>
            <w:r>
              <w:rPr>
                <w:rFonts w:ascii="Calibri" w:hAnsi="Calibri"/>
                <w:sz w:val="19"/>
              </w:rPr>
              <w:t>HR / Safety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Hand hygiene training: WHO 5 Moments, ABHR technique, soap-and-water technique, compliance expectations</w:t>
            </w:r>
          </w:p>
        </w:tc>
        <w:tc>
          <w:tcPr>
            <w:tcW w:type="dxa" w:w="2160"/>
            <w:shd w:fill="F2F6FA"/>
          </w:tcPr>
          <w:p>
            <w:r>
              <w:rPr>
                <w:rFonts w:ascii="Calibri" w:hAnsi="Calibri"/>
                <w:sz w:val="19"/>
              </w:rPr>
              <w:t>IPAC</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PPE training: Selection by precaution type, donning/doffing sequence (with practice), glove selection</w:t>
            </w:r>
          </w:p>
        </w:tc>
        <w:tc>
          <w:tcPr>
            <w:tcW w:type="dxa" w:w="2160"/>
          </w:tcPr>
          <w:p>
            <w:r>
              <w:rPr>
                <w:rFonts w:ascii="Calibri" w:hAnsi="Calibri"/>
                <w:sz w:val="19"/>
              </w:rPr>
              <w:t>IPAC</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Infection control protocols: Routine practices, additional precautions (Contact, Droplet, Airborne)</w:t>
            </w:r>
          </w:p>
        </w:tc>
        <w:tc>
          <w:tcPr>
            <w:tcW w:type="dxa" w:w="2160"/>
            <w:shd w:fill="F2F6FA"/>
          </w:tcPr>
          <w:p>
            <w:r>
              <w:rPr>
                <w:rFonts w:ascii="Calibri" w:hAnsi="Calibri"/>
                <w:sz w:val="19"/>
              </w:rPr>
              <w:t>IPAC</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Patient privacy (PHIPA/HIPAA): What is PHI, circle of care, minimum necessary, breach reporting, social media policy</w:t>
            </w:r>
          </w:p>
        </w:tc>
        <w:tc>
          <w:tcPr>
            <w:tcW w:type="dxa" w:w="2160"/>
          </w:tcPr>
          <w:p>
            <w:r>
              <w:rPr>
                <w:rFonts w:ascii="Calibri" w:hAnsi="Calibri"/>
                <w:sz w:val="19"/>
              </w:rPr>
              <w:t>Privacy Officer / HR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Incident reporting: How to report incidents, near-misses, adverse events, and medication errors. No-blame culture.</w:t>
            </w:r>
          </w:p>
        </w:tc>
        <w:tc>
          <w:tcPr>
            <w:tcW w:type="dxa" w:w="2160"/>
            <w:shd w:fill="F2F6FA"/>
          </w:tcPr>
          <w:p>
            <w:r>
              <w:rPr>
                <w:rFonts w:ascii="Calibri" w:hAnsi="Calibri"/>
                <w:sz w:val="19"/>
              </w:rPr>
              <w:t>Manager / Quality</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Workplace violence prevention: Risk factors, de-escalation, Code White response, right to refuse unsafe work</w:t>
            </w:r>
          </w:p>
        </w:tc>
        <w:tc>
          <w:tcPr>
            <w:tcW w:type="dxa" w:w="2160"/>
          </w:tcPr>
          <w:p>
            <w:r>
              <w:rPr>
                <w:rFonts w:ascii="Calibri" w:hAnsi="Calibri"/>
                <w:sz w:val="19"/>
              </w:rPr>
              <w:t>HR / Security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Fire safety and evacuation: RACE procedure, PASS extinguisher technique, horizontal-before-vertical evacuation</w:t>
            </w:r>
          </w:p>
        </w:tc>
        <w:tc>
          <w:tcPr>
            <w:tcW w:type="dxa" w:w="2160"/>
            <w:shd w:fill="F2F6FA"/>
          </w:tcPr>
          <w:p>
            <w:r>
              <w:rPr>
                <w:rFonts w:ascii="Calibri" w:hAnsi="Calibri"/>
                <w:sz w:val="19"/>
              </w:rPr>
              <w:t>HR / Safety</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WHMIS/GHS chemical safety: Labels, Safety Data Sheets (SDS), spill response, chemical storage</w:t>
            </w:r>
          </w:p>
        </w:tc>
        <w:tc>
          <w:tcPr>
            <w:tcW w:type="dxa" w:w="2160"/>
          </w:tcPr>
          <w:p>
            <w:r>
              <w:rPr>
                <w:rFonts w:ascii="Calibri" w:hAnsi="Calibri"/>
                <w:sz w:val="19"/>
              </w:rPr>
              <w:t>HR / Safety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Sharps safety: Handling, never recap, immediate disposal, needlestick injury reporting</w:t>
            </w:r>
          </w:p>
        </w:tc>
        <w:tc>
          <w:tcPr>
            <w:tcW w:type="dxa" w:w="2160"/>
            <w:shd w:fill="F2F6FA"/>
          </w:tcPr>
          <w:p>
            <w:r>
              <w:rPr>
                <w:rFonts w:ascii="Calibri" w:hAnsi="Calibri"/>
                <w:sz w:val="19"/>
              </w:rPr>
              <w:t>IPAC / 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Body mechanics and safe patient handling: Proper lifting, mechanical lift overview, transfer basics, when to ask for help</w:t>
            </w:r>
          </w:p>
        </w:tc>
        <w:tc>
          <w:tcPr>
            <w:tcW w:type="dxa" w:w="2160"/>
          </w:tcPr>
          <w:p>
            <w:r>
              <w:rPr>
                <w:rFonts w:ascii="Calibri" w:hAnsi="Calibri"/>
                <w:sz w:val="19"/>
              </w:rPr>
              <w:t>Manager / Physio</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Employee health and injury reporting: WSIB/Workers' Comp process, modified duties, return-to-work program</w:t>
            </w:r>
          </w:p>
        </w:tc>
        <w:tc>
          <w:tcPr>
            <w:tcW w:type="dxa" w:w="2160"/>
            <w:shd w:fill="F2F6FA"/>
          </w:tcPr>
          <w:p>
            <w:r>
              <w:rPr>
                <w:rFonts w:ascii="Calibri" w:hAnsi="Calibri"/>
                <w:sz w:val="19"/>
              </w:rPr>
              <w:t>Occupational Health</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Badge and facility access verification: Confirm all doors, areas, and systems accessible</w:t>
            </w:r>
          </w:p>
        </w:tc>
        <w:tc>
          <w:tcPr>
            <w:tcW w:type="dxa" w:w="2160"/>
          </w:tcPr>
          <w:p>
            <w:r>
              <w:rPr>
                <w:rFonts w:ascii="Calibri" w:hAnsi="Calibri"/>
                <w:sz w:val="19"/>
              </w:rPr>
              <w:t>IT / Security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EMR login verification: Confirm system access, test login, verify role-based permissions</w:t>
            </w:r>
          </w:p>
        </w:tc>
        <w:tc>
          <w:tcPr>
            <w:tcW w:type="dxa" w:w="2160"/>
            <w:shd w:fill="F2F6FA"/>
          </w:tcPr>
          <w:p>
            <w:r>
              <w:rPr>
                <w:rFonts w:ascii="Calibri" w:hAnsi="Calibri"/>
                <w:sz w:val="19"/>
              </w:rPr>
              <w:t>IT</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Employee handbook and policy acknowledgment signed</w:t>
            </w:r>
          </w:p>
        </w:tc>
        <w:tc>
          <w:tcPr>
            <w:tcW w:type="dxa" w:w="2160"/>
          </w:tcPr>
          <w:p>
            <w:r>
              <w:rPr>
                <w:rFonts w:ascii="Calibri" w:hAnsi="Calibri"/>
                <w:sz w:val="19"/>
              </w:rPr>
              <w:t>HR</w:t>
            </w:r>
          </w:p>
        </w:tc>
        <w:tc>
          <w:tcPr>
            <w:tcW w:type="dxa" w:w="2160"/>
          </w:tcPr>
          <w:p>
            <w:r>
              <w:rPr>
                <w:rFonts w:ascii="Calibri" w:hAnsi="Calibri"/>
                <w:sz w:val="19"/>
              </w:rPr>
            </w:r>
          </w:p>
        </w:tc>
      </w:tr>
    </w:tbl>
    <w:p>
      <w:r>
        <w:br w:type="page"/>
      </w:r>
    </w:p>
    <w:p>
      <w:pPr>
        <w:pStyle w:val="Heading1"/>
      </w:pPr>
      <w:r>
        <w:t>Section 3: Week 1 — Clinical Orientation</w:t>
      </w:r>
    </w:p>
    <w:p>
      <w:r>
        <w:rPr>
          <w:rFonts w:ascii="Calibri" w:hAnsi="Calibri"/>
          <w:color w:val="666666"/>
          <w:sz w:val="20"/>
        </w:rPr>
        <w:t>Week 1 focuses on clinical systems, patient care competencies, and team integration. All clinical tasks are performed under the supervision of an assigned preceptor until competency sign-off.</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EMR training: Charting (nursing notes, assessments), entering and verifying orders, Medication Administration Record (MAR), lab results, diagnostic reports</w:t>
            </w:r>
          </w:p>
        </w:tc>
        <w:tc>
          <w:tcPr>
            <w:tcW w:type="dxa" w:w="2160"/>
          </w:tcPr>
          <w:p>
            <w:r>
              <w:rPr>
                <w:rFonts w:ascii="Calibri" w:hAnsi="Calibri"/>
                <w:sz w:val="19"/>
              </w:rPr>
              <w:t>IT / 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Medication administration competency: 7 Rights verification, controlled substance handling, high-alert medication double-check process, adverse reaction response</w:t>
            </w:r>
          </w:p>
        </w:tc>
        <w:tc>
          <w:tcPr>
            <w:tcW w:type="dxa" w:w="2160"/>
            <w:shd w:fill="F2F6FA"/>
          </w:tcPr>
          <w:p>
            <w:r>
              <w:rPr>
                <w:rFonts w:ascii="Calibri" w:hAnsi="Calibri"/>
                <w:sz w:val="19"/>
              </w:rPr>
              <w:t>Preceptor / Pharmacy</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Patient assessment skills validation: Head-to-toe assessment, vital signs competency (manual and automated), pain assessment, skin integrity assessment</w:t>
            </w:r>
          </w:p>
        </w:tc>
        <w:tc>
          <w:tcPr>
            <w:tcW w:type="dxa" w:w="2160"/>
          </w:tcPr>
          <w:p>
            <w:r>
              <w:rPr>
                <w:rFonts w:ascii="Calibri" w:hAnsi="Calibri"/>
                <w:sz w:val="19"/>
              </w:rPr>
              <w:t>Preceptor / Educator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Scope of practice review: Review professional scope specific to license type (RN, LPN/RPN, PSW, etc.) and facility-specific delegated acts</w:t>
            </w:r>
          </w:p>
        </w:tc>
        <w:tc>
          <w:tcPr>
            <w:tcW w:type="dxa" w:w="2160"/>
            <w:shd w:fill="F2F6FA"/>
          </w:tcPr>
          <w:p>
            <w:r>
              <w:rPr>
                <w:rFonts w:ascii="Calibri" w:hAnsi="Calibri"/>
                <w:sz w:val="19"/>
              </w:rPr>
              <w:t>Manager / Educator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Clinical policies and procedures review: Key SOPs (medication administration, infection control, patient intake, medical records, emergency response)</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Interdisciplinary team introductions: Meet physicians, allied health (physio, OT, SW, dietary, pharmacy, RT), support staff, and unit leadership</w:t>
            </w:r>
          </w:p>
        </w:tc>
        <w:tc>
          <w:tcPr>
            <w:tcW w:type="dxa" w:w="2160"/>
            <w:shd w:fill="F2F6FA"/>
          </w:tcPr>
          <w:p>
            <w:r>
              <w:rPr>
                <w:rFonts w:ascii="Calibri" w:hAnsi="Calibri"/>
                <w:sz w:val="19"/>
              </w:rPr>
              <w:t>Manager / Preceptor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Communication systems training: Paging systems, call bell response, SBAR handoff communication, escalation protocols, shift report format</w:t>
            </w:r>
          </w:p>
        </w:tc>
        <w:tc>
          <w:tcPr>
            <w:tcW w:type="dxa" w:w="2160"/>
          </w:tcPr>
          <w:p>
            <w:r>
              <w:rPr>
                <w:rFonts w:ascii="Calibri" w:hAnsi="Calibri"/>
                <w:sz w:val="19"/>
              </w:rPr>
              <w:t>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Patient identification procedures: Two-identifier rule, wristband verification, barcode scanning (BCMA), patient identification before ALL procedures</w:t>
            </w:r>
          </w:p>
        </w:tc>
        <w:tc>
          <w:tcPr>
            <w:tcW w:type="dxa" w:w="2160"/>
            <w:shd w:fill="F2F6FA"/>
          </w:tcPr>
          <w:p>
            <w:r>
              <w:rPr>
                <w:rFonts w:ascii="Calibri" w:hAnsi="Calibri"/>
                <w:sz w:val="19"/>
              </w:rPr>
              <w:t>Preceptor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Falls prevention protocol: Risk assessment tool (Morse Falls Scale), fall prevention interventions, bed alarm and call bell use, post-fall assessment and reporting</w:t>
            </w:r>
          </w:p>
        </w:tc>
        <w:tc>
          <w:tcPr>
            <w:tcW w:type="dxa" w:w="2160"/>
          </w:tcPr>
          <w:p>
            <w:r>
              <w:rPr>
                <w:rFonts w:ascii="Calibri" w:hAnsi="Calibri"/>
                <w:sz w:val="19"/>
              </w:rPr>
              <w:t>Preceptor / Educator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Restraint-free environment: Facility philosophy, alternatives to restraints, criteria for last-resort restraint use, monitoring requirements, documentation</w:t>
            </w:r>
          </w:p>
        </w:tc>
        <w:tc>
          <w:tcPr>
            <w:tcW w:type="dxa" w:w="2160"/>
            <w:shd w:fill="F2F6FA"/>
          </w:tcPr>
          <w:p>
            <w:r>
              <w:rPr>
                <w:rFonts w:ascii="Calibri" w:hAnsi="Calibri"/>
                <w:sz w:val="19"/>
              </w:rPr>
              <w:t>Educator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Buddy/preceptor assigned and introduction meeting completed: Review preceptorship plan, learning objectives, evaluation schedule, communication expectations</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First supervised patient care: Provide direct patient care under preceptor observation. Preceptor documents initial clinical performance observations.</w:t>
            </w:r>
          </w:p>
        </w:tc>
        <w:tc>
          <w:tcPr>
            <w:tcW w:type="dxa" w:w="2160"/>
            <w:shd w:fill="F2F6FA"/>
          </w:tcPr>
          <w:p>
            <w:r>
              <w:rPr>
                <w:rFonts w:ascii="Calibri" w:hAnsi="Calibri"/>
                <w:sz w:val="19"/>
              </w:rPr>
              <w:t>Preceptor</w:t>
            </w:r>
          </w:p>
        </w:tc>
        <w:tc>
          <w:tcPr>
            <w:tcW w:type="dxa" w:w="2160"/>
            <w:shd w:fill="F2F6FA"/>
          </w:tcPr>
          <w:p>
            <w:r>
              <w:rPr>
                <w:rFonts w:ascii="Calibri" w:hAnsi="Calibri"/>
                <w:sz w:val="19"/>
              </w:rPr>
            </w:r>
          </w:p>
        </w:tc>
      </w:tr>
    </w:tbl>
    <w:p>
      <w:r>
        <w:br w:type="page"/>
      </w:r>
    </w:p>
    <w:p>
      <w:pPr>
        <w:pStyle w:val="Heading1"/>
      </w:pPr>
      <w:r>
        <w:t>Section 4: 30-Day Milestone</w:t>
      </w:r>
    </w:p>
    <w:p>
      <w:r>
        <w:rPr>
          <w:rFonts w:ascii="Calibri" w:hAnsi="Calibri"/>
          <w:color w:val="666666"/>
          <w:sz w:val="20"/>
        </w:rPr>
        <w:t>By Day 30, the new employee should demonstrate baseline clinical competency and be progressing toward independent practice. The preceptor and supervisor conduct a formal assessment.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Clinical skills checklist sign-off: Preceptor validates competency on core clinical skills per role-specific checklist (vital signs, medication admin, wound care, catheter care, etc.)</w:t>
            </w:r>
          </w:p>
        </w:tc>
        <w:tc>
          <w:tcPr>
            <w:tcW w:type="dxa" w:w="2160"/>
          </w:tcPr>
          <w:p>
            <w:r>
              <w:rPr>
                <w:rFonts w:ascii="Calibri" w:hAnsi="Calibri"/>
                <w:sz w:val="19"/>
              </w:rPr>
              <w:t>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Medication administration independent: Employee administers medications independently (preceptor available but not directly observing every dose). High-alert medications still require double-check.</w:t>
            </w:r>
          </w:p>
        </w:tc>
        <w:tc>
          <w:tcPr>
            <w:tcW w:type="dxa" w:w="2160"/>
            <w:shd w:fill="F2F6FA"/>
          </w:tcPr>
          <w:p>
            <w:r>
              <w:rPr>
                <w:rFonts w:ascii="Calibri" w:hAnsi="Calibri"/>
                <w:sz w:val="19"/>
              </w:rPr>
              <w:t>Preceptor / 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EMR proficiency assessment: Employee can chart independently, enter/verify orders, document assessments, navigate MAR, and pull patient reports without assistance</w:t>
            </w:r>
          </w:p>
        </w:tc>
        <w:tc>
          <w:tcPr>
            <w:tcW w:type="dxa" w:w="2160"/>
          </w:tcPr>
          <w:p>
            <w:r>
              <w:rPr>
                <w:rFonts w:ascii="Calibri" w:hAnsi="Calibri"/>
                <w:sz w:val="19"/>
              </w:rPr>
              <w:t>IT / 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Patient feedback review: Review any patient feedback (compliments or concerns) related to the new employee. Discuss with the employee and incorporate into development plan.</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Attendance review: Confirm attendance record — no unexcused absences, punctuality, shift adherence</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Preceptor assessment: Preceptor provides written assessment of clinical performance, teamwork, communication, and areas for growth. Shared with the employee and manager.</w:t>
            </w:r>
          </w:p>
        </w:tc>
        <w:tc>
          <w:tcPr>
            <w:tcW w:type="dxa" w:w="2160"/>
            <w:shd w:fill="F2F6FA"/>
          </w:tcPr>
          <w:p>
            <w:r>
              <w:rPr>
                <w:rFonts w:ascii="Calibri" w:hAnsi="Calibri"/>
                <w:sz w:val="19"/>
              </w:rPr>
              <w:t>Preceptor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Emergency code drill participation: Employee has participated in at least one code drill (Blue, Red, or facility-designated priority drill). Debrief completed.</w:t>
            </w:r>
          </w:p>
        </w:tc>
        <w:tc>
          <w:tcPr>
            <w:tcW w:type="dxa" w:w="2160"/>
          </w:tcPr>
          <w:p>
            <w:r>
              <w:rPr>
                <w:rFonts w:ascii="Calibri" w:hAnsi="Calibri"/>
                <w:sz w:val="19"/>
              </w:rPr>
              <w:t>Manager / Safety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Infection control competency quiz: Employee completes IPAC knowledge quiz (hand hygiene, PPE, isolation precautions, sharps safety). Minimum passing score: 80%.</w:t>
            </w:r>
          </w:p>
        </w:tc>
        <w:tc>
          <w:tcPr>
            <w:tcW w:type="dxa" w:w="2160"/>
            <w:shd w:fill="F2F6FA"/>
          </w:tcPr>
          <w:p>
            <w:r>
              <w:rPr>
                <w:rFonts w:ascii="Calibri" w:hAnsi="Calibri"/>
                <w:sz w:val="19"/>
              </w:rPr>
              <w:t>IPAC</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PHIPA/HIPAA competency quiz: Employee completes privacy knowledge quiz (PHI definition, circle of care, breach reporting, social media). Minimum passing score: 80%.</w:t>
            </w:r>
          </w:p>
        </w:tc>
        <w:tc>
          <w:tcPr>
            <w:tcW w:type="dxa" w:w="2160"/>
          </w:tcPr>
          <w:p>
            <w:r>
              <w:rPr>
                <w:rFonts w:ascii="Calibri" w:hAnsi="Calibri"/>
                <w:sz w:val="19"/>
              </w:rPr>
              <w:t>Privacy Officer / HR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Supervisor feedback meeting: 30-minute formal meeting with supervisor. Review performance, address questions/concerns, set goals for Days 31-60. Document in employee file.</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bl>
    <w:p>
      <w:r>
        <w:br w:type="page"/>
      </w:r>
    </w:p>
    <w:p>
      <w:pPr>
        <w:pStyle w:val="Heading1"/>
      </w:pPr>
      <w:r>
        <w:t>Section 5: 60-Day Milestone</w:t>
      </w:r>
    </w:p>
    <w:p>
      <w:r>
        <w:rPr>
          <w:rFonts w:ascii="Calibri" w:hAnsi="Calibri"/>
          <w:color w:val="666666"/>
          <w:sz w:val="20"/>
        </w:rPr>
        <w:t>By Day 60, the employee should be functioning with increasing independence, managing a standard patient assignment, and integrating into the team culture.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Independent patient assignment: Employee carries a full (or near-full) patient assignment independently. Preceptor is available as a resource but not directly supervising.</w:t>
            </w:r>
          </w:p>
        </w:tc>
        <w:tc>
          <w:tcPr>
            <w:tcW w:type="dxa" w:w="2160"/>
          </w:tcPr>
          <w:p>
            <w:r>
              <w:rPr>
                <w:rFonts w:ascii="Calibri" w:hAnsi="Calibri"/>
                <w:sz w:val="19"/>
              </w:rPr>
              <w:t>Manager / 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Quality indicator awareness: Employee understands and can articulate the unit/facility quality indicators they are responsible for (e.g., fall rates, infection rates, patient satisfaction scores, hand hygiene compliance).</w:t>
            </w:r>
          </w:p>
        </w:tc>
        <w:tc>
          <w:tcPr>
            <w:tcW w:type="dxa" w:w="2160"/>
            <w:shd w:fill="F2F6FA"/>
          </w:tcPr>
          <w:p>
            <w:r>
              <w:rPr>
                <w:rFonts w:ascii="Calibri" w:hAnsi="Calibri"/>
                <w:sz w:val="19"/>
              </w:rPr>
              <w:t>Manager / Quality</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Performance trends review: Manager reviews trends from Day 1 to Day 60 — clinical competency trajectory, feedback patterns, attendance, and attitude/engagement.</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Cross-training initiated: If applicable, begin orientation to adjacent clinical areas or expanded duties (e.g., charge nurse shadowing, triage orientation, specialty rotation).</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Team integration assessment: Manager assesses how well the employee has integrated into the team — collaboration, communication, reliability, and cultural fit.</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Patient safety event reporting review: Review whether the employee has appropriately reported any incidents, near-misses, or safety concerns. Reinforce no-blame reporting culture.</w:t>
            </w:r>
          </w:p>
        </w:tc>
        <w:tc>
          <w:tcPr>
            <w:tcW w:type="dxa" w:w="2160"/>
            <w:shd w:fill="F2F6FA"/>
          </w:tcPr>
          <w:p>
            <w:r>
              <w:rPr>
                <w:rFonts w:ascii="Calibri" w:hAnsi="Calibri"/>
                <w:sz w:val="19"/>
              </w:rPr>
              <w:t>Manager / Quality</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Continuing education plan: Identify and schedule any required continuing education, certifications, or specialty training needed within the first year.</w:t>
            </w:r>
          </w:p>
        </w:tc>
        <w:tc>
          <w:tcPr>
            <w:tcW w:type="dxa" w:w="2160"/>
          </w:tcPr>
          <w:p>
            <w:r>
              <w:rPr>
                <w:rFonts w:ascii="Calibri" w:hAnsi="Calibri"/>
                <w:sz w:val="19"/>
              </w:rPr>
              <w:t>Manager / HR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Benefits enrollment confirmed: Verify that benefits enrollment was completed within the eligibility window. Address any outstanding enrollment issues.</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bl>
    <w:p>
      <w:r>
        <w:br w:type="page"/>
      </w:r>
    </w:p>
    <w:p>
      <w:pPr>
        <w:pStyle w:val="Heading1"/>
      </w:pPr>
      <w:r>
        <w:t>Section 6: 90-Day Milestone (Probation Review)</w:t>
      </w:r>
    </w:p>
    <w:p>
      <w:r>
        <w:rPr>
          <w:rFonts w:ascii="Calibri" w:hAnsi="Calibri"/>
          <w:color w:val="666666"/>
          <w:sz w:val="20"/>
        </w:rPr>
        <w:t>The 90-day milestone marks the end of the probationary period. A comprehensive performance review determines whether the employee is confirmed in their position, has their probation extended, or is released.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Probation review meeting: Formal 45-60 minute meeting with supervisor. Review overall performance, clinical competency, attendance, teamwork, and cultural alignment. Document outcome: Confirmed / Extended / Released.</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Clinical competency sign-off (final): All role-specific clinical competencies are validated and signed off by the preceptor and manager. Any outstanding competencies must be addressed with a remediation plan.</w:t>
            </w:r>
          </w:p>
        </w:tc>
        <w:tc>
          <w:tcPr>
            <w:tcW w:type="dxa" w:w="2160"/>
            <w:shd w:fill="F2F6FA"/>
          </w:tcPr>
          <w:p>
            <w:r>
              <w:rPr>
                <w:rFonts w:ascii="Calibri" w:hAnsi="Calibri"/>
                <w:sz w:val="19"/>
              </w:rPr>
              <w:t>Preceptor / 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Full independent practice authorization: Employee is formally authorized for full independent practice within their scope. Written confirmation placed in employee file.</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Performance rating: Assign a probationary performance rating using the facility performance evaluation tool. Share rating and rationale with the employee.</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Development plan: Collaborate with the employee to create a 12-month professional development plan including: clinical goals, education goals, certification targets, and career aspirations.</w:t>
            </w:r>
          </w:p>
        </w:tc>
        <w:tc>
          <w:tcPr>
            <w:tcW w:type="dxa" w:w="2160"/>
          </w:tcPr>
          <w:p>
            <w:r>
              <w:rPr>
                <w:rFonts w:ascii="Calibri" w:hAnsi="Calibri"/>
                <w:sz w:val="19"/>
              </w:rPr>
              <w:t>Manager / Employee</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Certification renewals tracked: Confirm that all time-sensitive certifications (BLS/CPR, ACLS, professional license, immunizations) are logged in the HR system with renewal dates and automated reminders.</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Patient satisfaction integration: Review patient satisfaction data related to the employee's unit/care area. Discuss the employee's role in maintaining and improving patient experience.</w:t>
            </w:r>
          </w:p>
        </w:tc>
        <w:tc>
          <w:tcPr>
            <w:tcW w:type="dxa" w:w="2160"/>
          </w:tcPr>
          <w:p>
            <w:r>
              <w:rPr>
                <w:rFonts w:ascii="Calibri" w:hAnsi="Calibri"/>
                <w:sz w:val="19"/>
              </w:rPr>
              <w:t>Manager / Quality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Quality improvement participation: Employee has participated in or been assigned to at least one quality improvement initiative, committee, or unit-based project.</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Employee acknowledgment: Employee signs the onboarding completion acknowledgment confirming receipt of all training, policies, and orientation materials.</w:t>
            </w:r>
          </w:p>
        </w:tc>
        <w:tc>
          <w:tcPr>
            <w:tcW w:type="dxa" w:w="2160"/>
          </w:tcPr>
          <w:p>
            <w:r>
              <w:rPr>
                <w:rFonts w:ascii="Calibri" w:hAnsi="Calibri"/>
                <w:sz w:val="19"/>
              </w:rPr>
              <w:t>HR / Employee</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File complete: HR verifies that the employee file contains all required documents: signed agreements, credential copies, training records, competency sign-offs, performance reviews, and acknowledgments.</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bl>
    <w:p>
      <w:r>
        <w:br w:type="page"/>
      </w:r>
    </w:p>
    <w:p>
      <w:pPr>
        <w:pStyle w:val="Heading1"/>
      </w:pPr>
      <w:r>
        <w:t>Appendix A: Supervisor Clinical Orientation Checklist</w:t>
      </w:r>
    </w:p>
    <w:p>
      <w:r>
        <w:rPr>
          <w:rFonts w:ascii="Calibri" w:hAnsi="Calibri"/>
          <w:color w:val="666666"/>
          <w:sz w:val="20"/>
        </w:rPr>
        <w:t>Use this one-page checklist to track the clinical orientation of each new healthcare employee. The supervisor and preceptor share responsibility for ensuring all items are completed and signed off within the first 30 days.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3A5C"/>
          </w:tcPr>
          <w:p>
            <w:r>
              <w:rPr>
                <w:rFonts w:ascii="Calibri" w:hAnsi="Calibri"/>
                <w:b/>
                <w:color w:val="FFFFFF"/>
                <w:sz w:val="18"/>
              </w:rPr>
              <w:t>☐</w:t>
            </w:r>
          </w:p>
        </w:tc>
        <w:tc>
          <w:tcPr>
            <w:tcW w:type="dxa" w:w="2160"/>
            <w:shd w:fill="1A3A5C"/>
          </w:tcPr>
          <w:p>
            <w:r>
              <w:rPr>
                <w:rFonts w:ascii="Calibri" w:hAnsi="Calibri"/>
                <w:b/>
                <w:color w:val="FFFFFF"/>
                <w:sz w:val="18"/>
              </w:rPr>
              <w:t>Item</w:t>
            </w:r>
          </w:p>
        </w:tc>
        <w:tc>
          <w:tcPr>
            <w:tcW w:type="dxa" w:w="2160"/>
            <w:shd w:fill="1A3A5C"/>
          </w:tcPr>
          <w:p>
            <w:r>
              <w:rPr>
                <w:rFonts w:ascii="Calibri" w:hAnsi="Calibri"/>
                <w:b/>
                <w:color w:val="FFFFFF"/>
                <w:sz w:val="18"/>
              </w:rPr>
              <w:t>Responsible</w:t>
            </w:r>
          </w:p>
        </w:tc>
        <w:tc>
          <w:tcPr>
            <w:tcW w:type="dxa" w:w="2160"/>
            <w:shd w:fill="1A3A5C"/>
          </w:tcPr>
          <w:p>
            <w:r>
              <w:rPr>
                <w:rFonts w:ascii="Calibri" w:hAnsi="Calibri"/>
                <w:b/>
                <w:color w:val="FFFFFF"/>
                <w:sz w:val="18"/>
              </w:rPr>
              <w:t>Date Completed</w:t>
            </w:r>
          </w:p>
        </w:tc>
      </w:tr>
      <w:tr>
        <w:tc>
          <w:tcPr>
            <w:tcW w:type="dxa" w:w="2160"/>
          </w:tcPr>
          <w:p>
            <w:r>
              <w:rPr>
                <w:rFonts w:ascii="Calibri" w:hAnsi="Calibri"/>
                <w:sz w:val="24"/>
              </w:rPr>
              <w:t>☐</w:t>
            </w:r>
          </w:p>
        </w:tc>
        <w:tc>
          <w:tcPr>
            <w:tcW w:type="dxa" w:w="2160"/>
          </w:tcPr>
          <w:p>
            <w:r>
              <w:rPr>
                <w:rFonts w:ascii="Calibri" w:hAnsi="Calibri"/>
                <w:sz w:val="19"/>
              </w:rPr>
              <w:t>Professional license/registration verified and current</w:t>
            </w:r>
          </w:p>
        </w:tc>
        <w:tc>
          <w:tcPr>
            <w:tcW w:type="dxa" w:w="2160"/>
          </w:tcPr>
          <w:p>
            <w:r>
              <w:rPr>
                <w:rFonts w:ascii="Calibri" w:hAnsi="Calibri"/>
                <w:sz w:val="19"/>
              </w:rPr>
              <w:t>HR / 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CPR/BLS certification current (copy on file)</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Immunization and TB status confirmed by Occupational Health</w:t>
            </w:r>
          </w:p>
        </w:tc>
        <w:tc>
          <w:tcPr>
            <w:tcW w:type="dxa" w:w="2160"/>
          </w:tcPr>
          <w:p>
            <w:r>
              <w:rPr>
                <w:rFonts w:ascii="Calibri" w:hAnsi="Calibri"/>
                <w:sz w:val="19"/>
              </w:rPr>
              <w:t>Occ Health</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Vulnerable Sector Check cleared</w:t>
            </w:r>
          </w:p>
        </w:tc>
        <w:tc>
          <w:tcPr>
            <w:tcW w:type="dxa" w:w="2160"/>
            <w:shd w:fill="F2F6FA"/>
          </w:tcPr>
          <w:p>
            <w:r>
              <w:rPr>
                <w:rFonts w:ascii="Calibri" w:hAnsi="Calibri"/>
                <w:sz w:val="19"/>
              </w:rPr>
              <w:t>HR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PHIPA/HIPAA privacy training completed</w:t>
            </w:r>
          </w:p>
        </w:tc>
        <w:tc>
          <w:tcPr>
            <w:tcW w:type="dxa" w:w="2160"/>
          </w:tcPr>
          <w:p>
            <w:r>
              <w:rPr>
                <w:rFonts w:ascii="Calibri" w:hAnsi="Calibri"/>
                <w:sz w:val="19"/>
              </w:rPr>
              <w:t>HR / Privacy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Infection control orientation completed (hand hygiene, PPE, isolation)</w:t>
            </w:r>
          </w:p>
        </w:tc>
        <w:tc>
          <w:tcPr>
            <w:tcW w:type="dxa" w:w="2160"/>
            <w:shd w:fill="F2F6FA"/>
          </w:tcPr>
          <w:p>
            <w:r>
              <w:rPr>
                <w:rFonts w:ascii="Calibri" w:hAnsi="Calibri"/>
                <w:sz w:val="19"/>
              </w:rPr>
              <w:t>IPAC</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Emergency codes orientation completed</w:t>
            </w:r>
          </w:p>
        </w:tc>
        <w:tc>
          <w:tcPr>
            <w:tcW w:type="dxa" w:w="2160"/>
          </w:tcPr>
          <w:p>
            <w:r>
              <w:rPr>
                <w:rFonts w:ascii="Calibri" w:hAnsi="Calibri"/>
                <w:sz w:val="19"/>
              </w:rPr>
              <w:t>Manager / Safety</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EMR access confirmed and training completed</w:t>
            </w:r>
          </w:p>
        </w:tc>
        <w:tc>
          <w:tcPr>
            <w:tcW w:type="dxa" w:w="2160"/>
            <w:shd w:fill="F2F6FA"/>
          </w:tcPr>
          <w:p>
            <w:r>
              <w:rPr>
                <w:rFonts w:ascii="Calibri" w:hAnsi="Calibri"/>
                <w:sz w:val="19"/>
              </w:rPr>
              <w:t>IT</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Medication administration competency validated</w:t>
            </w:r>
          </w:p>
        </w:tc>
        <w:tc>
          <w:tcPr>
            <w:tcW w:type="dxa" w:w="2160"/>
          </w:tcPr>
          <w:p>
            <w:r>
              <w:rPr>
                <w:rFonts w:ascii="Calibri" w:hAnsi="Calibri"/>
                <w:sz w:val="19"/>
              </w:rPr>
              <w:t>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Patient assessment competency validated</w:t>
            </w:r>
          </w:p>
        </w:tc>
        <w:tc>
          <w:tcPr>
            <w:tcW w:type="dxa" w:w="2160"/>
            <w:shd w:fill="F2F6FA"/>
          </w:tcPr>
          <w:p>
            <w:r>
              <w:rPr>
                <w:rFonts w:ascii="Calibri" w:hAnsi="Calibri"/>
                <w:sz w:val="19"/>
              </w:rPr>
              <w:t>Preceptor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Communication systems training (SBAR, paging, call bells)</w:t>
            </w:r>
          </w:p>
        </w:tc>
        <w:tc>
          <w:tcPr>
            <w:tcW w:type="dxa" w:w="2160"/>
          </w:tcPr>
          <w:p>
            <w:r>
              <w:rPr>
                <w:rFonts w:ascii="Calibri" w:hAnsi="Calibri"/>
                <w:sz w:val="19"/>
              </w:rPr>
              <w:t>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Patient identification procedures reviewed and demonstrated</w:t>
            </w:r>
          </w:p>
        </w:tc>
        <w:tc>
          <w:tcPr>
            <w:tcW w:type="dxa" w:w="2160"/>
            <w:shd w:fill="F2F6FA"/>
          </w:tcPr>
          <w:p>
            <w:r>
              <w:rPr>
                <w:rFonts w:ascii="Calibri" w:hAnsi="Calibri"/>
                <w:sz w:val="19"/>
              </w:rPr>
              <w:t>Preceptor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Falls prevention protocol reviewed</w:t>
            </w:r>
          </w:p>
        </w:tc>
        <w:tc>
          <w:tcPr>
            <w:tcW w:type="dxa" w:w="2160"/>
          </w:tcPr>
          <w:p>
            <w:r>
              <w:rPr>
                <w:rFonts w:ascii="Calibri" w:hAnsi="Calibri"/>
                <w:sz w:val="19"/>
              </w:rPr>
              <w:t>Preceptor / Educator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Scope of practice reviewed with employee</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Clinical policies and procedures reviewed (top 5 SOPs)</w:t>
            </w:r>
          </w:p>
        </w:tc>
        <w:tc>
          <w:tcPr>
            <w:tcW w:type="dxa" w:w="2160"/>
          </w:tcPr>
          <w:p>
            <w:r>
              <w:rPr>
                <w:rFonts w:ascii="Calibri" w:hAnsi="Calibri"/>
                <w:sz w:val="19"/>
              </w:rPr>
              <w:t>Manager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Preceptor assigned and orientation plan discussed</w:t>
            </w:r>
          </w:p>
        </w:tc>
        <w:tc>
          <w:tcPr>
            <w:tcW w:type="dxa" w:w="2160"/>
            <w:shd w:fill="F2F6FA"/>
          </w:tcPr>
          <w:p>
            <w:r>
              <w:rPr>
                <w:rFonts w:ascii="Calibri" w:hAnsi="Calibri"/>
                <w:sz w:val="19"/>
              </w:rPr>
              <w:t>Manager</w:t>
            </w:r>
          </w:p>
        </w:tc>
        <w:tc>
          <w:tcPr>
            <w:tcW w:type="dxa" w:w="2160"/>
            <w:shd w:fill="F2F6FA"/>
          </w:tcPr>
          <w:p>
            <w:r>
              <w:rPr>
                <w:rFonts w:ascii="Calibri" w:hAnsi="Calibri"/>
                <w:sz w:val="19"/>
              </w:rPr>
            </w:r>
          </w:p>
        </w:tc>
      </w:tr>
      <w:tr>
        <w:tc>
          <w:tcPr>
            <w:tcW w:type="dxa" w:w="2160"/>
          </w:tcPr>
          <w:p>
            <w:r>
              <w:rPr>
                <w:rFonts w:ascii="Calibri" w:hAnsi="Calibri"/>
                <w:sz w:val="24"/>
              </w:rPr>
              <w:t>☐</w:t>
            </w:r>
          </w:p>
        </w:tc>
        <w:tc>
          <w:tcPr>
            <w:tcW w:type="dxa" w:w="2160"/>
          </w:tcPr>
          <w:p>
            <w:r>
              <w:rPr>
                <w:rFonts w:ascii="Calibri" w:hAnsi="Calibri"/>
                <w:sz w:val="19"/>
              </w:rPr>
              <w:t>First supervised patient care completed</w:t>
            </w:r>
          </w:p>
        </w:tc>
        <w:tc>
          <w:tcPr>
            <w:tcW w:type="dxa" w:w="2160"/>
          </w:tcPr>
          <w:p>
            <w:r>
              <w:rPr>
                <w:rFonts w:ascii="Calibri" w:hAnsi="Calibri"/>
                <w:sz w:val="19"/>
              </w:rPr>
              <w:t>Preceptor</w:t>
            </w:r>
          </w:p>
        </w:tc>
        <w:tc>
          <w:tcPr>
            <w:tcW w:type="dxa" w:w="2160"/>
          </w:tcPr>
          <w:p>
            <w:r>
              <w:rPr>
                <w:rFonts w:ascii="Calibri" w:hAnsi="Calibri"/>
                <w:sz w:val="19"/>
              </w:rPr>
            </w:r>
          </w:p>
        </w:tc>
      </w:tr>
      <w:tr>
        <w:tc>
          <w:tcPr>
            <w:tcW w:type="dxa" w:w="2160"/>
            <w:shd w:fill="F2F6FA"/>
          </w:tcPr>
          <w:p>
            <w:r>
              <w:rPr>
                <w:rFonts w:ascii="Calibri" w:hAnsi="Calibri"/>
                <w:sz w:val="24"/>
              </w:rPr>
              <w:t>☐</w:t>
            </w:r>
          </w:p>
        </w:tc>
        <w:tc>
          <w:tcPr>
            <w:tcW w:type="dxa" w:w="2160"/>
            <w:shd w:fill="F2F6FA"/>
          </w:tcPr>
          <w:p>
            <w:r>
              <w:rPr>
                <w:rFonts w:ascii="Calibri" w:hAnsi="Calibri"/>
                <w:sz w:val="19"/>
              </w:rPr>
              <w:t>30-day clinical skills checklist signed off</w:t>
            </w:r>
          </w:p>
        </w:tc>
        <w:tc>
          <w:tcPr>
            <w:tcW w:type="dxa" w:w="2160"/>
            <w:shd w:fill="F2F6FA"/>
          </w:tcPr>
          <w:p>
            <w:r>
              <w:rPr>
                <w:rFonts w:ascii="Calibri" w:hAnsi="Calibri"/>
                <w:sz w:val="19"/>
              </w:rPr>
              <w:t>Preceptor</w:t>
            </w:r>
          </w:p>
        </w:tc>
        <w:tc>
          <w:tcPr>
            <w:tcW w:type="dxa" w:w="2160"/>
            <w:shd w:fill="F2F6FA"/>
          </w:tcPr>
          <w:p>
            <w:r>
              <w:rPr>
                <w:rFonts w:ascii="Calibri" w:hAnsi="Calibri"/>
                <w:sz w:val="19"/>
              </w:rPr>
            </w:r>
          </w:p>
        </w:tc>
      </w:tr>
    </w:tbl>
    <w:p>
      <w:pPr>
        <w:spacing w:before="240"/>
      </w:pPr>
      <w:r>
        <w:rPr>
          <w:rFonts w:ascii="Calibri" w:hAnsi="Calibri"/>
          <w:sz w:val="20"/>
        </w:rPr>
        <w:t>Supervisor Signature: ________________________     Date: ____________</w:t>
      </w:r>
    </w:p>
    <w:p>
      <w:r>
        <w:rPr>
          <w:rFonts w:ascii="Calibri" w:hAnsi="Calibri"/>
          <w:sz w:val="20"/>
        </w:rPr>
        <w:t>Employee Signature: ________________________     Date: ____________</w:t>
      </w:r>
    </w:p>
    <w:p>
      <w:r>
        <w:br w:type="page"/>
      </w:r>
    </w:p>
    <w:p>
      <w:pPr>
        <w:pStyle w:val="Heading1"/>
      </w:pPr>
      <w:r>
        <w:t>Appendix B: Employee Acknowledgment Form</w:t>
      </w:r>
    </w:p>
    <w:p/>
    <w:p>
      <w:r>
        <w:rPr>
          <w:rFonts w:ascii="Calibri" w:hAnsi="Calibri"/>
          <w:sz w:val="20"/>
        </w:rPr>
        <w:t>I, ________________________ (Employee Name), confirm that I have completed the [COMPANY NAME] Healthcare Onboarding Program and acknowledge the following:</w:t>
      </w:r>
    </w:p>
    <w:p>
      <w:r>
        <w:rPr>
          <w:rFonts w:ascii="Calibri" w:hAnsi="Calibri"/>
          <w:sz w:val="20"/>
        </w:rPr>
        <w:t>1. I have received and reviewed the Employee Handbook and understand the policies, procedures, and expectations of [COMPANY NAME].</w:t>
      </w:r>
    </w:p>
    <w:p>
      <w:r>
        <w:rPr>
          <w:rFonts w:ascii="Calibri" w:hAnsi="Calibri"/>
          <w:sz w:val="20"/>
        </w:rPr>
        <w:t>2. I have completed all required safety and compliance training including: infection prevention and control, hand hygiene, PPE usage, emergency codes, fire safety, workplace violence prevention, WHMIS/chemical safety, sharps safety, and safe patient handling.</w:t>
      </w:r>
    </w:p>
    <w:p>
      <w:r>
        <w:rPr>
          <w:rFonts w:ascii="Calibri" w:hAnsi="Calibri"/>
          <w:sz w:val="20"/>
        </w:rPr>
        <w:t>3. I have completed PHIPA/HIPAA privacy training and understand my obligations regarding the confidentiality and protection of personal health information (PHI). I understand that unauthorized access, use, or disclosure of PHI may result in disciplinary action up to and including termination, and may also result in regulatory penalties.</w:t>
      </w:r>
    </w:p>
    <w:p>
      <w:r>
        <w:rPr>
          <w:rFonts w:ascii="Calibri" w:hAnsi="Calibri"/>
          <w:sz w:val="20"/>
        </w:rPr>
        <w:t>4. I have completed clinical orientation including EMR training, medication administration competency, patient assessment validation, and clinical policies review. I understand my scope of practice and will not perform duties outside my authorized scope.</w:t>
      </w:r>
    </w:p>
    <w:p>
      <w:r>
        <w:rPr>
          <w:rFonts w:ascii="Calibri" w:hAnsi="Calibri"/>
          <w:sz w:val="20"/>
        </w:rPr>
        <w:t>5. I have been assigned a preceptor/buddy and have completed the preceptorship plan. My clinical competencies have been validated and signed off by my preceptor and supervisor.</w:t>
      </w:r>
    </w:p>
    <w:p>
      <w:r>
        <w:rPr>
          <w:rFonts w:ascii="Calibri" w:hAnsi="Calibri"/>
          <w:sz w:val="20"/>
        </w:rPr>
        <w:t>6. I understand the incident reporting process and my obligation to report all incidents, near-misses, adverse events, and safety concerns promptly and honestly. I understand that [COMPANY NAME] maintains a no-blame reporting culture.</w:t>
      </w:r>
    </w:p>
    <w:p>
      <w:r>
        <w:rPr>
          <w:rFonts w:ascii="Calibri" w:hAnsi="Calibri"/>
          <w:sz w:val="20"/>
        </w:rPr>
        <w:t>7. I have had the opportunity to ask questions during my orientation and have received satisfactory answers. I understand that I can contact my supervisor or HR at any time with additional questions.</w:t>
      </w:r>
    </w:p>
    <w:p>
      <w:r>
        <w:rPr>
          <w:rFonts w:ascii="Calibri" w:hAnsi="Calibri"/>
          <w:sz w:val="20"/>
        </w:rPr>
        <w:t>8. I understand that my employment is subject to a probationary period of [90 DAYS] during which my performance, clinical competency, and fit will be evaluated.</w:t>
      </w:r>
    </w:p>
    <w:p>
      <w:r>
        <w:rPr>
          <w:rFonts w:ascii="Calibri" w:hAnsi="Calibri"/>
          <w:sz w:val="20"/>
        </w:rPr>
        <w:t>I confirm that all information I have provided during the onboarding process (credentials, immunization records, background checks) is accurate and complete to the best of my knowledge.</w:t>
      </w:r>
    </w:p>
    <w:p/>
    <w:p>
      <w:r>
        <w:rPr>
          <w:rFonts w:ascii="Calibri" w:hAnsi="Calibri"/>
          <w:sz w:val="20"/>
        </w:rPr>
        <w:t>Employee Signature: ______________________________________     Date: ________________</w:t>
      </w:r>
    </w:p>
    <w:p>
      <w:r>
        <w:rPr>
          <w:rFonts w:ascii="Calibri" w:hAnsi="Calibri"/>
          <w:sz w:val="20"/>
        </w:rPr>
        <w:t>Print Name: ______________________________________</w:t>
      </w:r>
    </w:p>
    <w:p>
      <w:r>
        <w:rPr>
          <w:rFonts w:ascii="Calibri" w:hAnsi="Calibri"/>
          <w:sz w:val="20"/>
        </w:rPr>
      </w:r>
    </w:p>
    <w:p>
      <w:r>
        <w:rPr>
          <w:rFonts w:ascii="Calibri" w:hAnsi="Calibri"/>
          <w:sz w:val="20"/>
        </w:rPr>
        <w:t>Supervisor Signature: ______________________________________     Date: ________________</w:t>
      </w:r>
    </w:p>
    <w:p>
      <w:r>
        <w:rPr>
          <w:rFonts w:ascii="Calibri" w:hAnsi="Calibri"/>
          <w:sz w:val="20"/>
        </w:rPr>
        <w:t>Print Name: ______________________________________</w:t>
      </w:r>
    </w:p>
    <w:p>
      <w:r>
        <w:rPr>
          <w:rFonts w:ascii="Calibri" w:hAnsi="Calibri"/>
          <w:sz w:val="20"/>
        </w:rPr>
      </w:r>
    </w:p>
    <w:p>
      <w:r>
        <w:rPr>
          <w:rFonts w:ascii="Calibri" w:hAnsi="Calibri"/>
          <w:sz w:val="20"/>
        </w:rPr>
        <w:t>HR Representative: ______________________________________     Date: ________________</w:t>
      </w:r>
    </w:p>
    <w:p>
      <w:r>
        <w:rPr>
          <w:rFonts w:ascii="Calibri" w:hAnsi="Calibri"/>
          <w:sz w:val="20"/>
        </w:rPr>
        <w:t>Print Name: 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80"/>
    </w:pPr>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