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[HEALTHCARE] -- [ONTARIO] -- [PIDAC/CDC]</w:t>
      </w:r>
    </w:p>
    <w:p>
      <w:pPr>
        <w:pStyle w:val="Heading1"/>
      </w:pPr>
      <w:r>
        <w:t>Infection Prevention &amp; Control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[POLICY-022]</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Infection Prevention and Control Lead / VP, Human Resources</w:t>
            </w:r>
          </w:p>
        </w:tc>
      </w:tr>
    </w:tbl>
    <w:p/>
    <w:p>
      <w:pPr>
        <w:pStyle w:val="Heading2"/>
      </w:pPr>
      <w:r>
        <w:t>1. Purpose</w:t>
      </w:r>
    </w:p>
    <w:p>
      <w:r>
        <w:t>[COMPANY NAME] is committed to preventing and controlling infections to protect patients, residents, staff, visitors, and the community. This policy establishes the infection prevention and control (IPAC) program requirements in compliance with the Provincial Infectious Diseases Advisory Committee (PIDAC) Best Practices for Infection Prevention and Control Programs in Ontario and the Centers for Disease Control and Prevention (CDC) Guidelines for applicable United States jurisdictions.</w:t>
      </w:r>
    </w:p>
    <w:p>
      <w:pPr>
        <w:pStyle w:val="Heading2"/>
      </w:pPr>
      <w:r>
        <w:t>2. Scope</w:t>
      </w:r>
    </w:p>
    <w:p>
      <w:r>
        <w:t>This policy applies to all employees, physicians, contractors, students, volunteers, and any individual providing care or services within or on behalf of [COMPANY NAME]. It applies to all care settings including acute care, long-term care, community care, and ambulatory care.</w:t>
      </w:r>
    </w:p>
    <w:p>
      <w:pPr>
        <w:pStyle w:val="Heading2"/>
      </w:pPr>
      <w:r>
        <w:t>3. Hand Hygiene</w:t>
      </w:r>
    </w:p>
    <w:p>
      <w:r>
        <w:t>Hand hygiene is the single most effective measure to prevent the transmission of infections. [COMPANY NAME] adheres to the World Health Organization (WHO) 5 Moments for Hand Hygiene:</w:t>
      </w:r>
    </w:p>
    <w:p>
      <w:pPr>
        <w:pStyle w:val="ListBullet"/>
      </w:pPr>
      <w:r>
        <w:t>Moment 1 - Before Patient Contact: Clean hands before touching a patient to protect the patient from harmful germs carried on your hands;</w:t>
      </w:r>
    </w:p>
    <w:p>
      <w:pPr>
        <w:pStyle w:val="ListBullet"/>
      </w:pPr>
      <w:r>
        <w:t>Moment 2 - Before an Aseptic Task: Clean hands immediately before performing an aseptic task (e.g., wound care, insertion of invasive device, preparing medications) to protect the patient from harmful germs, including the patient's own germs, entering their body;</w:t>
      </w:r>
    </w:p>
    <w:p>
      <w:pPr>
        <w:pStyle w:val="ListBullet"/>
      </w:pPr>
      <w:r>
        <w:t>Moment 3 - After Body Fluid Exposure Risk: Clean hands immediately after exposure risk to body fluids (and after glove removal) to protect yourself and the healthcare environment from harmful patient germs;</w:t>
      </w:r>
    </w:p>
    <w:p>
      <w:pPr>
        <w:pStyle w:val="ListBullet"/>
      </w:pPr>
      <w:r>
        <w:t>Moment 4 - After Patient Contact: Clean hands after touching a patient and their immediate surroundings when leaving the patient's side to protect yourself and the healthcare environment;</w:t>
      </w:r>
    </w:p>
    <w:p>
      <w:pPr>
        <w:pStyle w:val="ListBullet"/>
      </w:pPr>
      <w:r>
        <w:t>Moment 5 - After Contact with Patient Surroundings: Clean hands after touching any object or furniture in the patient's immediate surroundings when leaving, even without touching the patient, to protect yourself and the healthcare environment.</w:t>
      </w:r>
    </w:p>
    <w:p>
      <w:r>
        <w:t>Alcohol-based hand rub (ABHR) with a minimum 70% alcohol concentration is the preferred method when hands are not visibly soiled. Soap and water must be used when hands are visibly soiled, after caring for patients with known or suspected C. difficile or norovirus, and after using the washroom. Hand hygiene compliance will be audited at least quarterly with results posted and reported to the IPAC committee.</w:t>
      </w:r>
    </w:p>
    <w:p>
      <w:pPr>
        <w:pStyle w:val="Heading2"/>
      </w:pPr>
      <w:r>
        <w:t>4. Personal Protective Equipment (PPE)</w:t>
      </w:r>
    </w:p>
    <w:p>
      <w:r>
        <w:t>PPE selection is based on the nature of the anticipated interaction and the mode of transmission. All staff must be trained in proper donning and doffing techniques.</w:t>
      </w:r>
    </w:p>
    <w:p>
      <w:pPr>
        <w:pStyle w:val="Heading3"/>
      </w:pPr>
      <w:r>
        <w:t>4.1 Gloves</w:t>
      </w:r>
    </w:p>
    <w:p>
      <w:pPr>
        <w:pStyle w:val="ListBullet"/>
      </w:pPr>
      <w:r>
        <w:t>Required when there is potential for contact with blood, body fluids, secretions, excretions, mucous membranes, or non-intact skin;</w:t>
      </w:r>
    </w:p>
    <w:p>
      <w:pPr>
        <w:pStyle w:val="ListBullet"/>
      </w:pPr>
      <w:r>
        <w:t>Change gloves between tasks on the same patient if moving from a contaminated body site to a clean body site;</w:t>
      </w:r>
    </w:p>
    <w:p>
      <w:pPr>
        <w:pStyle w:val="ListBullet"/>
      </w:pPr>
      <w:r>
        <w:t>Remove gloves immediately after use, before touching non-contaminated items and surfaces, and perform hand hygiene immediately after removal.</w:t>
      </w:r>
    </w:p>
    <w:p>
      <w:pPr>
        <w:pStyle w:val="Heading3"/>
      </w:pPr>
      <w:r>
        <w:t>4.2 Gowns</w:t>
      </w:r>
    </w:p>
    <w:p>
      <w:pPr>
        <w:pStyle w:val="ListBullet"/>
      </w:pPr>
      <w:r>
        <w:t>Required when there is potential for contact with blood, body fluids, or contaminated surfaces or equipment that could soil clothing;</w:t>
      </w:r>
    </w:p>
    <w:p>
      <w:pPr>
        <w:pStyle w:val="ListBullet"/>
      </w:pPr>
      <w:r>
        <w:t>Remove gown and perform hand hygiene before leaving the patient's room or care area.</w:t>
      </w:r>
    </w:p>
    <w:p>
      <w:pPr>
        <w:pStyle w:val="Heading3"/>
      </w:pPr>
      <w:r>
        <w:t>4.3 Masks and Respirators</w:t>
      </w:r>
    </w:p>
    <w:p>
      <w:pPr>
        <w:pStyle w:val="ListBullet"/>
      </w:pPr>
      <w:r>
        <w:t>Surgical/procedure mask: Required for droplet precautions (within 2 metres of patient), when performing procedures likely to generate splashes or sprays, and during respiratory etiquette;</w:t>
      </w:r>
    </w:p>
    <w:p>
      <w:pPr>
        <w:pStyle w:val="ListBullet"/>
      </w:pPr>
      <w:r>
        <w:t>N95 respirator: Required for airborne precautions (tuberculosis, measles, varicella, COVID-19 aerosol-generating medical procedures). All staff required to use N95 respirators must be fit-tested at least every 2 years and must perform a seal check before each use;</w:t>
      </w:r>
    </w:p>
    <w:p>
      <w:pPr>
        <w:pStyle w:val="ListBullet"/>
      </w:pPr>
      <w:r>
        <w:t>Face shield or goggles: Required when there is a risk of splash or spray of blood, body fluids, secretions, or excretions to the face.</w:t>
      </w:r>
    </w:p>
    <w:p>
      <w:pPr>
        <w:pStyle w:val="Heading2"/>
      </w:pPr>
      <w:r>
        <w:t>5. Routine Practices</w:t>
      </w:r>
    </w:p>
    <w:p>
      <w:r>
        <w:t>Routine Practices are the minimum infection prevention and control practices that must be applied to ALL patients during ALL care interactions, regardless of their diagnosis or presumed infection status. They include:</w:t>
      </w:r>
    </w:p>
    <w:p>
      <w:pPr>
        <w:pStyle w:val="ListBullet"/>
      </w:pPr>
      <w:r>
        <w:t>Risk assessment (point-of-care assessment before every patient interaction);</w:t>
      </w:r>
    </w:p>
    <w:p>
      <w:pPr>
        <w:pStyle w:val="ListBullet"/>
      </w:pPr>
      <w:r>
        <w:t>Hand hygiene (as per Section 3);</w:t>
      </w:r>
    </w:p>
    <w:p>
      <w:pPr>
        <w:pStyle w:val="ListBullet"/>
      </w:pPr>
      <w:r>
        <w:t>PPE selection based on risk assessment;</w:t>
      </w:r>
    </w:p>
    <w:p>
      <w:pPr>
        <w:pStyle w:val="ListBullet"/>
      </w:pPr>
      <w:r>
        <w:t>Respiratory hygiene/cough etiquette (covering coughs and sneezes, hand hygiene, spatial separation);</w:t>
      </w:r>
    </w:p>
    <w:p>
      <w:pPr>
        <w:pStyle w:val="ListBullet"/>
      </w:pPr>
      <w:r>
        <w:t>Sharps safety and safe injection practices;</w:t>
      </w:r>
    </w:p>
    <w:p>
      <w:pPr>
        <w:pStyle w:val="ListBullet"/>
      </w:pPr>
      <w:r>
        <w:t>Environmental cleaning and disinfection;</w:t>
      </w:r>
    </w:p>
    <w:p>
      <w:pPr>
        <w:pStyle w:val="ListBullet"/>
      </w:pPr>
      <w:r>
        <w:t>Handling of patient care equipment (cleaned between patients);</w:t>
      </w:r>
    </w:p>
    <w:p>
      <w:pPr>
        <w:pStyle w:val="ListBullet"/>
      </w:pPr>
      <w:r>
        <w:t>Handling of soiled linen and waste.</w:t>
      </w:r>
    </w:p>
    <w:p>
      <w:pPr>
        <w:pStyle w:val="Heading2"/>
      </w:pPr>
      <w:r>
        <w:t>6. Additional Precautions</w:t>
      </w:r>
    </w:p>
    <w:p>
      <w:r>
        <w:t>When routine practices alone are not sufficient to prevent transmission, additional precautions are applied based on the mode of transmission:</w:t>
      </w:r>
    </w:p>
    <w:p>
      <w:pPr>
        <w:pStyle w:val="Heading3"/>
      </w:pPr>
      <w:r>
        <w:t>6.1 Contact Precautions</w:t>
      </w:r>
    </w:p>
    <w:p>
      <w:pPr>
        <w:pStyle w:val="ListBullet"/>
      </w:pPr>
      <w:r>
        <w:t>Indications: Known or suspected infections transmitted by direct or indirect contact (e.g., MRSA, VRE, C. difficile, scabies);</w:t>
      </w:r>
    </w:p>
    <w:p>
      <w:pPr>
        <w:pStyle w:val="ListBullet"/>
      </w:pPr>
      <w:r>
        <w:t>Requirements: Single room preferred, gown and gloves for all room entry, dedicated patient care equipment, enhanced environmental cleaning.</w:t>
      </w:r>
    </w:p>
    <w:p>
      <w:pPr>
        <w:pStyle w:val="Heading3"/>
      </w:pPr>
      <w:r>
        <w:t>6.2 Droplet Precautions</w:t>
      </w:r>
    </w:p>
    <w:p>
      <w:pPr>
        <w:pStyle w:val="ListBullet"/>
      </w:pPr>
      <w:r>
        <w:t>Indications: Known or suspected infections transmitted by large respiratory droplets (e.g., influenza, pertussis, mumps, meningococcal disease);</w:t>
      </w:r>
    </w:p>
    <w:p>
      <w:pPr>
        <w:pStyle w:val="ListBullet"/>
      </w:pPr>
      <w:r>
        <w:t>Requirements: Single room preferred, surgical mask within 2 metres of patient, eye protection if risk of splash.</w:t>
      </w:r>
    </w:p>
    <w:p>
      <w:pPr>
        <w:pStyle w:val="Heading3"/>
      </w:pPr>
      <w:r>
        <w:t>6.3 Airborne Precautions</w:t>
      </w:r>
    </w:p>
    <w:p>
      <w:pPr>
        <w:pStyle w:val="ListBullet"/>
      </w:pPr>
      <w:r>
        <w:t>Indications: Known or suspected infections transmitted by airborne nuclei (e.g., tuberculosis, measles, varicella, disseminated herpes zoster);</w:t>
      </w:r>
    </w:p>
    <w:p>
      <w:pPr>
        <w:pStyle w:val="ListBullet"/>
      </w:pPr>
      <w:r>
        <w:t>Requirements: Airborne Infection Isolation Room (AIIR) with negative pressure and a minimum of 12 air changes per hour, door kept closed, N95 respirator (fit-tested) for all room entry, limit transport of patient out of room.</w:t>
      </w:r>
    </w:p>
    <w:p>
      <w:pPr>
        <w:pStyle w:val="Heading2"/>
      </w:pPr>
      <w:r>
        <w:t>7. Environmental Cleaning</w:t>
      </w:r>
    </w:p>
    <w:p>
      <w:pPr>
        <w:pStyle w:val="ListBullet"/>
      </w:pPr>
      <w:r>
        <w:t>High-touch surfaces (bed rails, bedside tables, call bells, door handles, light switches, toilets) must be cleaned and disinfected at minimum daily and when visibly soiled;</w:t>
      </w:r>
    </w:p>
    <w:p>
      <w:pPr>
        <w:pStyle w:val="ListBullet"/>
      </w:pPr>
      <w:r>
        <w:t>Terminal cleaning (thorough cleaning and disinfection of all surfaces in the room) is required upon patient discharge, transfer, or discontinuation of additional precautions;</w:t>
      </w:r>
    </w:p>
    <w:p>
      <w:pPr>
        <w:pStyle w:val="ListBullet"/>
      </w:pPr>
      <w:r>
        <w:t>During outbreaks, enhanced cleaning frequency (minimum twice daily for high-touch surfaces) and the use of sporicidal agents (for C. difficile) or virucidal agents as directed by public health;</w:t>
      </w:r>
    </w:p>
    <w:p>
      <w:pPr>
        <w:pStyle w:val="ListBullet"/>
      </w:pPr>
      <w:r>
        <w:t>Cleaning products must have a Drug Identification Number (DIN) and be used according to manufacturer's directions, including contact time;</w:t>
      </w:r>
    </w:p>
    <w:p>
      <w:pPr>
        <w:pStyle w:val="ListBullet"/>
      </w:pPr>
      <w:r>
        <w:t>Cleaning logs must be maintained to document cleaning dates, times, and responsible staff.</w:t>
      </w:r>
    </w:p>
    <w:p>
      <w:pPr>
        <w:pStyle w:val="Heading2"/>
      </w:pPr>
      <w:r>
        <w:t>8. Sharps Safety</w:t>
      </w:r>
    </w:p>
    <w:p>
      <w:pPr>
        <w:pStyle w:val="ListBullet"/>
      </w:pPr>
      <w:r>
        <w:t>Never recap, bend, break, or hand-pass used sharps;</w:t>
      </w:r>
    </w:p>
    <w:p>
      <w:pPr>
        <w:pStyle w:val="ListBullet"/>
      </w:pPr>
      <w:r>
        <w:t>Use engineered sharps safety devices (safety-engineered needles, retractable lancets) wherever available;</w:t>
      </w:r>
    </w:p>
    <w:p>
      <w:pPr>
        <w:pStyle w:val="ListBullet"/>
      </w:pPr>
      <w:r>
        <w:t>Dispose of sharps immediately after use in a designated, puncture-resistant sharps container located at the point of use;</w:t>
      </w:r>
    </w:p>
    <w:p>
      <w:pPr>
        <w:pStyle w:val="ListBullet"/>
      </w:pPr>
      <w:r>
        <w:t>Sharps containers must not be filled beyond the 3/4 fill line and must be replaced when they reach this level;</w:t>
      </w:r>
    </w:p>
    <w:p>
      <w:pPr>
        <w:pStyle w:val="ListBullet"/>
      </w:pPr>
      <w:r>
        <w:t>Report all sharps injuries immediately in accordance with the Needle Stick &amp; Sharps Injury Prevention Policy (POLICY-024).</w:t>
      </w:r>
    </w:p>
    <w:p>
      <w:pPr>
        <w:pStyle w:val="Heading2"/>
      </w:pPr>
      <w:r>
        <w:t>9. Linen Handling</w:t>
      </w:r>
    </w:p>
    <w:p>
      <w:pPr>
        <w:pStyle w:val="ListBullet"/>
      </w:pPr>
      <w:r>
        <w:t>Soiled linen must be bagged at the point of use in leak-proof bags. Do not carry soiled linen against your body;</w:t>
      </w:r>
    </w:p>
    <w:p>
      <w:pPr>
        <w:pStyle w:val="ListBullet"/>
      </w:pPr>
      <w:r>
        <w:t>Do not sort or rinse soiled linen in patient care areas;</w:t>
      </w:r>
    </w:p>
    <w:p>
      <w:pPr>
        <w:pStyle w:val="ListBullet"/>
      </w:pPr>
      <w:r>
        <w:t>Handle linen with minimum agitation to avoid contamination of air, surfaces, and persons;</w:t>
      </w:r>
    </w:p>
    <w:p>
      <w:pPr>
        <w:pStyle w:val="ListBullet"/>
      </w:pPr>
      <w:r>
        <w:t>Linen from patients on additional precautions is handled using the same process as routine soiled linen (standard laundry processes are sufficient to decontaminate).</w:t>
      </w:r>
    </w:p>
    <w:p>
      <w:pPr>
        <w:pStyle w:val="Heading2"/>
      </w:pPr>
      <w:r>
        <w:t>10. Waste Management</w:t>
      </w:r>
    </w:p>
    <w:p>
      <w:pPr>
        <w:pStyle w:val="ListBullet"/>
      </w:pPr>
      <w:r>
        <w:t>Biomedical waste (anatomical waste, non-anatomical waste contaminated with blood or body fluids, sharps waste, cytotoxic waste) must be segregated and placed in designated, labeled containers at the point of generation;</w:t>
      </w:r>
    </w:p>
    <w:p>
      <w:pPr>
        <w:pStyle w:val="ListBullet"/>
      </w:pPr>
      <w:r>
        <w:t>Sharps containers must be yellow and labeled with the biohazard symbol;</w:t>
      </w:r>
    </w:p>
    <w:p>
      <w:pPr>
        <w:pStyle w:val="ListBullet"/>
      </w:pPr>
      <w:r>
        <w:t>General waste that is not contaminated with blood or body fluids may be disposed of as regular waste;</w:t>
      </w:r>
    </w:p>
    <w:p>
      <w:pPr>
        <w:pStyle w:val="ListBullet"/>
      </w:pPr>
      <w:r>
        <w:t>Waste handling, storage, and disposal must comply with Ontario Regulation 347 (General Waste Management) and the Environmental Protection Act.</w:t>
      </w:r>
    </w:p>
    <w:p>
      <w:pPr>
        <w:pStyle w:val="Heading2"/>
      </w:pPr>
      <w:r>
        <w:t>11. Outbreak Management</w:t>
      </w:r>
    </w:p>
    <w:p>
      <w:pPr>
        <w:pStyle w:val="ListBullet"/>
      </w:pPr>
      <w:r>
        <w:t>An outbreak is identified when the incidence of a healthcare-associated infection exceeds the expected baseline rate for the unit or facility;</w:t>
      </w:r>
    </w:p>
    <w:p>
      <w:pPr>
        <w:pStyle w:val="ListBullet"/>
      </w:pPr>
      <w:r>
        <w:t>Upon suspected outbreak, the IPAC Lead must be notified immediately. The IPAC Lead will confirm the outbreak, implement enhanced precautions, and notify the local Medical Officer of Health as required by the Health Protection and Promotion Act (HPPA);</w:t>
      </w:r>
    </w:p>
    <w:p>
      <w:pPr>
        <w:pStyle w:val="ListBullet"/>
      </w:pPr>
      <w:r>
        <w:t>During an outbreak: enhanced environmental cleaning, cohorting of affected patients and staff, restricted admissions and transfers as necessary, daily line listing of cases, communication to staff/patients/families/visitors;</w:t>
      </w:r>
    </w:p>
    <w:p>
      <w:pPr>
        <w:pStyle w:val="ListBullet"/>
      </w:pPr>
      <w:r>
        <w:t>The outbreak is declared over in consultation with public health, typically after two incubation periods with no new cases.</w:t>
      </w:r>
    </w:p>
    <w:p>
      <w:pPr>
        <w:pStyle w:val="Heading2"/>
      </w:pPr>
      <w:r>
        <w:t>12. Staff Illness and Exclusion from Work</w:t>
      </w:r>
    </w:p>
    <w:p>
      <w:pPr>
        <w:pStyle w:val="ListBullet"/>
      </w:pPr>
      <w:r>
        <w:t>Staff who are symptomatic with fever, vomiting, diarrhea, undiagnosed rash, or new respiratory symptoms must not report to work and must notify their supervisor and Occupational Health;</w:t>
      </w:r>
    </w:p>
    <w:p>
      <w:pPr>
        <w:pStyle w:val="ListBullet"/>
      </w:pPr>
      <w:r>
        <w:t>Clearance to return to work is determined by Occupational Health based on the specific illness, symptoms, and organizational IPAC guidelines;</w:t>
      </w:r>
    </w:p>
    <w:p>
      <w:pPr>
        <w:pStyle w:val="ListBullet"/>
      </w:pPr>
      <w:r>
        <w:t>Staff must report any exposure to a reportable communicable disease to Occupational Health.</w:t>
      </w:r>
    </w:p>
    <w:p>
      <w:pPr>
        <w:pStyle w:val="Heading2"/>
      </w:pPr>
      <w:r>
        <w:t>13. Immunization Requirements</w:t>
      </w:r>
    </w:p>
    <w:p>
      <w:r>
        <w:t>Immunization is a critical component of infection prevention. [COMPANY NAME] requires or recommends the following immunizations for healthcare workers:</w:t>
      </w:r>
    </w:p>
    <w:p>
      <w:pPr>
        <w:pStyle w:val="ListBullet"/>
      </w:pPr>
      <w:r>
        <w:t>Influenza: Annual influenza vaccination is strongly recommended. During influenza outbreaks, unvaccinated staff may be required to wear a surgical mask for patient care or be reassigned;</w:t>
      </w:r>
    </w:p>
    <w:p>
      <w:pPr>
        <w:pStyle w:val="ListBullet"/>
      </w:pPr>
      <w:r>
        <w:t>COVID-19: Vaccination in accordance with current public health guidance and organizational policy;</w:t>
      </w:r>
    </w:p>
    <w:p>
      <w:pPr>
        <w:pStyle w:val="ListBullet"/>
      </w:pPr>
      <w:r>
        <w:t>Hepatitis B: Recommended for all healthcare workers with potential exposure to blood and body fluids. Serologic testing for immunity (anti-HBs) after vaccination is recommended;</w:t>
      </w:r>
    </w:p>
    <w:p>
      <w:pPr>
        <w:pStyle w:val="ListBullet"/>
      </w:pPr>
      <w:r>
        <w:t>Other: Measles, mumps, rubella, varicella, pertussis, and tuberculosis screening as per Ontario Public Health Standards and occupational health requirements.</w:t>
      </w:r>
    </w:p>
    <w:p>
      <w:pPr>
        <w:pStyle w:val="Heading2"/>
      </w:pPr>
      <w:r>
        <w:t>14. Training and Education</w:t>
      </w:r>
    </w:p>
    <w:p>
      <w:pPr>
        <w:pStyle w:val="ListBullet"/>
      </w:pPr>
      <w:r>
        <w:t>All staff must complete IPAC orientation training within 5 business days of commencing work;</w:t>
      </w:r>
    </w:p>
    <w:p>
      <w:pPr>
        <w:pStyle w:val="ListBullet"/>
      </w:pPr>
      <w:r>
        <w:t>Annual IPAC refresher training is mandatory for all staff;</w:t>
      </w:r>
    </w:p>
    <w:p>
      <w:pPr>
        <w:pStyle w:val="ListBullet"/>
      </w:pPr>
      <w:r>
        <w:t>Additional training is required during outbreaks, when new precautions are introduced, or when gaps in practice are identified;</w:t>
      </w:r>
    </w:p>
    <w:p>
      <w:pPr>
        <w:pStyle w:val="ListBullet"/>
      </w:pPr>
      <w:r>
        <w:t>Training records must be documented and retained.</w:t>
      </w:r>
    </w:p>
    <w:p>
      <w:pPr>
        <w:pStyle w:val="Heading2"/>
      </w:pPr>
      <w:r>
        <w:t>15. Policy Review</w:t>
      </w:r>
    </w:p>
    <w:p>
      <w:r>
        <w:t>This policy shall be reviewed at least annually by the IPAC Lead and VP, Human Resources, and updated as required to reflect changes in best practices, legislation, or organizational operations.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Infection Prevention &amp; Control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Infection Prevention &amp; Control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