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A5C"/>
          <w:sz w:val="44"/>
        </w:rPr>
        <w:t>[COMPANY NAME]</w:t>
      </w:r>
    </w:p>
    <w:p>
      <w:r>
        <w:rPr>
          <w:rFonts w:ascii="Calibri" w:hAnsi="Calibri"/>
          <w:color w:val="666666"/>
          <w:sz w:val="22"/>
        </w:rPr>
        <w:t>[HEALTHCARE] -- [ONTARIO] -- [RHPA]</w:t>
      </w:r>
    </w:p>
    <w:p>
      <w:pPr>
        <w:pStyle w:val="Heading1"/>
      </w:pPr>
      <w:r>
        <w:t>Scope of Practice &amp; Delegation Policy</w:t>
      </w:r>
    </w:p>
    <w:tbl>
      <w:tblPr>
        <w:tblW w:type="auto" w:w="0"/>
        <w:jc w:val="left"/>
        <w:tblLook w:firstColumn="1" w:firstRow="1" w:lastColumn="0" w:lastRow="0" w:noHBand="0" w:noVBand="1" w:val="04A0"/>
      </w:tblPr>
      <w:tblGrid>
        <w:gridCol w:w="4320"/>
        <w:gridCol w:w="4320"/>
      </w:tblGrid>
      <w:tr>
        <w:tc>
          <w:tcPr>
            <w:tcW w:type="dxa" w:w="4320"/>
          </w:tcPr>
          <w:p>
            <w:r/>
            <w:r>
              <w:rPr>
                <w:rFonts w:ascii="Calibri" w:hAnsi="Calibri"/>
                <w:b/>
                <w:sz w:val="20"/>
              </w:rPr>
              <w:t>Policy Number:</w:t>
            </w:r>
          </w:p>
        </w:tc>
        <w:tc>
          <w:tcPr>
            <w:tcW w:type="dxa" w:w="4320"/>
          </w:tcPr>
          <w:p>
            <w:r/>
            <w:r>
              <w:rPr>
                <w:rFonts w:ascii="Calibri" w:hAnsi="Calibri"/>
                <w:sz w:val="20"/>
              </w:rPr>
              <w:t>[POLICY-025]</w:t>
            </w:r>
          </w:p>
        </w:tc>
      </w:tr>
      <w:tr>
        <w:tc>
          <w:tcPr>
            <w:tcW w:type="dxa" w:w="4320"/>
          </w:tcPr>
          <w:p>
            <w:r/>
            <w:r>
              <w:rPr>
                <w:rFonts w:ascii="Calibri" w:hAnsi="Calibri"/>
                <w:b/>
                <w:sz w:val="20"/>
              </w:rPr>
              <w:t>Version:</w:t>
            </w:r>
          </w:p>
        </w:tc>
        <w:tc>
          <w:tcPr>
            <w:tcW w:type="dxa" w:w="4320"/>
          </w:tcPr>
          <w:p>
            <w:r/>
            <w:r>
              <w:rPr>
                <w:rFonts w:ascii="Calibri" w:hAnsi="Calibri"/>
                <w:sz w:val="20"/>
              </w:rPr>
              <w:t>[1.0]</w:t>
            </w:r>
          </w:p>
        </w:tc>
      </w:tr>
      <w:tr>
        <w:tc>
          <w:tcPr>
            <w:tcW w:type="dxa" w:w="4320"/>
          </w:tcPr>
          <w:p>
            <w:r/>
            <w:r>
              <w:rPr>
                <w:rFonts w:ascii="Calibri" w:hAnsi="Calibri"/>
                <w:b/>
                <w:sz w:val="20"/>
              </w:rPr>
              <w:t>Effective Date:</w:t>
            </w:r>
          </w:p>
        </w:tc>
        <w:tc>
          <w:tcPr>
            <w:tcW w:type="dxa" w:w="4320"/>
          </w:tcPr>
          <w:p>
            <w:r/>
            <w:r>
              <w:rPr>
                <w:rFonts w:ascii="Calibri" w:hAnsi="Calibri"/>
                <w:sz w:val="20"/>
              </w:rPr>
              <w:t>[EFFECTIVE DATE]</w:t>
            </w:r>
          </w:p>
        </w:tc>
      </w:tr>
      <w:tr>
        <w:tc>
          <w:tcPr>
            <w:tcW w:type="dxa" w:w="4320"/>
          </w:tcPr>
          <w:p>
            <w:r/>
            <w:r>
              <w:rPr>
                <w:rFonts w:ascii="Calibri" w:hAnsi="Calibri"/>
                <w:b/>
                <w:sz w:val="20"/>
              </w:rPr>
              <w:t>Last Reviewed:</w:t>
            </w:r>
          </w:p>
        </w:tc>
        <w:tc>
          <w:tcPr>
            <w:tcW w:type="dxa" w:w="4320"/>
          </w:tcPr>
          <w:p>
            <w:r/>
            <w:r>
              <w:rPr>
                <w:rFonts w:ascii="Calibri" w:hAnsi="Calibri"/>
                <w:sz w:val="20"/>
              </w:rPr>
              <w:t>[REVIEW DATE]</w:t>
            </w:r>
          </w:p>
        </w:tc>
      </w:tr>
      <w:tr>
        <w:tc>
          <w:tcPr>
            <w:tcW w:type="dxa" w:w="4320"/>
          </w:tcPr>
          <w:p>
            <w:r/>
            <w:r>
              <w:rPr>
                <w:rFonts w:ascii="Calibri" w:hAnsi="Calibri"/>
                <w:b/>
                <w:sz w:val="20"/>
              </w:rPr>
              <w:t>Policy Owner:</w:t>
            </w:r>
          </w:p>
        </w:tc>
        <w:tc>
          <w:tcPr>
            <w:tcW w:type="dxa" w:w="4320"/>
          </w:tcPr>
          <w:p>
            <w:r/>
            <w:r>
              <w:rPr>
                <w:rFonts w:ascii="Calibri" w:hAnsi="Calibri"/>
                <w:sz w:val="20"/>
              </w:rPr>
              <w:t>Director of Nursing / VP, Human Resources</w:t>
            </w:r>
          </w:p>
        </w:tc>
      </w:tr>
    </w:tbl>
    <w:p/>
    <w:p>
      <w:pPr>
        <w:pStyle w:val="Heading2"/>
      </w:pPr>
      <w:r>
        <w:t>1. Purpose</w:t>
      </w:r>
    </w:p>
    <w:p>
      <w:r>
        <w:t>[COMPANY NAME] is committed to ensuring that all healthcare services are provided by individuals who are competent and authorized to perform them. This policy establishes the framework for scope of practice, delegation of controlled acts, and supervision of unregulated care providers in compliance with the Regulated Health Professions Act, 1991 (RHPA), the Health Professions Procedural Code, and the practice standards of applicable regulatory colleges in Ontario.</w:t>
      </w:r>
    </w:p>
    <w:p>
      <w:pPr>
        <w:pStyle w:val="Heading2"/>
      </w:pPr>
      <w:r>
        <w:t>2. Scope</w:t>
      </w:r>
    </w:p>
    <w:p>
      <w:r>
        <w:t>This policy applies to all regulated health professionals, unregulated care providers, students, and any individual providing care or services at or on behalf of [COMPANY NAME].</w:t>
      </w:r>
    </w:p>
    <w:p>
      <w:pPr>
        <w:pStyle w:val="Heading2"/>
      </w:pPr>
      <w:r>
        <w:t>3. Definitions</w:t>
      </w:r>
    </w:p>
    <w:p>
      <w:pPr>
        <w:pStyle w:val="ListBullet"/>
      </w:pPr>
      <w:r>
        <w:t>Scope of Practice: The range of activities that a healthcare provider is educated, trained, and authorized to perform. For regulated health professionals, scope of practice is defined by their profession's governing legislation and regulatory college standards;</w:t>
      </w:r>
    </w:p>
    <w:p>
      <w:pPr>
        <w:pStyle w:val="ListBullet"/>
      </w:pPr>
      <w:r>
        <w:t>Controlled Act: One of the 14 controlled acts defined in RHPA s. 27(2) that, due to the risk of harm, may only be performed by an authorized regulated health professional or a person acting under a delegation or order from an authorized professional;</w:t>
      </w:r>
    </w:p>
    <w:p>
      <w:pPr>
        <w:pStyle w:val="ListBullet"/>
      </w:pPr>
      <w:r>
        <w:t>Delegation: The transfer of authority to perform a controlled act from an authorized health professional to another individual (regulated or unregulated) who is not independently authorized to perform the act;</w:t>
      </w:r>
    </w:p>
    <w:p>
      <w:pPr>
        <w:pStyle w:val="ListBullet"/>
      </w:pPr>
      <w:r>
        <w:t>Assignment: The allocation of a nursing activity that is within the scope of practice of the individual to whom it is assigned. Assignment does not involve controlled acts;</w:t>
      </w:r>
    </w:p>
    <w:p>
      <w:pPr>
        <w:pStyle w:val="ListBullet"/>
      </w:pPr>
      <w:r>
        <w:t>Regulated Health Professional (RHP): A member of a health profession regulated under the RHPA, registered with their respective college;</w:t>
      </w:r>
    </w:p>
    <w:p>
      <w:pPr>
        <w:pStyle w:val="ListBullet"/>
      </w:pPr>
      <w:r>
        <w:t>Unregulated Care Provider (UCP): An individual who is not a member of a regulated health profession (e.g., Personal Support Worker, Health Care Aide, Developmental Services Worker). UCPs have no independent scope of practice under the RHPA.</w:t>
      </w:r>
    </w:p>
    <w:p>
      <w:pPr>
        <w:pStyle w:val="Heading2"/>
      </w:pPr>
      <w:r>
        <w:t>4. The 14 Controlled Acts (RHPA Section 27(2))</w:t>
      </w:r>
    </w:p>
    <w:p>
      <w:r>
        <w:t>The following 14 controlled acts may only be performed by individuals authorized by their profession-specific Act or through a valid delegation:</w:t>
      </w:r>
    </w:p>
    <w:p>
      <w:pPr>
        <w:pStyle w:val="ListBullet"/>
      </w:pPr>
      <w:r>
        <w:t>1. Communicating a diagnosis identifying a disease or disorder as the cause of symptoms;</w:t>
      </w:r>
    </w:p>
    <w:p>
      <w:pPr>
        <w:pStyle w:val="ListBullet"/>
      </w:pPr>
      <w:r>
        <w:t>2. Performing a procedure on tissue below the dermis, below the surface of a mucous membrane, in or below the surface of the cornea, or in or below the surfaces of the teeth;</w:t>
      </w:r>
    </w:p>
    <w:p>
      <w:pPr>
        <w:pStyle w:val="ListBullet"/>
      </w:pPr>
      <w:r>
        <w:t>3. Setting or casting a fracture of a bone or a dislocation of a joint;</w:t>
      </w:r>
    </w:p>
    <w:p>
      <w:pPr>
        <w:pStyle w:val="ListBullet"/>
      </w:pPr>
      <w:r>
        <w:t>4. Moving the joints of the spine beyond the individual's usual physiological range of motion using a fast, low-amplitude thrust;</w:t>
      </w:r>
    </w:p>
    <w:p>
      <w:pPr>
        <w:pStyle w:val="ListBullet"/>
      </w:pPr>
      <w:r>
        <w:t>5. Administering a substance by injection or inhalation;</w:t>
      </w:r>
    </w:p>
    <w:p>
      <w:pPr>
        <w:pStyle w:val="ListBullet"/>
      </w:pPr>
      <w:r>
        <w:t>6. Putting an instrument, hand, or finger beyond the external ear canal, beyond the point in the nasal passages where they normally narrow, beyond the larynx, beyond the opening of the urethra, beyond the labia majora, beyond the anal verge, or into an artificial opening in the body;</w:t>
      </w:r>
    </w:p>
    <w:p>
      <w:pPr>
        <w:pStyle w:val="ListBullet"/>
      </w:pPr>
      <w:r>
        <w:t>7. Applying or ordering the application of a form of energy (electrotherapy, radiation, ultrasound, magnetic resonance, etc.);</w:t>
      </w:r>
    </w:p>
    <w:p>
      <w:pPr>
        <w:pStyle w:val="ListBullet"/>
      </w:pPr>
      <w:r>
        <w:t>8. Prescribing, dispensing, selling, or compounding a drug, or supervising the part of a pharmacy where drugs are kept;</w:t>
      </w:r>
    </w:p>
    <w:p>
      <w:pPr>
        <w:pStyle w:val="ListBullet"/>
      </w:pPr>
      <w:r>
        <w:t>9. Prescribing or dispensing a hearing aid, or for the purpose of a prescription, evaluating hearing;</w:t>
      </w:r>
    </w:p>
    <w:p>
      <w:pPr>
        <w:pStyle w:val="ListBullet"/>
      </w:pPr>
      <w:r>
        <w:t>10. Prescribing or dispensing corrective lenses or contact lenses;</w:t>
      </w:r>
    </w:p>
    <w:p>
      <w:pPr>
        <w:pStyle w:val="ListBullet"/>
      </w:pPr>
      <w:r>
        <w:t>11. Prescribing or dispensing a dental prosthesis, orthodontic, or periodontic appliance;</w:t>
      </w:r>
    </w:p>
    <w:p>
      <w:pPr>
        <w:pStyle w:val="ListBullet"/>
      </w:pPr>
      <w:r>
        <w:t>12. Managing labour or conducting the delivery of a baby;</w:t>
      </w:r>
    </w:p>
    <w:p>
      <w:pPr>
        <w:pStyle w:val="ListBullet"/>
      </w:pPr>
      <w:r>
        <w:t>13. Allergy challenge testing of a kind in which a positive result is a significant allergic response;</w:t>
      </w:r>
    </w:p>
    <w:p>
      <w:pPr>
        <w:pStyle w:val="ListBullet"/>
      </w:pPr>
      <w:r>
        <w:t>14. Treating, by means of psychotherapy technique, an individual's serious disorder of thought, cognition, mood, emotional regulation, perception, or memory that may seriously impair the individual's judgment, insight, behaviour, communication, or social functioning.</w:t>
      </w:r>
    </w:p>
    <w:p>
      <w:pPr>
        <w:pStyle w:val="Heading2"/>
      </w:pPr>
      <w:r>
        <w:t>5. Regulated Health Professionals at [COMPANY NAME]</w:t>
      </w:r>
    </w:p>
    <w:p>
      <w:r>
        <w:t>The following regulated health professionals may be employed at or contracted by [COMPANY NAME]. Each professional's scope of practice is governed by their profession-specific legislation and regulatory college:</w:t>
      </w:r>
    </w:p>
    <w:p>
      <w:pPr>
        <w:pStyle w:val="Heading3"/>
      </w:pPr>
      <w:r>
        <w:t>5.1 Registered Nurse (RN)</w:t>
      </w:r>
    </w:p>
    <w:p>
      <w:pPr>
        <w:pStyle w:val="ListBullet"/>
      </w:pPr>
      <w:r>
        <w:t>Regulatory body: College of Nurses of Ontario (CNO);</w:t>
      </w:r>
    </w:p>
    <w:p>
      <w:pPr>
        <w:pStyle w:val="ListBullet"/>
      </w:pPr>
      <w:r>
        <w:t>Authorized controlled acts: Performing a procedure below the dermis (s. 4(1)1 of the Nursing Act, 1991), administering a substance by injection or inhalation (s. 4(1)2), putting an instrument beyond specified body openings (s. 4(1)3);</w:t>
      </w:r>
    </w:p>
    <w:p>
      <w:pPr>
        <w:pStyle w:val="ListBullet"/>
      </w:pPr>
      <w:r>
        <w:t>Additional acts may be performed pursuant to an order or delegation from an authorized prescriber.</w:t>
      </w:r>
    </w:p>
    <w:p>
      <w:pPr>
        <w:pStyle w:val="Heading3"/>
      </w:pPr>
      <w:r>
        <w:t>5.2 Registered Practical Nurse (RPN)</w:t>
      </w:r>
    </w:p>
    <w:p>
      <w:pPr>
        <w:pStyle w:val="ListBullet"/>
      </w:pPr>
      <w:r>
        <w:t>Regulatory body: College of Nurses of Ontario (CNO);</w:t>
      </w:r>
    </w:p>
    <w:p>
      <w:pPr>
        <w:pStyle w:val="ListBullet"/>
      </w:pPr>
      <w:r>
        <w:t>Authorized controlled acts: Same as RN under the Nursing Act, 1991. However, RPNs must practice within their individual competency and the CNO Practice Standard, which recognizes that RPNs generally care for patients with less complex, more predictable outcomes;</w:t>
      </w:r>
    </w:p>
    <w:p>
      <w:pPr>
        <w:pStyle w:val="ListBullet"/>
      </w:pPr>
      <w:r>
        <w:t>Limitations: RPNs should consult with an RN or most responsible provider when patient acuity increases beyond the RPN's competency or when outcomes are unpredictable.</w:t>
      </w:r>
    </w:p>
    <w:p>
      <w:pPr>
        <w:pStyle w:val="Heading3"/>
      </w:pPr>
      <w:r>
        <w:t>5.3 Personal Support Worker (PSW) / Health Care Aide (HCA)</w:t>
      </w:r>
    </w:p>
    <w:p>
      <w:pPr>
        <w:pStyle w:val="ListBullet"/>
      </w:pPr>
      <w:r>
        <w:t>Not a regulated profession under the RHPA. No independent scope of practice;</w:t>
      </w:r>
    </w:p>
    <w:p>
      <w:pPr>
        <w:pStyle w:val="ListBullet"/>
      </w:pPr>
      <w:r>
        <w:t>May perform activities of daily living (bathing, dressing, feeding, mobility, toileting), take vital signs, and provide supportive care as assigned;</w:t>
      </w:r>
    </w:p>
    <w:p>
      <w:pPr>
        <w:pStyle w:val="ListBullet"/>
      </w:pPr>
      <w:r>
        <w:t>May NOT independently perform controlled acts. May perform specific delegated acts only under a valid delegation framework (see Section 6);</w:t>
      </w:r>
    </w:p>
    <w:p>
      <w:pPr>
        <w:pStyle w:val="ListBullet"/>
      </w:pPr>
      <w:r>
        <w:t>Common delegated acts for PSWs include: administering pre-filled insulin pens, performing intermittent urinary catheterization, and suctioning using a Yankauer catheter, subject to documented competency and supervision.</w:t>
      </w:r>
    </w:p>
    <w:p>
      <w:pPr>
        <w:pStyle w:val="Heading3"/>
      </w:pPr>
      <w:r>
        <w:t>5.4 Other Regulated Professionals</w:t>
      </w:r>
    </w:p>
    <w:p>
      <w:r>
        <w:t>Other regulated professionals who may work at [COMPANY NAME] include Respiratory Therapists (CRTO), Physiotherapists (CPO), Occupational Therapists (COTO), Social Workers (OCSWSSW), Pharmacists (OCP), and others. Each must practice within the scope authorized by their profession-specific legislation and regulatory college.</w:t>
      </w:r>
    </w:p>
    <w:p>
      <w:pPr>
        <w:pStyle w:val="Heading2"/>
      </w:pPr>
      <w:r>
        <w:t>6. Delegation Framework</w:t>
      </w:r>
    </w:p>
    <w:p>
      <w:r>
        <w:t>Delegation of a controlled act is a formal transfer of authority. The delegating professional retains accountability for the decision to delegate. The following conditions must ALL be met before a delegation is valid:</w:t>
      </w:r>
    </w:p>
    <w:p>
      <w:pPr>
        <w:pStyle w:val="Heading3"/>
      </w:pPr>
      <w:r>
        <w:t>6.1 Conditions for Delegation</w:t>
      </w:r>
    </w:p>
    <w:p>
      <w:pPr>
        <w:pStyle w:val="ListBullet"/>
      </w:pPr>
      <w:r>
        <w:t>The delegating professional is authorized to perform the controlled act and is competent to do so;</w:t>
      </w:r>
    </w:p>
    <w:p>
      <w:pPr>
        <w:pStyle w:val="ListBullet"/>
      </w:pPr>
      <w:r>
        <w:t>The delegating professional determines that delegation is appropriate for the specific patient and clinical situation;</w:t>
      </w:r>
    </w:p>
    <w:p>
      <w:pPr>
        <w:pStyle w:val="ListBullet"/>
      </w:pPr>
      <w:r>
        <w:t>The delegate is competent to perform the act safely. Competency must be assessed through a combination of education/training, demonstration, and return demonstration;</w:t>
      </w:r>
    </w:p>
    <w:p>
      <w:pPr>
        <w:pStyle w:val="ListBullet"/>
      </w:pPr>
      <w:r>
        <w:t>An appropriate level of supervision is established based on the complexity of the act, the delegate's competency, and the patient's condition;</w:t>
      </w:r>
    </w:p>
    <w:p>
      <w:pPr>
        <w:pStyle w:val="ListBullet"/>
      </w:pPr>
      <w:r>
        <w:t>The delegation is documented in writing (see Section 6.3);</w:t>
      </w:r>
    </w:p>
    <w:p>
      <w:pPr>
        <w:pStyle w:val="ListBullet"/>
      </w:pPr>
      <w:r>
        <w:t>The delegation complies with any requirements set by the regulatory colleges of both the delegating professional and the delegate (if regulated).</w:t>
      </w:r>
    </w:p>
    <w:p>
      <w:pPr>
        <w:pStyle w:val="Heading3"/>
      </w:pPr>
      <w:r>
        <w:t>6.2 Levels of Supervision</w:t>
      </w:r>
    </w:p>
    <w:p>
      <w:pPr>
        <w:pStyle w:val="ListBullet"/>
      </w:pPr>
      <w:r>
        <w:t>Direct Supervision: The delegating professional is physically present and directly observes the delegate performing the act. Required for initial competency demonstrations and high-risk procedures;</w:t>
      </w:r>
    </w:p>
    <w:p>
      <w:pPr>
        <w:pStyle w:val="ListBullet"/>
      </w:pPr>
      <w:r>
        <w:t>Indirect Supervision: The delegating professional is available on-site (or immediately available by phone for community settings) and can respond promptly if the delegate requires assistance;</w:t>
      </w:r>
    </w:p>
    <w:p>
      <w:pPr>
        <w:pStyle w:val="ListBullet"/>
      </w:pPr>
      <w:r>
        <w:t>Periodic/General Supervision: The delegating professional is available for consultation but is not on-site. Appropriate only for low-risk, well-established delegated acts performed by experienced delegates.</w:t>
      </w:r>
    </w:p>
    <w:p>
      <w:pPr>
        <w:pStyle w:val="Heading3"/>
      </w:pPr>
      <w:r>
        <w:t>6.3 Documentation of Delegation</w:t>
      </w:r>
    </w:p>
    <w:p>
      <w:r>
        <w:t>All delegations must be documented in writing and include:</w:t>
      </w:r>
    </w:p>
    <w:p>
      <w:pPr>
        <w:pStyle w:val="ListBullet"/>
      </w:pPr>
      <w:r>
        <w:t>The specific controlled act being delegated;</w:t>
      </w:r>
    </w:p>
    <w:p>
      <w:pPr>
        <w:pStyle w:val="ListBullet"/>
      </w:pPr>
      <w:r>
        <w:t>The name and credentials of the delegating professional;</w:t>
      </w:r>
    </w:p>
    <w:p>
      <w:pPr>
        <w:pStyle w:val="ListBullet"/>
      </w:pPr>
      <w:r>
        <w:t>The name and role of the delegate;</w:t>
      </w:r>
    </w:p>
    <w:p>
      <w:pPr>
        <w:pStyle w:val="ListBullet"/>
      </w:pPr>
      <w:r>
        <w:t>The patient population or specific patient to whom the delegation applies;</w:t>
      </w:r>
    </w:p>
    <w:p>
      <w:pPr>
        <w:pStyle w:val="ListBullet"/>
      </w:pPr>
      <w:r>
        <w:t>The conditions and parameters for performing the act (including when to seek assistance or stop);</w:t>
      </w:r>
    </w:p>
    <w:p>
      <w:pPr>
        <w:pStyle w:val="ListBullet"/>
      </w:pPr>
      <w:r>
        <w:t>The level of supervision required;</w:t>
      </w:r>
    </w:p>
    <w:p>
      <w:pPr>
        <w:pStyle w:val="ListBullet"/>
      </w:pPr>
      <w:r>
        <w:t>The date of the delegation and an expiry date (delegations must be time-limited, typically reviewed annually);</w:t>
      </w:r>
    </w:p>
    <w:p>
      <w:pPr>
        <w:pStyle w:val="ListBullet"/>
      </w:pPr>
      <w:r>
        <w:t>Evidence of competency assessment (training completed, demonstration, return demonstration).</w:t>
      </w:r>
    </w:p>
    <w:p>
      <w:pPr>
        <w:pStyle w:val="Heading2"/>
      </w:pPr>
      <w:r>
        <w:t>7. Order Requirements</w:t>
      </w:r>
    </w:p>
    <w:p>
      <w:r>
        <w:t>Certain procedures and all medications require a valid order from an authorized prescriber (physician, nurse practitioner, or other authorized professional) before they may be performed or administered. Orders must be:</w:t>
      </w:r>
    </w:p>
    <w:p>
      <w:pPr>
        <w:pStyle w:val="ListBullet"/>
      </w:pPr>
      <w:r>
        <w:t>Written, dated, and signed by the prescriber (or documented as a verbal/telephone order with read-back and co-signed within 24 hours);</w:t>
      </w:r>
    </w:p>
    <w:p>
      <w:pPr>
        <w:pStyle w:val="ListBullet"/>
      </w:pPr>
      <w:r>
        <w:t>Specific to the patient, including the procedure or medication, dose (if applicable), route, frequency, and duration;</w:t>
      </w:r>
    </w:p>
    <w:p>
      <w:pPr>
        <w:pStyle w:val="ListBullet"/>
      </w:pPr>
      <w:r>
        <w:t>Current and not expired. Standing orders and medical directives must be reviewed and renewed at least annually.</w:t>
      </w:r>
    </w:p>
    <w:p>
      <w:pPr>
        <w:pStyle w:val="Heading2"/>
      </w:pPr>
      <w:r>
        <w:t>8. Right to Refuse</w:t>
      </w:r>
    </w:p>
    <w:p>
      <w:r>
        <w:t>Any healthcare provider has the right, and in fact the professional obligation, to refuse to perform an act or accept a delegation if they believe:</w:t>
      </w:r>
    </w:p>
    <w:p>
      <w:pPr>
        <w:pStyle w:val="ListBullet"/>
      </w:pPr>
      <w:r>
        <w:t>The act is outside their scope of practice or competency;</w:t>
      </w:r>
    </w:p>
    <w:p>
      <w:pPr>
        <w:pStyle w:val="ListBullet"/>
      </w:pPr>
      <w:r>
        <w:t>The act poses a risk to patient safety;</w:t>
      </w:r>
    </w:p>
    <w:p>
      <w:pPr>
        <w:pStyle w:val="ListBullet"/>
      </w:pPr>
      <w:r>
        <w:t>They have not received adequate training, education, or supervision;</w:t>
      </w:r>
    </w:p>
    <w:p>
      <w:pPr>
        <w:pStyle w:val="ListBullet"/>
      </w:pPr>
      <w:r>
        <w:t>The delegation does not meet the conditions outlined in Section 6.</w:t>
      </w:r>
    </w:p>
    <w:p>
      <w:r>
        <w:t>No reprisal or penalty shall be imposed on any individual for exercising this right in good faith. The refusal and the reasons must be documented and communicated to the supervisor or delegating professional.</w:t>
      </w:r>
    </w:p>
    <w:p>
      <w:pPr>
        <w:pStyle w:val="Heading2"/>
      </w:pPr>
      <w:r>
        <w:t>9. Mandatory Reporting</w:t>
      </w:r>
    </w:p>
    <w:p>
      <w:r>
        <w:t>All healthcare providers at [COMPANY NAME] have a legal obligation to report the following to the appropriate regulatory college:</w:t>
      </w:r>
    </w:p>
    <w:p>
      <w:pPr>
        <w:pStyle w:val="ListBullet"/>
      </w:pPr>
      <w:r>
        <w:t>A colleague who is practicing unsafely, incompetently, or while impaired (RHPA s. 85.1);</w:t>
      </w:r>
    </w:p>
    <w:p>
      <w:pPr>
        <w:pStyle w:val="ListBullet"/>
      </w:pPr>
      <w:r>
        <w:t>Sexual abuse of a patient by a healthcare provider (RHPA s. 85.1);</w:t>
      </w:r>
    </w:p>
    <w:p>
      <w:pPr>
        <w:pStyle w:val="ListBullet"/>
      </w:pPr>
      <w:r>
        <w:t>Termination, revocation of privileges, or resignation of a regulated health professional for reasons of professional misconduct, incompetence, or incapacity (RHPA s. 85.5).</w:t>
      </w:r>
    </w:p>
    <w:p>
      <w:r>
        <w:t>Reports must be made without delay. [COMPANY NAME] will protect reporters from reprisal.</w:t>
      </w:r>
    </w:p>
    <w:p>
      <w:pPr>
        <w:pStyle w:val="Heading2"/>
      </w:pPr>
      <w:r>
        <w:t>10. Annual Competency Validation</w:t>
      </w:r>
    </w:p>
    <w:p>
      <w:r>
        <w:t>All healthcare providers must undergo annual competency validation relevant to their role, including:</w:t>
      </w:r>
    </w:p>
    <w:p>
      <w:pPr>
        <w:pStyle w:val="ListBullet"/>
      </w:pPr>
      <w:r>
        <w:t>Review and re-demonstration of delegated acts;</w:t>
      </w:r>
    </w:p>
    <w:p>
      <w:pPr>
        <w:pStyle w:val="ListBullet"/>
      </w:pPr>
      <w:r>
        <w:t>Skills assessment for high-risk or low-frequency procedures;</w:t>
      </w:r>
    </w:p>
    <w:p>
      <w:pPr>
        <w:pStyle w:val="ListBullet"/>
      </w:pPr>
      <w:r>
        <w:t>Review of current registration status with their regulatory college (for regulated professionals);</w:t>
      </w:r>
    </w:p>
    <w:p>
      <w:pPr>
        <w:pStyle w:val="ListBullet"/>
      </w:pPr>
      <w:r>
        <w:t>Updated proof of professional liability insurance where required.</w:t>
      </w:r>
    </w:p>
    <w:p>
      <w:r>
        <w:t>Competency validation records must be maintained in the employee's personnel file.</w:t>
      </w:r>
    </w:p>
    <w:p>
      <w:pPr>
        <w:pStyle w:val="Heading2"/>
      </w:pPr>
      <w:r>
        <w:t>11. Policy Review</w:t>
      </w:r>
    </w:p>
    <w:p>
      <w:r>
        <w:t>This policy shall be reviewed at least annually by the Director of Nursing and VP, Human Resources, in consultation with medical staff leadership and applicable regulatory college standards, and updated as required.</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rPr>
                <w:rFonts w:ascii="Calibri" w:hAnsi="Calibri"/>
                <w:sz w:val="20"/>
              </w:rPr>
              <w:t>President / CEO</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VP, Human Resources</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Legal Counsel</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bl>
    <w:p>
      <w:pPr>
        <w:pStyle w:val="Heading2"/>
      </w:pPr>
      <w:r>
        <w:t>Employee Acknowledgment</w:t>
      </w:r>
    </w:p>
    <w:p>
      <w:r>
        <w:t>I, ________________________ (print name), acknowledge that I have received, read, and understood this Scope of Practice &amp; Delegation Policy. I agree to comply with the requirements and standards set out in this policy as a condition of my employment with [COMPANY NAME].</w:t>
      </w:r>
    </w:p>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Employee Signature: _________________________</w:t>
            </w:r>
          </w:p>
        </w:tc>
        <w:tc>
          <w:tcPr>
            <w:tcW w:type="dxa" w:w="4320"/>
          </w:tcPr>
          <w:p>
            <w:r>
              <w:rPr>
                <w:rFonts w:ascii="Calibri" w:hAnsi="Calibri"/>
                <w:sz w:val="20"/>
              </w:rPr>
              <w:t>Date: ________________________</w:t>
            </w:r>
          </w:p>
        </w:tc>
      </w:tr>
      <w:tr>
        <w:tc>
          <w:tcPr>
            <w:tcW w:type="dxa" w:w="4320"/>
          </w:tcPr>
          <w:p>
            <w:r>
              <w:rPr>
                <w:rFonts w:ascii="Calibri" w:hAnsi="Calibri"/>
                <w:sz w:val="20"/>
              </w:rPr>
              <w:t>Employee Name (Print): ______________________</w:t>
            </w:r>
          </w:p>
        </w:tc>
        <w:tc>
          <w:tcPr>
            <w:tcW w:type="dxa" w:w="4320"/>
          </w:tcPr>
          <w:p>
            <w:r>
              <w:rPr>
                <w:rFonts w:ascii="Calibri" w:hAnsi="Calibri"/>
                <w:sz w:val="20"/>
              </w:rPr>
              <w:t>Employee ID: _________________</w:t>
            </w:r>
          </w:p>
        </w:tc>
      </w:tr>
      <w:tr>
        <w:tc>
          <w:tcPr>
            <w:tcW w:type="dxa" w:w="4320"/>
          </w:tcPr>
          <w:p>
            <w:r>
              <w:rPr>
                <w:rFonts w:ascii="Calibri" w:hAnsi="Calibri"/>
                <w:sz w:val="20"/>
              </w:rPr>
              <w:t>Department: _________________________________</w:t>
            </w:r>
          </w:p>
        </w:tc>
        <w:tc>
          <w:tcPr>
            <w:tcW w:type="dxa" w:w="4320"/>
          </w:tcPr>
          <w:p>
            <w:r>
              <w:rPr>
                <w:rFonts w:ascii="Calibri" w:hAnsi="Calibri"/>
                <w:sz w:val="20"/>
              </w:rPr>
              <w:t>Position: ____________________</w:t>
            </w:r>
          </w:p>
        </w:tc>
      </w:tr>
    </w:tbl>
    <w:p/>
    <w:p/>
    <w:p>
      <w:pPr>
        <w:jc w:val="center"/>
      </w:pPr>
      <w:r>
        <w:rPr>
          <w:rFonts w:ascii="Calibri" w:hAnsi="Calibri"/>
          <w:color w:val="666666"/>
          <w:sz w:val="18"/>
        </w:rPr>
        <w:t>Prepared by [COMPANY NAME] | Scope of Practice &amp; Delegation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