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A5C"/>
          <w:sz w:val="56"/>
        </w:rPr>
        <w:t>MANUFACTURING SOP PACK</w:t>
      </w:r>
    </w:p>
    <w:p>
      <w:pPr>
        <w:jc w:val="center"/>
      </w:pPr>
      <w:r>
        <w:rPr>
          <w:rFonts w:ascii="Calibri" w:hAnsi="Calibri"/>
          <w:color w:val="2C7BE5"/>
          <w:sz w:val="28"/>
        </w:rPr>
        <w:t>5 Standard Operating Procedures for Manufacturing Operations</w:t>
      </w:r>
    </w:p>
    <w:p/>
    <w:p>
      <w:pPr>
        <w:jc w:val="center"/>
      </w:pPr>
      <w:r>
        <w:rPr>
          <w:rFonts w:ascii="Calibri" w:hAnsi="Calibri"/>
          <w:sz w:val="22"/>
        </w:rPr>
        <w:t>SOP-MFG-001: CNC Machine Setup &amp; Operation</w:t>
        <w:br/>
        <w:t>SOP-MFG-002: First Article Inspection (FAI)</w:t>
        <w:br/>
        <w:t>SOP-MFG-003: Incoming Material Inspection</w:t>
        <w:br/>
        <w:t>SOP-MFG-004: Machine Maintenance &amp; Housekeeping</w:t>
        <w:br/>
        <w:t>SOP-MFG-005: Non-Conforming Product Handling</w:t>
      </w:r>
    </w:p>
    <w:p>
      <w:pPr>
        <w:jc w:val="center"/>
      </w:pPr>
      <w:r>
        <w:rPr>
          <w:i/>
          <w:color w:val="2C7BE5"/>
          <w:sz w:val="18"/>
        </w:rPr>
        <w:br/>
        <w:br/>
        <w:t>Built with Pure Work AI</w:t>
      </w:r>
    </w:p>
    <w:p>
      <w:r>
        <w:br w:type="page"/>
      </w:r>
    </w:p>
    <w:p>
      <w:pPr>
        <w:pStyle w:val="Heading1"/>
      </w:pPr>
      <w:r>
        <w:rPr>
          <w:rFonts w:ascii="Calibri" w:hAnsi="Calibri"/>
          <w:color w:val="1A3A5C"/>
        </w:rPr>
        <w:t>SOP-MFG-001: CNC Machine Setup &amp; Operation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SOP-MFG-001</w:t>
            </w:r>
          </w:p>
        </w:tc>
      </w:tr>
      <w:tr>
        <w:tc>
          <w:tcPr>
            <w:tcW w:type="dxa" w:w="4703"/>
          </w:tcPr>
          <w:p>
            <w:r/>
            <w:r>
              <w:rPr>
                <w:rFonts w:ascii="Calibri" w:hAnsi="Calibri"/>
                <w:b/>
                <w:sz w:val="20"/>
              </w:rPr>
              <w:t>Title</w:t>
            </w:r>
          </w:p>
        </w:tc>
        <w:tc>
          <w:tcPr>
            <w:tcW w:type="dxa" w:w="4703"/>
          </w:tcPr>
          <w:p>
            <w:r/>
            <w:r>
              <w:rPr>
                <w:rFonts w:ascii="Calibri" w:hAnsi="Calibri"/>
                <w:sz w:val="20"/>
              </w:rPr>
              <w:t>CNC Machine Setup &amp; Operation</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standardized procedure for setting up, operating, and shutting down CNC (Computer Numerical Control) machines to ensure consistent part quality, operator safety, and efficient machine utilization.</w:t>
      </w:r>
    </w:p>
    <w:p>
      <w:pPr>
        <w:pStyle w:val="Heading2"/>
      </w:pPr>
      <w:r>
        <w:rPr>
          <w:rFonts w:ascii="Calibri" w:hAnsi="Calibri"/>
          <w:color w:val="1A3A5C"/>
        </w:rPr>
        <w:t>2. Scope</w:t>
      </w:r>
    </w:p>
    <w:p>
      <w:r>
        <w:rPr>
          <w:rFonts w:ascii="Calibri" w:hAnsi="Calibri"/>
          <w:b w:val="0"/>
          <w:i w:val="0"/>
          <w:sz w:val="20"/>
        </w:rPr>
        <w:t>This SOP applies to all CNC machine operators, setup technicians, and supervisors in the Manufacturing Department. It covers all CNC milling and turning centers on the production floor. Manual machines and EDM equipment are excluded.</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CNC</w:t>
            </w:r>
          </w:p>
        </w:tc>
        <w:tc>
          <w:tcPr>
            <w:tcW w:type="dxa" w:w="4703"/>
          </w:tcPr>
          <w:p>
            <w:r/>
            <w:r>
              <w:rPr>
                <w:rFonts w:ascii="Calibri" w:hAnsi="Calibri"/>
                <w:sz w:val="20"/>
              </w:rPr>
              <w:t>Computer Numerical Control -- automated machining controlled by programmed commands</w:t>
            </w:r>
          </w:p>
        </w:tc>
      </w:tr>
      <w:tr>
        <w:tc>
          <w:tcPr>
            <w:tcW w:type="dxa" w:w="4703"/>
          </w:tcPr>
          <w:p>
            <w:r/>
            <w:r>
              <w:rPr>
                <w:rFonts w:ascii="Calibri" w:hAnsi="Calibri"/>
                <w:sz w:val="20"/>
              </w:rPr>
              <w:t>G-code</w:t>
            </w:r>
          </w:p>
        </w:tc>
        <w:tc>
          <w:tcPr>
            <w:tcW w:type="dxa" w:w="4703"/>
          </w:tcPr>
          <w:p>
            <w:r/>
            <w:r>
              <w:rPr>
                <w:rFonts w:ascii="Calibri" w:hAnsi="Calibri"/>
                <w:sz w:val="20"/>
              </w:rPr>
              <w:t>Programming language used to control CNC machines, defining tool paths, speeds, and feeds</w:t>
            </w:r>
          </w:p>
        </w:tc>
      </w:tr>
      <w:tr>
        <w:tc>
          <w:tcPr>
            <w:tcW w:type="dxa" w:w="4703"/>
          </w:tcPr>
          <w:p>
            <w:r/>
            <w:r>
              <w:rPr>
                <w:rFonts w:ascii="Calibri" w:hAnsi="Calibri"/>
                <w:sz w:val="20"/>
              </w:rPr>
              <w:t>Work Offset</w:t>
            </w:r>
          </w:p>
        </w:tc>
        <w:tc>
          <w:tcPr>
            <w:tcW w:type="dxa" w:w="4703"/>
          </w:tcPr>
          <w:p>
            <w:r/>
            <w:r>
              <w:rPr>
                <w:rFonts w:ascii="Calibri" w:hAnsi="Calibri"/>
                <w:sz w:val="20"/>
              </w:rPr>
              <w:t>A coordinate system reference point that tells the machine where the workpiece is located</w:t>
            </w:r>
          </w:p>
        </w:tc>
      </w:tr>
      <w:tr>
        <w:tc>
          <w:tcPr>
            <w:tcW w:type="dxa" w:w="4703"/>
          </w:tcPr>
          <w:p>
            <w:r/>
            <w:r>
              <w:rPr>
                <w:rFonts w:ascii="Calibri" w:hAnsi="Calibri"/>
                <w:sz w:val="20"/>
              </w:rPr>
              <w:t>Tool Offset</w:t>
            </w:r>
          </w:p>
        </w:tc>
        <w:tc>
          <w:tcPr>
            <w:tcW w:type="dxa" w:w="4703"/>
          </w:tcPr>
          <w:p>
            <w:r/>
            <w:r>
              <w:rPr>
                <w:rFonts w:ascii="Calibri" w:hAnsi="Calibri"/>
                <w:sz w:val="20"/>
              </w:rPr>
              <w:t>Compensation values that account for the length and diameter of each cutting tool</w:t>
            </w:r>
          </w:p>
        </w:tc>
      </w:tr>
      <w:tr>
        <w:tc>
          <w:tcPr>
            <w:tcW w:type="dxa" w:w="4703"/>
          </w:tcPr>
          <w:p>
            <w:r/>
            <w:r>
              <w:rPr>
                <w:rFonts w:ascii="Calibri" w:hAnsi="Calibri"/>
                <w:sz w:val="20"/>
              </w:rPr>
              <w:t>First Piece</w:t>
            </w:r>
          </w:p>
        </w:tc>
        <w:tc>
          <w:tcPr>
            <w:tcW w:type="dxa" w:w="4703"/>
          </w:tcPr>
          <w:p>
            <w:r/>
            <w:r>
              <w:rPr>
                <w:rFonts w:ascii="Calibri" w:hAnsi="Calibri"/>
                <w:sz w:val="20"/>
              </w:rPr>
              <w:t>The first part produced after setup, inspected before full production run begins</w:t>
            </w:r>
          </w:p>
        </w:tc>
      </w:tr>
      <w:tr>
        <w:tc>
          <w:tcPr>
            <w:tcW w:type="dxa" w:w="4703"/>
          </w:tcPr>
          <w:p>
            <w:r/>
            <w:r>
              <w:rPr>
                <w:rFonts w:ascii="Calibri" w:hAnsi="Calibri"/>
                <w:sz w:val="20"/>
              </w:rPr>
              <w:t>Dry Run</w:t>
            </w:r>
          </w:p>
        </w:tc>
        <w:tc>
          <w:tcPr>
            <w:tcW w:type="dxa" w:w="4703"/>
          </w:tcPr>
          <w:p>
            <w:r/>
            <w:r>
              <w:rPr>
                <w:rFonts w:ascii="Calibri" w:hAnsi="Calibri"/>
                <w:sz w:val="20"/>
              </w:rPr>
              <w:t>Running the program without material to verify tool paths and clearances</w:t>
            </w:r>
          </w:p>
        </w:tc>
      </w:tr>
      <w:tr>
        <w:tc>
          <w:tcPr>
            <w:tcW w:type="dxa" w:w="4703"/>
          </w:tcPr>
          <w:p>
            <w:r/>
            <w:r>
              <w:rPr>
                <w:rFonts w:ascii="Calibri" w:hAnsi="Calibri"/>
                <w:sz w:val="20"/>
              </w:rPr>
              <w:t>Feeds &amp; Speeds</w:t>
            </w:r>
          </w:p>
        </w:tc>
        <w:tc>
          <w:tcPr>
            <w:tcW w:type="dxa" w:w="4703"/>
          </w:tcPr>
          <w:p>
            <w:r/>
            <w:r>
              <w:rPr>
                <w:rFonts w:ascii="Calibri" w:hAnsi="Calibri"/>
                <w:sz w:val="20"/>
              </w:rPr>
              <w:t>The rate at which the cutting tool advances (feed) and rotates (speed)</w:t>
            </w:r>
          </w:p>
        </w:tc>
      </w:tr>
    </w:tbl>
    <w:p/>
    <w:p>
      <w:pPr>
        <w:pStyle w:val="Heading2"/>
      </w:pPr>
      <w:r>
        <w:rPr>
          <w:rFonts w:ascii="Calibri" w:hAnsi="Calibri"/>
          <w:color w:val="1A3A5C"/>
        </w:rPr>
        <w:t>4. Responsibilities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Role</w:t>
            </w:r>
          </w:p>
        </w:tc>
        <w:tc>
          <w:tcPr>
            <w:tcW w:type="dxa" w:w="4703"/>
            <w:shd w:fill="1A3A5C"/>
          </w:tcPr>
          <w:p>
            <w:r>
              <w:rPr>
                <w:b/>
                <w:color w:val="FFFFFF"/>
                <w:sz w:val="20"/>
              </w:rPr>
              <w:t>Responsibility</w:t>
            </w:r>
          </w:p>
        </w:tc>
      </w:tr>
      <w:tr>
        <w:tc>
          <w:tcPr>
            <w:tcW w:type="dxa" w:w="4703"/>
          </w:tcPr>
          <w:p>
            <w:r/>
            <w:r>
              <w:rPr>
                <w:rFonts w:ascii="Calibri" w:hAnsi="Calibri"/>
                <w:sz w:val="20"/>
              </w:rPr>
              <w:t>CNC Operator</w:t>
            </w:r>
          </w:p>
        </w:tc>
        <w:tc>
          <w:tcPr>
            <w:tcW w:type="dxa" w:w="4703"/>
          </w:tcPr>
          <w:p>
            <w:r/>
            <w:r>
              <w:rPr>
                <w:rFonts w:ascii="Calibri" w:hAnsi="Calibri"/>
                <w:sz w:val="20"/>
              </w:rPr>
              <w:t>Execute setup and operation per this SOP; report anomalies immediately</w:t>
            </w:r>
          </w:p>
        </w:tc>
      </w:tr>
      <w:tr>
        <w:tc>
          <w:tcPr>
            <w:tcW w:type="dxa" w:w="4703"/>
          </w:tcPr>
          <w:p>
            <w:r/>
            <w:r>
              <w:rPr>
                <w:rFonts w:ascii="Calibri" w:hAnsi="Calibri"/>
                <w:sz w:val="20"/>
              </w:rPr>
              <w:t>Setup Technician</w:t>
            </w:r>
          </w:p>
        </w:tc>
        <w:tc>
          <w:tcPr>
            <w:tcW w:type="dxa" w:w="4703"/>
          </w:tcPr>
          <w:p>
            <w:r/>
            <w:r>
              <w:rPr>
                <w:rFonts w:ascii="Calibri" w:hAnsi="Calibri"/>
                <w:sz w:val="20"/>
              </w:rPr>
              <w:t>Perform complex setups; verify tool and work offsets; approve first piece</w:t>
            </w:r>
          </w:p>
        </w:tc>
      </w:tr>
      <w:tr>
        <w:tc>
          <w:tcPr>
            <w:tcW w:type="dxa" w:w="4703"/>
          </w:tcPr>
          <w:p>
            <w:r/>
            <w:r>
              <w:rPr>
                <w:rFonts w:ascii="Calibri" w:hAnsi="Calibri"/>
                <w:sz w:val="20"/>
              </w:rPr>
              <w:t>Shift Supervisor</w:t>
            </w:r>
          </w:p>
        </w:tc>
        <w:tc>
          <w:tcPr>
            <w:tcW w:type="dxa" w:w="4703"/>
          </w:tcPr>
          <w:p>
            <w:r/>
            <w:r>
              <w:rPr>
                <w:rFonts w:ascii="Calibri" w:hAnsi="Calibri"/>
                <w:sz w:val="20"/>
              </w:rPr>
              <w:t>Authorize production start; resolve escalations; verify daily checklists</w:t>
            </w:r>
          </w:p>
        </w:tc>
      </w:tr>
      <w:tr>
        <w:tc>
          <w:tcPr>
            <w:tcW w:type="dxa" w:w="4703"/>
          </w:tcPr>
          <w:p>
            <w:r/>
            <w:r>
              <w:rPr>
                <w:rFonts w:ascii="Calibri" w:hAnsi="Calibri"/>
                <w:sz w:val="20"/>
              </w:rPr>
              <w:t>QA Inspector</w:t>
            </w:r>
          </w:p>
        </w:tc>
        <w:tc>
          <w:tcPr>
            <w:tcW w:type="dxa" w:w="4703"/>
          </w:tcPr>
          <w:p>
            <w:r/>
            <w:r>
              <w:rPr>
                <w:rFonts w:ascii="Calibri" w:hAnsi="Calibri"/>
                <w:sz w:val="20"/>
              </w:rPr>
              <w:t>Perform first article inspection; approve production release</w:t>
            </w:r>
          </w:p>
        </w:tc>
      </w:tr>
      <w:tr>
        <w:tc>
          <w:tcPr>
            <w:tcW w:type="dxa" w:w="4703"/>
          </w:tcPr>
          <w:p>
            <w:r/>
            <w:r>
              <w:rPr>
                <w:rFonts w:ascii="Calibri" w:hAnsi="Calibri"/>
                <w:sz w:val="20"/>
              </w:rPr>
              <w:t>Maintenance Tech</w:t>
            </w:r>
          </w:p>
        </w:tc>
        <w:tc>
          <w:tcPr>
            <w:tcW w:type="dxa" w:w="4703"/>
          </w:tcPr>
          <w:p>
            <w:r/>
            <w:r>
              <w:rPr>
                <w:rFonts w:ascii="Calibri" w:hAnsi="Calibri"/>
                <w:sz w:val="20"/>
              </w:rPr>
              <w:t>Address machine alarms and mechanical issues; perform PM tasks</w:t>
            </w:r>
          </w:p>
        </w:tc>
      </w:tr>
    </w:tbl>
    <w:p/>
    <w:p>
      <w:pPr>
        <w:pStyle w:val="Heading2"/>
      </w:pPr>
      <w:r>
        <w:rPr>
          <w:rFonts w:ascii="Calibri" w:hAnsi="Calibri"/>
          <w:color w:val="1A3A5C"/>
        </w:rPr>
        <w:t>5. Equipment &amp; Materials Required</w:t>
      </w:r>
    </w:p>
    <w:p>
      <w:pPr>
        <w:pStyle w:val="ListBullet"/>
      </w:pPr>
      <w:r>
        <w:rPr>
          <w:rFonts w:ascii="Calibri" w:hAnsi="Calibri"/>
          <w:sz w:val="20"/>
        </w:rPr>
        <w:t>CNC machine (milling center or turning center)</w:t>
      </w:r>
    </w:p>
    <w:p>
      <w:pPr>
        <w:pStyle w:val="ListBullet"/>
      </w:pPr>
      <w:r>
        <w:rPr>
          <w:rFonts w:ascii="Calibri" w:hAnsi="Calibri"/>
          <w:sz w:val="20"/>
        </w:rPr>
        <w:t>Cutting tools per job traveler (end mills, drills, inserts, boring bars)</w:t>
      </w:r>
    </w:p>
    <w:p>
      <w:pPr>
        <w:pStyle w:val="ListBullet"/>
      </w:pPr>
      <w:r>
        <w:rPr>
          <w:rFonts w:ascii="Calibri" w:hAnsi="Calibri"/>
          <w:sz w:val="20"/>
        </w:rPr>
        <w:t>Work-holding fixtures (vise, chuck, collets, custom fixtures)</w:t>
      </w:r>
    </w:p>
    <w:p>
      <w:pPr>
        <w:pStyle w:val="ListBullet"/>
      </w:pPr>
      <w:r>
        <w:rPr>
          <w:rFonts w:ascii="Calibri" w:hAnsi="Calibri"/>
          <w:sz w:val="20"/>
        </w:rPr>
        <w:t>Edge finder or electronic probe</w:t>
      </w:r>
    </w:p>
    <w:p>
      <w:pPr>
        <w:pStyle w:val="ListBullet"/>
      </w:pPr>
      <w:r>
        <w:rPr>
          <w:rFonts w:ascii="Calibri" w:hAnsi="Calibri"/>
          <w:sz w:val="20"/>
        </w:rPr>
        <w:t>Dial indicator and magnetic base</w:t>
      </w:r>
    </w:p>
    <w:p>
      <w:pPr>
        <w:pStyle w:val="ListBullet"/>
      </w:pPr>
      <w:r>
        <w:rPr>
          <w:rFonts w:ascii="Calibri" w:hAnsi="Calibri"/>
          <w:sz w:val="20"/>
        </w:rPr>
        <w:t>Measuring instruments: calipers, micrometers, height gauge</w:t>
      </w:r>
    </w:p>
    <w:p>
      <w:pPr>
        <w:pStyle w:val="ListBullet"/>
      </w:pPr>
      <w:r>
        <w:rPr>
          <w:rFonts w:ascii="Calibri" w:hAnsi="Calibri"/>
          <w:sz w:val="20"/>
        </w:rPr>
        <w:t>Job traveler / work order with drawing and program number</w:t>
      </w:r>
    </w:p>
    <w:p>
      <w:pPr>
        <w:pStyle w:val="ListBullet"/>
      </w:pPr>
      <w:r>
        <w:rPr>
          <w:rFonts w:ascii="Calibri" w:hAnsi="Calibri"/>
          <w:sz w:val="20"/>
        </w:rPr>
        <w:t>Coolant (verify type and concentration per material)</w:t>
      </w:r>
    </w:p>
    <w:p>
      <w:pPr>
        <w:pStyle w:val="ListBullet"/>
      </w:pPr>
      <w:r>
        <w:rPr>
          <w:rFonts w:ascii="Calibri" w:hAnsi="Calibri"/>
          <w:sz w:val="20"/>
        </w:rPr>
        <w:t>PPE: safety glasses, steel-toe boots, hearing protection, no loose clothing/jewelry</w:t>
      </w:r>
    </w:p>
    <w:p>
      <w:pPr>
        <w:pStyle w:val="Heading2"/>
      </w:pPr>
      <w:r>
        <w:rPr>
          <w:rFonts w:ascii="Calibri" w:hAnsi="Calibri"/>
          <w:color w:val="1A3A5C"/>
        </w:rPr>
        <w:t>6. Safety Requirements</w:t>
      </w:r>
    </w:p>
    <w:p>
      <w:pPr>
        <w:pStyle w:val="ListBullet"/>
      </w:pPr>
      <w:r>
        <w:rPr>
          <w:rFonts w:ascii="Calibri" w:hAnsi="Calibri"/>
          <w:sz w:val="20"/>
        </w:rPr>
        <w:t>All guards must be in place before starting the machine</w:t>
      </w:r>
    </w:p>
    <w:p>
      <w:pPr>
        <w:pStyle w:val="ListBullet"/>
      </w:pPr>
      <w:r>
        <w:rPr>
          <w:rFonts w:ascii="Calibri" w:hAnsi="Calibri"/>
          <w:sz w:val="20"/>
        </w:rPr>
        <w:t>Never reach into the machine envelope while spindle is rotating</w:t>
      </w:r>
    </w:p>
    <w:p>
      <w:pPr>
        <w:pStyle w:val="ListBullet"/>
      </w:pPr>
      <w:r>
        <w:rPr>
          <w:rFonts w:ascii="Calibri" w:hAnsi="Calibri"/>
          <w:sz w:val="20"/>
        </w:rPr>
        <w:t>Verify E-stop functionality before every shift</w:t>
      </w:r>
    </w:p>
    <w:p>
      <w:pPr>
        <w:pStyle w:val="ListBullet"/>
      </w:pPr>
      <w:r>
        <w:rPr>
          <w:rFonts w:ascii="Calibri" w:hAnsi="Calibri"/>
          <w:sz w:val="20"/>
        </w:rPr>
        <w:t>Lockout/tagout (LOTO) required for any tool change with hands inside the work zone</w:t>
      </w:r>
    </w:p>
    <w:p>
      <w:pPr>
        <w:pStyle w:val="ListBullet"/>
      </w:pPr>
      <w:r>
        <w:rPr>
          <w:rFonts w:ascii="Calibri" w:hAnsi="Calibri"/>
          <w:sz w:val="20"/>
        </w:rPr>
        <w:t>Long hair must be tied back; no gloves while machine is running</w:t>
      </w:r>
    </w:p>
    <w:p>
      <w:pPr>
        <w:pStyle w:val="ListBullet"/>
      </w:pPr>
      <w:r>
        <w:rPr>
          <w:rFonts w:ascii="Calibri" w:hAnsi="Calibri"/>
          <w:sz w:val="20"/>
        </w:rPr>
        <w:t>Report any unusual sounds, vibrations, or alarms immediately</w:t>
      </w:r>
    </w:p>
    <w:p>
      <w:pPr>
        <w:pStyle w:val="Heading2"/>
      </w:pPr>
      <w:r>
        <w:rPr>
          <w:rFonts w:ascii="Calibri" w:hAnsi="Calibri"/>
          <w:color w:val="1A3A5C"/>
        </w:rPr>
        <w:t>7. Procedure</w:t>
      </w:r>
    </w:p>
    <w:p>
      <w:r>
        <w:rPr>
          <w:rFonts w:ascii="Calibri" w:hAnsi="Calibri"/>
          <w:b/>
          <w:i w:val="0"/>
          <w:sz w:val="20"/>
        </w:rPr>
        <w:t>7.1 Machine Warm-Up</w:t>
      </w:r>
    </w:p>
    <w:p>
      <w:r>
        <w:rPr>
          <w:rFonts w:ascii="Calibri" w:hAnsi="Calibri"/>
          <w:b w:val="0"/>
          <w:i w:val="0"/>
          <w:sz w:val="20"/>
        </w:rPr>
        <w:t xml:space="preserve">  1. Power on the CNC machine using the main disconnect switch.</w:t>
      </w:r>
    </w:p>
    <w:p>
      <w:r>
        <w:rPr>
          <w:rFonts w:ascii="Calibri" w:hAnsi="Calibri"/>
          <w:b w:val="0"/>
          <w:i w:val="0"/>
          <w:sz w:val="20"/>
        </w:rPr>
        <w:t xml:space="preserve">  2. Allow the machine controller to complete its boot sequence (approximately 2-3 minutes).</w:t>
      </w:r>
    </w:p>
    <w:p>
      <w:r>
        <w:rPr>
          <w:rFonts w:ascii="Calibri" w:hAnsi="Calibri"/>
          <w:b w:val="0"/>
          <w:i w:val="0"/>
          <w:sz w:val="20"/>
        </w:rPr>
        <w:t xml:space="preserve">  3. Home all axes by pressing the HOME/REFERENCE button for X, Y, and Z axes sequentially.</w:t>
      </w:r>
    </w:p>
    <w:p>
      <w:r>
        <w:rPr>
          <w:rFonts w:ascii="Calibri" w:hAnsi="Calibri"/>
          <w:b w:val="0"/>
          <w:i w:val="0"/>
          <w:sz w:val="20"/>
        </w:rPr>
        <w:t xml:space="preserve">  4. Run the warm-up program (Program O9999) for 15 minutes. This circulates way oil and brings the spindle bearings to operating temperature.</w:t>
      </w:r>
    </w:p>
    <w:p>
      <w:r>
        <w:rPr>
          <w:rFonts w:ascii="Calibri" w:hAnsi="Calibri"/>
          <w:b w:val="0"/>
          <w:i w:val="0"/>
          <w:sz w:val="20"/>
        </w:rPr>
        <w:t xml:space="preserve">  5. Verify coolant level in the sump; top off if below the MIN line. Check coolant concentration with a refractometer (target: 6-8%).</w:t>
      </w:r>
    </w:p>
    <w:p>
      <w:r>
        <w:rPr>
          <w:rFonts w:ascii="Calibri" w:hAnsi="Calibri"/>
          <w:b w:val="0"/>
          <w:i w:val="0"/>
          <w:sz w:val="20"/>
        </w:rPr>
        <w:t xml:space="preserve">  6. Check chip conveyor operation -- run for 30 seconds to verify function.</w:t>
      </w:r>
    </w:p>
    <w:p>
      <w:r>
        <w:rPr>
          <w:rFonts w:ascii="Calibri" w:hAnsi="Calibri"/>
          <w:b/>
          <w:i w:val="0"/>
          <w:sz w:val="20"/>
        </w:rPr>
        <w:t>7.2 Program Loading</w:t>
      </w:r>
    </w:p>
    <w:p>
      <w:r>
        <w:rPr>
          <w:rFonts w:ascii="Calibri" w:hAnsi="Calibri"/>
          <w:b w:val="0"/>
          <w:i w:val="0"/>
          <w:sz w:val="20"/>
        </w:rPr>
        <w:t xml:space="preserve">  1. Obtain the job traveler from the Supervisor. Verify the part number, revision level, and program number match.</w:t>
      </w:r>
    </w:p>
    <w:p>
      <w:r>
        <w:rPr>
          <w:rFonts w:ascii="Calibri" w:hAnsi="Calibri"/>
          <w:b w:val="0"/>
          <w:i w:val="0"/>
          <w:sz w:val="20"/>
        </w:rPr>
        <w:t xml:space="preserve">  2. Load the CNC program from the network drive or USB. Navigate to: MDI &gt; PROG &gt; DIR &gt; [program number].</w:t>
      </w:r>
    </w:p>
    <w:p>
      <w:r>
        <w:rPr>
          <w:rFonts w:ascii="Calibri" w:hAnsi="Calibri"/>
          <w:b w:val="0"/>
          <w:i w:val="0"/>
          <w:sz w:val="20"/>
        </w:rPr>
        <w:t xml:space="preserve">  3. Verify program header information matches the job traveler (part number, revision, material, date).</w:t>
      </w:r>
    </w:p>
    <w:p>
      <w:r>
        <w:rPr>
          <w:rFonts w:ascii="Calibri" w:hAnsi="Calibri"/>
          <w:b w:val="0"/>
          <w:i w:val="0"/>
          <w:sz w:val="20"/>
        </w:rPr>
        <w:t xml:space="preserve">  4. Review the tool list in the program header. Confirm all tools are available and in serviceable condition.</w:t>
      </w:r>
    </w:p>
    <w:p>
      <w:r>
        <w:rPr>
          <w:rFonts w:ascii="Calibri" w:hAnsi="Calibri"/>
          <w:b w:val="0"/>
          <w:i w:val="0"/>
          <w:sz w:val="20"/>
        </w:rPr>
        <w:t xml:space="preserve">  5. IF the program has been revised since last run, perform a dry run (Step 7.5) before loading material.</w:t>
      </w:r>
    </w:p>
    <w:p>
      <w:r>
        <w:rPr>
          <w:rFonts w:ascii="Calibri" w:hAnsi="Calibri"/>
          <w:b/>
          <w:i w:val="0"/>
          <w:sz w:val="20"/>
        </w:rPr>
        <w:t>7.3 Tool Installation</w:t>
      </w:r>
    </w:p>
    <w:p>
      <w:r>
        <w:rPr>
          <w:rFonts w:ascii="Calibri" w:hAnsi="Calibri"/>
          <w:b w:val="0"/>
          <w:i w:val="0"/>
          <w:sz w:val="20"/>
        </w:rPr>
        <w:t xml:space="preserve">  1. Gather all cutting tools listed on the tool sheet. Inspect each tool for wear, chipping, or damage.</w:t>
      </w:r>
    </w:p>
    <w:p>
      <w:r>
        <w:rPr>
          <w:rFonts w:ascii="Calibri" w:hAnsi="Calibri"/>
          <w:b w:val="0"/>
          <w:i w:val="0"/>
          <w:sz w:val="20"/>
        </w:rPr>
        <w:t xml:space="preserve">  2. Load each tool into the correct magazine pocket as specified on the tool sheet (e.g., T01 in Pocket 1).</w:t>
      </w:r>
    </w:p>
    <w:p>
      <w:r>
        <w:rPr>
          <w:rFonts w:ascii="Calibri" w:hAnsi="Calibri"/>
          <w:b w:val="0"/>
          <w:i w:val="0"/>
          <w:sz w:val="20"/>
        </w:rPr>
        <w:t xml:space="preserve">  3. CRITICAL: Verify each tool is properly seated in the spindle taper -- pull down firmly to confirm retention knob engagement.</w:t>
      </w:r>
    </w:p>
    <w:p>
      <w:r>
        <w:rPr>
          <w:rFonts w:ascii="Calibri" w:hAnsi="Calibri"/>
          <w:b w:val="0"/>
          <w:i w:val="0"/>
          <w:sz w:val="20"/>
        </w:rPr>
        <w:t xml:space="preserve">  4. Measure tool length using the tool setter probe or manual method. Record tool length offset in the OFFSET page.</w:t>
      </w:r>
    </w:p>
    <w:p>
      <w:r>
        <w:rPr>
          <w:rFonts w:ascii="Calibri" w:hAnsi="Calibri"/>
          <w:b w:val="0"/>
          <w:i w:val="0"/>
          <w:sz w:val="20"/>
        </w:rPr>
        <w:t xml:space="preserve">  5. For diameter-critical tools (boring bars, reamers), verify diameter offset is entered correctly.</w:t>
      </w:r>
    </w:p>
    <w:p>
      <w:r>
        <w:rPr>
          <w:rFonts w:ascii="Calibri" w:hAnsi="Calibri"/>
          <w:b w:val="0"/>
          <w:i w:val="0"/>
          <w:sz w:val="20"/>
        </w:rPr>
        <w:t xml:space="preserve">  6. Double-check all offset entries against the tool sheet. A single decimal error can crash the machine or scrap the part.</w:t>
      </w:r>
    </w:p>
    <w:p>
      <w:r>
        <w:rPr>
          <w:rFonts w:ascii="Calibri" w:hAnsi="Calibri"/>
          <w:b/>
          <w:i w:val="0"/>
          <w:sz w:val="20"/>
        </w:rPr>
        <w:t>7.4 Work Offset Entry</w:t>
      </w:r>
    </w:p>
    <w:p>
      <w:r>
        <w:rPr>
          <w:rFonts w:ascii="Calibri" w:hAnsi="Calibri"/>
          <w:b w:val="0"/>
          <w:i w:val="0"/>
          <w:sz w:val="20"/>
        </w:rPr>
        <w:t xml:space="preserve">  1. Install the workpiece in the fixture. Torque vise/chuck to specification per material (e.g., 40 ft-lbs for aluminum, 60 ft-lbs for steel).</w:t>
      </w:r>
    </w:p>
    <w:p>
      <w:r>
        <w:rPr>
          <w:rFonts w:ascii="Calibri" w:hAnsi="Calibri"/>
          <w:b w:val="0"/>
          <w:i w:val="0"/>
          <w:sz w:val="20"/>
        </w:rPr>
        <w:t xml:space="preserve">  2. Using an edge finder or probe, locate the X-axis reference edge. Record the machine position.</w:t>
      </w:r>
    </w:p>
    <w:p>
      <w:r>
        <w:rPr>
          <w:rFonts w:ascii="Calibri" w:hAnsi="Calibri"/>
          <w:b w:val="0"/>
          <w:i w:val="0"/>
          <w:sz w:val="20"/>
        </w:rPr>
        <w:t xml:space="preserve">  3. Locate the Y-axis reference edge. Record the machine position.</w:t>
      </w:r>
    </w:p>
    <w:p>
      <w:r>
        <w:rPr>
          <w:rFonts w:ascii="Calibri" w:hAnsi="Calibri"/>
          <w:b w:val="0"/>
          <w:i w:val="0"/>
          <w:sz w:val="20"/>
        </w:rPr>
        <w:t xml:space="preserve">  4. Touch off the Z-axis on the top surface of the workpiece. Record the machine position.</w:t>
      </w:r>
    </w:p>
    <w:p>
      <w:r>
        <w:rPr>
          <w:rFonts w:ascii="Calibri" w:hAnsi="Calibri"/>
          <w:b w:val="0"/>
          <w:i w:val="0"/>
          <w:sz w:val="20"/>
        </w:rPr>
        <w:t xml:space="preserve">  5. Enter X, Y, and Z values in the appropriate Work Offset register (G54-G59 as specified by the program).</w:t>
      </w:r>
    </w:p>
    <w:p>
      <w:r>
        <w:rPr>
          <w:rFonts w:ascii="Calibri" w:hAnsi="Calibri"/>
          <w:b w:val="0"/>
          <w:i w:val="0"/>
          <w:sz w:val="20"/>
        </w:rPr>
        <w:t xml:space="preserve">  6. Verify offset entries by jogging to each offset and visually confirming the tool tip is at the expected location.</w:t>
      </w:r>
    </w:p>
    <w:p>
      <w:r>
        <w:rPr>
          <w:rFonts w:ascii="Calibri" w:hAnsi="Calibri"/>
          <w:b/>
          <w:i w:val="0"/>
          <w:sz w:val="20"/>
        </w:rPr>
        <w:t>7.5 Dry Run &amp; First Piece Verification</w:t>
      </w:r>
    </w:p>
    <w:p>
      <w:r>
        <w:rPr>
          <w:rFonts w:ascii="Calibri" w:hAnsi="Calibri"/>
          <w:b w:val="0"/>
          <w:i w:val="0"/>
          <w:sz w:val="20"/>
        </w:rPr>
        <w:t xml:space="preserve">  1. Set Feed Rate Override to 0% and Rapid Override to 25%.</w:t>
      </w:r>
    </w:p>
    <w:p>
      <w:r>
        <w:rPr>
          <w:rFonts w:ascii="Calibri" w:hAnsi="Calibri"/>
          <w:b w:val="0"/>
          <w:i w:val="0"/>
          <w:sz w:val="20"/>
        </w:rPr>
        <w:t xml:space="preserve">  2. Start the program in Single Block mode. Step through each block, verifying tool paths.</w:t>
      </w:r>
    </w:p>
    <w:p>
      <w:r>
        <w:rPr>
          <w:rFonts w:ascii="Calibri" w:hAnsi="Calibri"/>
          <w:b w:val="0"/>
          <w:i w:val="0"/>
          <w:sz w:val="20"/>
        </w:rPr>
        <w:t xml:space="preserve">  3. Watch for clearance issues -- tool approaching fixtures, clamps, or vise jaws.</w:t>
      </w:r>
    </w:p>
    <w:p>
      <w:r>
        <w:rPr>
          <w:rFonts w:ascii="Calibri" w:hAnsi="Calibri"/>
          <w:b w:val="0"/>
          <w:i w:val="0"/>
          <w:sz w:val="20"/>
        </w:rPr>
        <w:t xml:space="preserve">  4. IF clearance is verified, increase Feed Rate Override to 50% and run the first piece.</w:t>
      </w:r>
    </w:p>
    <w:p>
      <w:r>
        <w:rPr>
          <w:rFonts w:ascii="Calibri" w:hAnsi="Calibri"/>
          <w:b w:val="0"/>
          <w:i w:val="0"/>
          <w:sz w:val="20"/>
        </w:rPr>
        <w:t xml:space="preserve">  5. Monitor the first piece cut closely. Listen for unusual sounds. Watch chip formation.</w:t>
      </w:r>
    </w:p>
    <w:p>
      <w:r>
        <w:rPr>
          <w:rFonts w:ascii="Calibri" w:hAnsi="Calibri"/>
          <w:b w:val="0"/>
          <w:i w:val="0"/>
          <w:sz w:val="20"/>
        </w:rPr>
        <w:t xml:space="preserve">  6. After the first piece is complete, remove the part. DO NOT run a second piece until QA approves.</w:t>
      </w:r>
    </w:p>
    <w:p>
      <w:r>
        <w:rPr>
          <w:rFonts w:ascii="Calibri" w:hAnsi="Calibri"/>
          <w:b w:val="0"/>
          <w:i w:val="0"/>
          <w:sz w:val="20"/>
        </w:rPr>
        <w:t xml:space="preserve">  7. Deliver the first piece to QA for First Article Inspection (see SOP-MFG-002).</w:t>
      </w:r>
    </w:p>
    <w:p>
      <w:r>
        <w:rPr>
          <w:rFonts w:ascii="Calibri" w:hAnsi="Calibri"/>
          <w:b w:val="0"/>
          <w:i w:val="0"/>
          <w:sz w:val="20"/>
        </w:rPr>
        <w:t xml:space="preserve">  8. IF QA approves: proceed to production run (Step 7.6). IF QA rejects: adjust offsets, re-cut, and re-submit.</w:t>
      </w:r>
    </w:p>
    <w:p>
      <w:r>
        <w:rPr>
          <w:rFonts w:ascii="Calibri" w:hAnsi="Calibri"/>
          <w:b/>
          <w:i w:val="0"/>
          <w:sz w:val="20"/>
        </w:rPr>
        <w:t>7.6 Production Run</w:t>
      </w:r>
    </w:p>
    <w:p>
      <w:r>
        <w:rPr>
          <w:rFonts w:ascii="Calibri" w:hAnsi="Calibri"/>
          <w:b w:val="0"/>
          <w:i w:val="0"/>
          <w:sz w:val="20"/>
        </w:rPr>
        <w:t xml:space="preserve">  1. After first piece approval, set Feed Rate Override to 100%.</w:t>
      </w:r>
    </w:p>
    <w:p>
      <w:r>
        <w:rPr>
          <w:rFonts w:ascii="Calibri" w:hAnsi="Calibri"/>
          <w:b w:val="0"/>
          <w:i w:val="0"/>
          <w:sz w:val="20"/>
        </w:rPr>
        <w:t xml:space="preserve">  2. Run parts continuously, monitoring machine behavior every 15 minutes.</w:t>
      </w:r>
    </w:p>
    <w:p>
      <w:r>
        <w:rPr>
          <w:rFonts w:ascii="Calibri" w:hAnsi="Calibri"/>
          <w:b w:val="0"/>
          <w:i w:val="0"/>
          <w:sz w:val="20"/>
        </w:rPr>
        <w:t xml:space="preserve">  3. Measure every 10th part using calipers/micrometers. Record dimensions on the SPC chart.</w:t>
      </w:r>
    </w:p>
    <w:p>
      <w:r>
        <w:rPr>
          <w:rFonts w:ascii="Calibri" w:hAnsi="Calibri"/>
          <w:b w:val="0"/>
          <w:i w:val="0"/>
          <w:sz w:val="20"/>
        </w:rPr>
        <w:t xml:space="preserve">  4. IF dimensions drift toward tolerance limits, stop production and adjust tool wear offsets.</w:t>
      </w:r>
    </w:p>
    <w:p>
      <w:r>
        <w:rPr>
          <w:rFonts w:ascii="Calibri" w:hAnsi="Calibri"/>
          <w:b w:val="0"/>
          <w:i w:val="0"/>
          <w:sz w:val="20"/>
        </w:rPr>
        <w:t xml:space="preserve">  5. Change inserts/tools at the intervals specified on the tool sheet (e.g., every 50 parts for carbide inserts).</w:t>
      </w:r>
    </w:p>
    <w:p>
      <w:r>
        <w:rPr>
          <w:rFonts w:ascii="Calibri" w:hAnsi="Calibri"/>
          <w:b w:val="0"/>
          <w:i w:val="0"/>
          <w:sz w:val="20"/>
        </w:rPr>
        <w:t xml:space="preserve">  6. Log production count and any tool changes on the job traveler.</w:t>
      </w:r>
    </w:p>
    <w:p>
      <w:r>
        <w:rPr>
          <w:rFonts w:ascii="Calibri" w:hAnsi="Calibri"/>
          <w:b w:val="0"/>
          <w:i w:val="0"/>
          <w:sz w:val="20"/>
        </w:rPr>
        <w:t xml:space="preserve">  7. Report any machine alarms to the Shift Supervisor immediately.</w:t>
      </w:r>
    </w:p>
    <w:p>
      <w:r>
        <w:rPr>
          <w:rFonts w:ascii="Calibri" w:hAnsi="Calibri"/>
          <w:b/>
          <w:i w:val="0"/>
          <w:sz w:val="20"/>
        </w:rPr>
        <w:t>7.7 Shutdown</w:t>
      </w:r>
    </w:p>
    <w:p>
      <w:r>
        <w:rPr>
          <w:rFonts w:ascii="Calibri" w:hAnsi="Calibri"/>
          <w:b w:val="0"/>
          <w:i w:val="0"/>
          <w:sz w:val="20"/>
        </w:rPr>
        <w:t xml:space="preserve">  1. Complete the production run. Record final count on the job traveler.</w:t>
      </w:r>
    </w:p>
    <w:p>
      <w:r>
        <w:rPr>
          <w:rFonts w:ascii="Calibri" w:hAnsi="Calibri"/>
          <w:b w:val="0"/>
          <w:i w:val="0"/>
          <w:sz w:val="20"/>
        </w:rPr>
        <w:t xml:space="preserve">  2. Remove the last part and clean the fixture. Remove all chips from the work zone.</w:t>
      </w:r>
    </w:p>
    <w:p>
      <w:r>
        <w:rPr>
          <w:rFonts w:ascii="Calibri" w:hAnsi="Calibri"/>
          <w:b w:val="0"/>
          <w:i w:val="0"/>
          <w:sz w:val="20"/>
        </w:rPr>
        <w:t xml:space="preserve">  3. Return tools to the tool crib or store in designated holders.</w:t>
      </w:r>
    </w:p>
    <w:p>
      <w:r>
        <w:rPr>
          <w:rFonts w:ascii="Calibri" w:hAnsi="Calibri"/>
          <w:b w:val="0"/>
          <w:i w:val="0"/>
          <w:sz w:val="20"/>
        </w:rPr>
        <w:t xml:space="preserve">  4. Run the coolant wash cycle to flush chips from the sump area.</w:t>
      </w:r>
    </w:p>
    <w:p>
      <w:r>
        <w:rPr>
          <w:rFonts w:ascii="Calibri" w:hAnsi="Calibri"/>
          <w:b w:val="0"/>
          <w:i w:val="0"/>
          <w:sz w:val="20"/>
        </w:rPr>
        <w:t xml:space="preserve">  5. Wipe down the machine exterior, table, and way covers.</w:t>
      </w:r>
    </w:p>
    <w:p>
      <w:r>
        <w:rPr>
          <w:rFonts w:ascii="Calibri" w:hAnsi="Calibri"/>
          <w:b w:val="0"/>
          <w:i w:val="0"/>
          <w:sz w:val="20"/>
        </w:rPr>
        <w:t xml:space="preserve">  6. Turn off the coolant pump. Leave the machine powered on unless directed otherwise.</w:t>
      </w:r>
    </w:p>
    <w:p>
      <w:r>
        <w:rPr>
          <w:rFonts w:ascii="Calibri" w:hAnsi="Calibri"/>
          <w:b w:val="0"/>
          <w:i w:val="0"/>
          <w:sz w:val="20"/>
        </w:rPr>
        <w:t xml:space="preserve">  7. Complete the shift log: parts produced, scrap count, issues encountered, tools replaced.</w:t>
      </w:r>
    </w:p>
    <w:p>
      <w:pPr>
        <w:pStyle w:val="Heading2"/>
      </w:pPr>
      <w:r>
        <w:rPr>
          <w:rFonts w:ascii="Calibri" w:hAnsi="Calibri"/>
          <w:color w:val="1A3A5C"/>
        </w:rPr>
        <w:t>8. Quality Checkpoints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Checkpoint</w:t>
            </w:r>
          </w:p>
        </w:tc>
        <w:tc>
          <w:tcPr>
            <w:tcW w:type="dxa" w:w="2351"/>
            <w:shd w:fill="1A3A5C"/>
          </w:tcPr>
          <w:p>
            <w:r>
              <w:rPr>
                <w:b/>
                <w:color w:val="FFFFFF"/>
                <w:sz w:val="20"/>
              </w:rPr>
              <w:t>After Step</w:t>
            </w:r>
          </w:p>
        </w:tc>
        <w:tc>
          <w:tcPr>
            <w:tcW w:type="dxa" w:w="2351"/>
            <w:shd w:fill="1A3A5C"/>
          </w:tcPr>
          <w:p>
            <w:r>
              <w:rPr>
                <w:b/>
                <w:color w:val="FFFFFF"/>
                <w:sz w:val="20"/>
              </w:rPr>
              <w:t>Verify</w:t>
            </w:r>
          </w:p>
        </w:tc>
        <w:tc>
          <w:tcPr>
            <w:tcW w:type="dxa" w:w="2351"/>
            <w:shd w:fill="1A3A5C"/>
          </w:tcPr>
          <w:p>
            <w:r>
              <w:rPr>
                <w:b/>
                <w:color w:val="FFFFFF"/>
                <w:sz w:val="20"/>
              </w:rPr>
              <w:t>Criteria</w:t>
            </w:r>
          </w:p>
        </w:tc>
      </w:tr>
      <w:tr>
        <w:tc>
          <w:tcPr>
            <w:tcW w:type="dxa" w:w="2351"/>
          </w:tcPr>
          <w:p>
            <w:r/>
            <w:r>
              <w:rPr>
                <w:rFonts w:ascii="Calibri" w:hAnsi="Calibri"/>
                <w:sz w:val="20"/>
              </w:rPr>
              <w:t>QC-1</w:t>
            </w:r>
          </w:p>
        </w:tc>
        <w:tc>
          <w:tcPr>
            <w:tcW w:type="dxa" w:w="2351"/>
          </w:tcPr>
          <w:p>
            <w:r/>
            <w:r>
              <w:rPr>
                <w:rFonts w:ascii="Calibri" w:hAnsi="Calibri"/>
                <w:sz w:val="20"/>
              </w:rPr>
              <w:t>7.3 (Tools)</w:t>
            </w:r>
          </w:p>
        </w:tc>
        <w:tc>
          <w:tcPr>
            <w:tcW w:type="dxa" w:w="2351"/>
          </w:tcPr>
          <w:p>
            <w:r/>
            <w:r>
              <w:rPr>
                <w:rFonts w:ascii="Calibri" w:hAnsi="Calibri"/>
                <w:sz w:val="20"/>
              </w:rPr>
              <w:t>Tool condition and offset entries</w:t>
            </w:r>
          </w:p>
        </w:tc>
        <w:tc>
          <w:tcPr>
            <w:tcW w:type="dxa" w:w="2351"/>
          </w:tcPr>
          <w:p>
            <w:r/>
            <w:r>
              <w:rPr>
                <w:rFonts w:ascii="Calibri" w:hAnsi="Calibri"/>
                <w:sz w:val="20"/>
              </w:rPr>
              <w:t>No chipped tools; offsets match tool sheet</w:t>
            </w:r>
          </w:p>
        </w:tc>
      </w:tr>
      <w:tr>
        <w:tc>
          <w:tcPr>
            <w:tcW w:type="dxa" w:w="2351"/>
          </w:tcPr>
          <w:p>
            <w:r/>
            <w:r>
              <w:rPr>
                <w:rFonts w:ascii="Calibri" w:hAnsi="Calibri"/>
                <w:sz w:val="20"/>
              </w:rPr>
              <w:t>QC-2</w:t>
            </w:r>
          </w:p>
        </w:tc>
        <w:tc>
          <w:tcPr>
            <w:tcW w:type="dxa" w:w="2351"/>
          </w:tcPr>
          <w:p>
            <w:r/>
            <w:r>
              <w:rPr>
                <w:rFonts w:ascii="Calibri" w:hAnsi="Calibri"/>
                <w:sz w:val="20"/>
              </w:rPr>
              <w:t>7.5 (First Piece)</w:t>
            </w:r>
          </w:p>
        </w:tc>
        <w:tc>
          <w:tcPr>
            <w:tcW w:type="dxa" w:w="2351"/>
          </w:tcPr>
          <w:p>
            <w:r/>
            <w:r>
              <w:rPr>
                <w:rFonts w:ascii="Calibri" w:hAnsi="Calibri"/>
                <w:sz w:val="20"/>
              </w:rPr>
              <w:t>Dimensional accuracy of first article</w:t>
            </w:r>
          </w:p>
        </w:tc>
        <w:tc>
          <w:tcPr>
            <w:tcW w:type="dxa" w:w="2351"/>
          </w:tcPr>
          <w:p>
            <w:r/>
            <w:r>
              <w:rPr>
                <w:rFonts w:ascii="Calibri" w:hAnsi="Calibri"/>
                <w:sz w:val="20"/>
              </w:rPr>
              <w:t>All dimensions within drawing tolerance</w:t>
            </w:r>
          </w:p>
        </w:tc>
      </w:tr>
      <w:tr>
        <w:tc>
          <w:tcPr>
            <w:tcW w:type="dxa" w:w="2351"/>
          </w:tcPr>
          <w:p>
            <w:r/>
            <w:r>
              <w:rPr>
                <w:rFonts w:ascii="Calibri" w:hAnsi="Calibri"/>
                <w:sz w:val="20"/>
              </w:rPr>
              <w:t>QC-3</w:t>
            </w:r>
          </w:p>
        </w:tc>
        <w:tc>
          <w:tcPr>
            <w:tcW w:type="dxa" w:w="2351"/>
          </w:tcPr>
          <w:p>
            <w:r/>
            <w:r>
              <w:rPr>
                <w:rFonts w:ascii="Calibri" w:hAnsi="Calibri"/>
                <w:sz w:val="20"/>
              </w:rPr>
              <w:t>7.6 (Every 10th)</w:t>
            </w:r>
          </w:p>
        </w:tc>
        <w:tc>
          <w:tcPr>
            <w:tcW w:type="dxa" w:w="2351"/>
          </w:tcPr>
          <w:p>
            <w:r/>
            <w:r>
              <w:rPr>
                <w:rFonts w:ascii="Calibri" w:hAnsi="Calibri"/>
                <w:sz w:val="20"/>
              </w:rPr>
              <w:t>In-process dimensional check</w:t>
            </w:r>
          </w:p>
        </w:tc>
        <w:tc>
          <w:tcPr>
            <w:tcW w:type="dxa" w:w="2351"/>
          </w:tcPr>
          <w:p>
            <w:r/>
            <w:r>
              <w:rPr>
                <w:rFonts w:ascii="Calibri" w:hAnsi="Calibri"/>
                <w:sz w:val="20"/>
              </w:rPr>
              <w:t>Dimensions within tolerance; no drift trend</w:t>
            </w:r>
          </w:p>
        </w:tc>
      </w:tr>
      <w:tr>
        <w:tc>
          <w:tcPr>
            <w:tcW w:type="dxa" w:w="2351"/>
          </w:tcPr>
          <w:p>
            <w:r/>
            <w:r>
              <w:rPr>
                <w:rFonts w:ascii="Calibri" w:hAnsi="Calibri"/>
                <w:sz w:val="20"/>
              </w:rPr>
              <w:t>QC-4</w:t>
            </w:r>
          </w:p>
        </w:tc>
        <w:tc>
          <w:tcPr>
            <w:tcW w:type="dxa" w:w="2351"/>
          </w:tcPr>
          <w:p>
            <w:r/>
            <w:r>
              <w:rPr>
                <w:rFonts w:ascii="Calibri" w:hAnsi="Calibri"/>
                <w:sz w:val="20"/>
              </w:rPr>
              <w:t>7.7 (Shutdown)</w:t>
            </w:r>
          </w:p>
        </w:tc>
        <w:tc>
          <w:tcPr>
            <w:tcW w:type="dxa" w:w="2351"/>
          </w:tcPr>
          <w:p>
            <w:r/>
            <w:r>
              <w:rPr>
                <w:rFonts w:ascii="Calibri" w:hAnsi="Calibri"/>
                <w:sz w:val="20"/>
              </w:rPr>
              <w:t>Final count and scrap reconciliation</w:t>
            </w:r>
          </w:p>
        </w:tc>
        <w:tc>
          <w:tcPr>
            <w:tcW w:type="dxa" w:w="2351"/>
          </w:tcPr>
          <w:p>
            <w:r/>
            <w:r>
              <w:rPr>
                <w:rFonts w:ascii="Calibri" w:hAnsi="Calibri"/>
                <w:sz w:val="20"/>
              </w:rPr>
              <w:t>Count matches traveler; scrap documented</w:t>
            </w:r>
          </w:p>
        </w:tc>
      </w:tr>
    </w:tbl>
    <w:p/>
    <w:p>
      <w:pPr>
        <w:pStyle w:val="Heading2"/>
      </w:pPr>
      <w:r>
        <w:rPr>
          <w:rFonts w:ascii="Calibri" w:hAnsi="Calibri"/>
          <w:color w:val="1A3A5C"/>
        </w:rPr>
        <w:t>9. Troubleshooting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Issue</w:t>
            </w:r>
          </w:p>
        </w:tc>
        <w:tc>
          <w:tcPr>
            <w:tcW w:type="dxa" w:w="3135"/>
            <w:shd w:fill="1A3A5C"/>
          </w:tcPr>
          <w:p>
            <w:r>
              <w:rPr>
                <w:b/>
                <w:color w:val="FFFFFF"/>
                <w:sz w:val="20"/>
              </w:rPr>
              <w:t>Possible Cause</w:t>
            </w:r>
          </w:p>
        </w:tc>
        <w:tc>
          <w:tcPr>
            <w:tcW w:type="dxa" w:w="3135"/>
            <w:shd w:fill="1A3A5C"/>
          </w:tcPr>
          <w:p>
            <w:r>
              <w:rPr>
                <w:b/>
                <w:color w:val="FFFFFF"/>
                <w:sz w:val="20"/>
              </w:rPr>
              <w:t>Action</w:t>
            </w:r>
          </w:p>
        </w:tc>
      </w:tr>
      <w:tr>
        <w:tc>
          <w:tcPr>
            <w:tcW w:type="dxa" w:w="3135"/>
          </w:tcPr>
          <w:p>
            <w:r/>
            <w:r>
              <w:rPr>
                <w:rFonts w:ascii="Calibri" w:hAnsi="Calibri"/>
                <w:sz w:val="20"/>
              </w:rPr>
              <w:t>Part out of tolerance (oversize)</w:t>
            </w:r>
          </w:p>
        </w:tc>
        <w:tc>
          <w:tcPr>
            <w:tcW w:type="dxa" w:w="3135"/>
          </w:tcPr>
          <w:p>
            <w:r/>
            <w:r>
              <w:rPr>
                <w:rFonts w:ascii="Calibri" w:hAnsi="Calibri"/>
                <w:sz w:val="20"/>
              </w:rPr>
              <w:t>Tool wear; incorrect offset</w:t>
            </w:r>
          </w:p>
        </w:tc>
        <w:tc>
          <w:tcPr>
            <w:tcW w:type="dxa" w:w="3135"/>
          </w:tcPr>
          <w:p>
            <w:r/>
            <w:r>
              <w:rPr>
                <w:rFonts w:ascii="Calibri" w:hAnsi="Calibri"/>
                <w:sz w:val="20"/>
              </w:rPr>
              <w:t>Adjust wear offset; replace insert; re-measure</w:t>
            </w:r>
          </w:p>
        </w:tc>
      </w:tr>
      <w:tr>
        <w:tc>
          <w:tcPr>
            <w:tcW w:type="dxa" w:w="3135"/>
          </w:tcPr>
          <w:p>
            <w:r/>
            <w:r>
              <w:rPr>
                <w:rFonts w:ascii="Calibri" w:hAnsi="Calibri"/>
                <w:sz w:val="20"/>
              </w:rPr>
              <w:t>Part out of tolerance (undersize)</w:t>
            </w:r>
          </w:p>
        </w:tc>
        <w:tc>
          <w:tcPr>
            <w:tcW w:type="dxa" w:w="3135"/>
          </w:tcPr>
          <w:p>
            <w:r/>
            <w:r>
              <w:rPr>
                <w:rFonts w:ascii="Calibri" w:hAnsi="Calibri"/>
                <w:sz w:val="20"/>
              </w:rPr>
              <w:t>Offset entered incorrectly; wrong tool</w:t>
            </w:r>
          </w:p>
        </w:tc>
        <w:tc>
          <w:tcPr>
            <w:tcW w:type="dxa" w:w="3135"/>
          </w:tcPr>
          <w:p>
            <w:r/>
            <w:r>
              <w:rPr>
                <w:rFonts w:ascii="Calibri" w:hAnsi="Calibri"/>
                <w:sz w:val="20"/>
              </w:rPr>
              <w:t>Verify offset; check tool number matches program</w:t>
            </w:r>
          </w:p>
        </w:tc>
      </w:tr>
      <w:tr>
        <w:tc>
          <w:tcPr>
            <w:tcW w:type="dxa" w:w="3135"/>
          </w:tcPr>
          <w:p>
            <w:r/>
            <w:r>
              <w:rPr>
                <w:rFonts w:ascii="Calibri" w:hAnsi="Calibri"/>
                <w:sz w:val="20"/>
              </w:rPr>
              <w:t>Poor surface finish</w:t>
            </w:r>
          </w:p>
        </w:tc>
        <w:tc>
          <w:tcPr>
            <w:tcW w:type="dxa" w:w="3135"/>
          </w:tcPr>
          <w:p>
            <w:r/>
            <w:r>
              <w:rPr>
                <w:rFonts w:ascii="Calibri" w:hAnsi="Calibri"/>
                <w:sz w:val="20"/>
              </w:rPr>
              <w:t>Worn tool; incorrect feeds/speeds; chatter</w:t>
            </w:r>
          </w:p>
        </w:tc>
        <w:tc>
          <w:tcPr>
            <w:tcW w:type="dxa" w:w="3135"/>
          </w:tcPr>
          <w:p>
            <w:r/>
            <w:r>
              <w:rPr>
                <w:rFonts w:ascii="Calibri" w:hAnsi="Calibri"/>
                <w:sz w:val="20"/>
              </w:rPr>
              <w:t>Replace tool; adjust feed/speed; check fixture rigidity</w:t>
            </w:r>
          </w:p>
        </w:tc>
      </w:tr>
      <w:tr>
        <w:tc>
          <w:tcPr>
            <w:tcW w:type="dxa" w:w="3135"/>
          </w:tcPr>
          <w:p>
            <w:r/>
            <w:r>
              <w:rPr>
                <w:rFonts w:ascii="Calibri" w:hAnsi="Calibri"/>
                <w:sz w:val="20"/>
              </w:rPr>
              <w:t>Machine alarm during run</w:t>
            </w:r>
          </w:p>
        </w:tc>
        <w:tc>
          <w:tcPr>
            <w:tcW w:type="dxa" w:w="3135"/>
          </w:tcPr>
          <w:p>
            <w:r/>
            <w:r>
              <w:rPr>
                <w:rFonts w:ascii="Calibri" w:hAnsi="Calibri"/>
                <w:sz w:val="20"/>
              </w:rPr>
              <w:t>Axis overload; spindle fault; coolant low</w:t>
            </w:r>
          </w:p>
        </w:tc>
        <w:tc>
          <w:tcPr>
            <w:tcW w:type="dxa" w:w="3135"/>
          </w:tcPr>
          <w:p>
            <w:r/>
            <w:r>
              <w:rPr>
                <w:rFonts w:ascii="Calibri" w:hAnsi="Calibri"/>
                <w:sz w:val="20"/>
              </w:rPr>
              <w:t>Read alarm code; consult manual; call Maintenance</w:t>
            </w:r>
          </w:p>
        </w:tc>
      </w:tr>
      <w:tr>
        <w:tc>
          <w:tcPr>
            <w:tcW w:type="dxa" w:w="3135"/>
          </w:tcPr>
          <w:p>
            <w:r/>
            <w:r>
              <w:rPr>
                <w:rFonts w:ascii="Calibri" w:hAnsi="Calibri"/>
                <w:sz w:val="20"/>
              </w:rPr>
              <w:t>Coolant milky/smells</w:t>
            </w:r>
          </w:p>
        </w:tc>
        <w:tc>
          <w:tcPr>
            <w:tcW w:type="dxa" w:w="3135"/>
          </w:tcPr>
          <w:p>
            <w:r/>
            <w:r>
              <w:rPr>
                <w:rFonts w:ascii="Calibri" w:hAnsi="Calibri"/>
                <w:sz w:val="20"/>
              </w:rPr>
              <w:t>Bacteria growth; concentration too low</w:t>
            </w:r>
          </w:p>
        </w:tc>
        <w:tc>
          <w:tcPr>
            <w:tcW w:type="dxa" w:w="3135"/>
          </w:tcPr>
          <w:p>
            <w:r/>
            <w:r>
              <w:rPr>
                <w:rFonts w:ascii="Calibri" w:hAnsi="Calibri"/>
                <w:sz w:val="20"/>
              </w:rPr>
              <w:t>Check concentration; add biocide; schedule sump clean</w:t>
            </w:r>
          </w:p>
        </w:tc>
      </w:tr>
    </w:tbl>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SOP-MFG-002: First Article Inspection (FAI) Procedure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SOP-MFG-002</w:t>
            </w:r>
          </w:p>
        </w:tc>
      </w:tr>
      <w:tr>
        <w:tc>
          <w:tcPr>
            <w:tcW w:type="dxa" w:w="4703"/>
          </w:tcPr>
          <w:p>
            <w:r/>
            <w:r>
              <w:rPr>
                <w:rFonts w:ascii="Calibri" w:hAnsi="Calibri"/>
                <w:b/>
                <w:sz w:val="20"/>
              </w:rPr>
              <w:t>Title</w:t>
            </w:r>
          </w:p>
        </w:tc>
        <w:tc>
          <w:tcPr>
            <w:tcW w:type="dxa" w:w="4703"/>
          </w:tcPr>
          <w:p>
            <w:r/>
            <w:r>
              <w:rPr>
                <w:rFonts w:ascii="Calibri" w:hAnsi="Calibri"/>
                <w:sz w:val="20"/>
              </w:rPr>
              <w:t>First Article Inspection (FAI) Procedure</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Quality Assurance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define the process for performing First Article Inspections to verify that the manufacturing process produces parts that meet all engineering drawing specifications before authorizing a full production run.</w:t>
      </w:r>
    </w:p>
    <w:p>
      <w:pPr>
        <w:pStyle w:val="Heading2"/>
      </w:pPr>
      <w:r>
        <w:rPr>
          <w:rFonts w:ascii="Calibri" w:hAnsi="Calibri"/>
          <w:color w:val="1A3A5C"/>
        </w:rPr>
        <w:t>2. Scope</w:t>
      </w:r>
    </w:p>
    <w:p>
      <w:r>
        <w:rPr>
          <w:rFonts w:ascii="Calibri" w:hAnsi="Calibri"/>
          <w:b w:val="0"/>
          <w:i w:val="0"/>
          <w:sz w:val="20"/>
        </w:rPr>
        <w:t>This SOP applies to all new production setups, first runs after tool changes, program revisions, material changes, or machine changes. It covers all manufactured parts across all CNC, manual, and assembly operations.</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FAI</w:t>
            </w:r>
          </w:p>
        </w:tc>
        <w:tc>
          <w:tcPr>
            <w:tcW w:type="dxa" w:w="4703"/>
          </w:tcPr>
          <w:p>
            <w:r/>
            <w:r>
              <w:rPr>
                <w:rFonts w:ascii="Calibri" w:hAnsi="Calibri"/>
                <w:sz w:val="20"/>
              </w:rPr>
              <w:t>First Article Inspection -- dimensional and visual verification of the first production piece</w:t>
            </w:r>
          </w:p>
        </w:tc>
      </w:tr>
      <w:tr>
        <w:tc>
          <w:tcPr>
            <w:tcW w:type="dxa" w:w="4703"/>
          </w:tcPr>
          <w:p>
            <w:r/>
            <w:r>
              <w:rPr>
                <w:rFonts w:ascii="Calibri" w:hAnsi="Calibri"/>
                <w:sz w:val="20"/>
              </w:rPr>
              <w:t>Balloon Drawing</w:t>
            </w:r>
          </w:p>
        </w:tc>
        <w:tc>
          <w:tcPr>
            <w:tcW w:type="dxa" w:w="4703"/>
          </w:tcPr>
          <w:p>
            <w:r/>
            <w:r>
              <w:rPr>
                <w:rFonts w:ascii="Calibri" w:hAnsi="Calibri"/>
                <w:sz w:val="20"/>
              </w:rPr>
              <w:t>Engineering drawing with numbered bubbles identifying each dimension to be measured</w:t>
            </w:r>
          </w:p>
        </w:tc>
      </w:tr>
      <w:tr>
        <w:tc>
          <w:tcPr>
            <w:tcW w:type="dxa" w:w="4703"/>
          </w:tcPr>
          <w:p>
            <w:r/>
            <w:r>
              <w:rPr>
                <w:rFonts w:ascii="Calibri" w:hAnsi="Calibri"/>
                <w:sz w:val="20"/>
              </w:rPr>
              <w:t>GD&amp;T</w:t>
            </w:r>
          </w:p>
        </w:tc>
        <w:tc>
          <w:tcPr>
            <w:tcW w:type="dxa" w:w="4703"/>
          </w:tcPr>
          <w:p>
            <w:r/>
            <w:r>
              <w:rPr>
                <w:rFonts w:ascii="Calibri" w:hAnsi="Calibri"/>
                <w:sz w:val="20"/>
              </w:rPr>
              <w:t>Geometric Dimensioning and Tolerancing -- system for defining and communicating engineering tolerances</w:t>
            </w:r>
          </w:p>
        </w:tc>
      </w:tr>
      <w:tr>
        <w:tc>
          <w:tcPr>
            <w:tcW w:type="dxa" w:w="4703"/>
          </w:tcPr>
          <w:p>
            <w:r/>
            <w:r>
              <w:rPr>
                <w:rFonts w:ascii="Calibri" w:hAnsi="Calibri"/>
                <w:sz w:val="20"/>
              </w:rPr>
              <w:t>CMM</w:t>
            </w:r>
          </w:p>
        </w:tc>
        <w:tc>
          <w:tcPr>
            <w:tcW w:type="dxa" w:w="4703"/>
          </w:tcPr>
          <w:p>
            <w:r/>
            <w:r>
              <w:rPr>
                <w:rFonts w:ascii="Calibri" w:hAnsi="Calibri"/>
                <w:sz w:val="20"/>
              </w:rPr>
              <w:t>Coordinate Measuring Machine -- precision instrument for measuring complex geometries</w:t>
            </w:r>
          </w:p>
        </w:tc>
      </w:tr>
    </w:tbl>
    <w:p/>
    <w:p>
      <w:pPr>
        <w:pStyle w:val="Heading2"/>
      </w:pPr>
      <w:r>
        <w:rPr>
          <w:rFonts w:ascii="Calibri" w:hAnsi="Calibri"/>
          <w:color w:val="1A3A5C"/>
        </w:rPr>
        <w:t>4. Responsibilities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Role</w:t>
            </w:r>
          </w:p>
        </w:tc>
        <w:tc>
          <w:tcPr>
            <w:tcW w:type="dxa" w:w="4703"/>
            <w:shd w:fill="1A3A5C"/>
          </w:tcPr>
          <w:p>
            <w:r>
              <w:rPr>
                <w:b/>
                <w:color w:val="FFFFFF"/>
                <w:sz w:val="20"/>
              </w:rPr>
              <w:t>Responsibility</w:t>
            </w:r>
          </w:p>
        </w:tc>
      </w:tr>
      <w:tr>
        <w:tc>
          <w:tcPr>
            <w:tcW w:type="dxa" w:w="4703"/>
          </w:tcPr>
          <w:p>
            <w:r/>
            <w:r>
              <w:rPr>
                <w:rFonts w:ascii="Calibri" w:hAnsi="Calibri"/>
                <w:sz w:val="20"/>
              </w:rPr>
              <w:t>CNC Operator</w:t>
            </w:r>
          </w:p>
        </w:tc>
        <w:tc>
          <w:tcPr>
            <w:tcW w:type="dxa" w:w="4703"/>
          </w:tcPr>
          <w:p>
            <w:r/>
            <w:r>
              <w:rPr>
                <w:rFonts w:ascii="Calibri" w:hAnsi="Calibri"/>
                <w:sz w:val="20"/>
              </w:rPr>
              <w:t>Produce first article; deliver to QA with job traveler and drawing</w:t>
            </w:r>
          </w:p>
        </w:tc>
      </w:tr>
      <w:tr>
        <w:tc>
          <w:tcPr>
            <w:tcW w:type="dxa" w:w="4703"/>
          </w:tcPr>
          <w:p>
            <w:r/>
            <w:r>
              <w:rPr>
                <w:rFonts w:ascii="Calibri" w:hAnsi="Calibri"/>
                <w:sz w:val="20"/>
              </w:rPr>
              <w:t>QA Inspector</w:t>
            </w:r>
          </w:p>
        </w:tc>
        <w:tc>
          <w:tcPr>
            <w:tcW w:type="dxa" w:w="4703"/>
          </w:tcPr>
          <w:p>
            <w:r/>
            <w:r>
              <w:rPr>
                <w:rFonts w:ascii="Calibri" w:hAnsi="Calibri"/>
                <w:sz w:val="20"/>
              </w:rPr>
              <w:t>Perform all measurements; complete FAI report; approve or reject</w:t>
            </w:r>
          </w:p>
        </w:tc>
      </w:tr>
      <w:tr>
        <w:tc>
          <w:tcPr>
            <w:tcW w:type="dxa" w:w="4703"/>
          </w:tcPr>
          <w:p>
            <w:r/>
            <w:r>
              <w:rPr>
                <w:rFonts w:ascii="Calibri" w:hAnsi="Calibri"/>
                <w:sz w:val="20"/>
              </w:rPr>
              <w:t>Shift Supervisor</w:t>
            </w:r>
          </w:p>
        </w:tc>
        <w:tc>
          <w:tcPr>
            <w:tcW w:type="dxa" w:w="4703"/>
          </w:tcPr>
          <w:p>
            <w:r/>
            <w:r>
              <w:rPr>
                <w:rFonts w:ascii="Calibri" w:hAnsi="Calibri"/>
                <w:sz w:val="20"/>
              </w:rPr>
              <w:t>Authorize production start after FAI approval; resolve rejections</w:t>
            </w:r>
          </w:p>
        </w:tc>
      </w:tr>
      <w:tr>
        <w:tc>
          <w:tcPr>
            <w:tcW w:type="dxa" w:w="4703"/>
          </w:tcPr>
          <w:p>
            <w:r/>
            <w:r>
              <w:rPr>
                <w:rFonts w:ascii="Calibri" w:hAnsi="Calibri"/>
                <w:sz w:val="20"/>
              </w:rPr>
              <w:t>Quality Manager</w:t>
            </w:r>
          </w:p>
        </w:tc>
        <w:tc>
          <w:tcPr>
            <w:tcW w:type="dxa" w:w="4703"/>
          </w:tcPr>
          <w:p>
            <w:r/>
            <w:r>
              <w:rPr>
                <w:rFonts w:ascii="Calibri" w:hAnsi="Calibri"/>
                <w:sz w:val="20"/>
              </w:rPr>
              <w:t>Review FAI reports for trends; maintain measurement equipment calibration</w:t>
            </w:r>
          </w:p>
        </w:tc>
      </w:tr>
    </w:tbl>
    <w:p/>
    <w:p>
      <w:pPr>
        <w:pStyle w:val="Heading2"/>
      </w:pPr>
      <w:r>
        <w:rPr>
          <w:rFonts w:ascii="Calibri" w:hAnsi="Calibri"/>
          <w:color w:val="1A3A5C"/>
        </w:rPr>
        <w:t>5. Procedure</w:t>
      </w:r>
    </w:p>
    <w:p>
      <w:r>
        <w:rPr>
          <w:rFonts w:ascii="Calibri" w:hAnsi="Calibri"/>
          <w:b/>
          <w:i w:val="0"/>
          <w:sz w:val="20"/>
        </w:rPr>
        <w:t>5.1 Pre-Inspection</w:t>
      </w:r>
    </w:p>
    <w:p>
      <w:r>
        <w:rPr>
          <w:rFonts w:ascii="Calibri" w:hAnsi="Calibri"/>
          <w:b w:val="0"/>
          <w:i w:val="0"/>
          <w:sz w:val="20"/>
        </w:rPr>
        <w:t xml:space="preserve">  1. Receive the first article part from the Operator along with the job traveler, engineering drawing, and balloon drawing.</w:t>
      </w:r>
    </w:p>
    <w:p>
      <w:r>
        <w:rPr>
          <w:rFonts w:ascii="Calibri" w:hAnsi="Calibri"/>
          <w:b w:val="0"/>
          <w:i w:val="0"/>
          <w:sz w:val="20"/>
        </w:rPr>
        <w:t xml:space="preserve">  2. Verify the part number, revision level, and material on the traveler match the drawing.</w:t>
      </w:r>
    </w:p>
    <w:p>
      <w:r>
        <w:rPr>
          <w:rFonts w:ascii="Calibri" w:hAnsi="Calibri"/>
          <w:b w:val="0"/>
          <w:i w:val="0"/>
          <w:sz w:val="20"/>
        </w:rPr>
        <w:t xml:space="preserve">  3. Allow the part to reach ambient temperature (minimum 20 minutes if machined recently) before measuring.</w:t>
      </w:r>
    </w:p>
    <w:p>
      <w:r>
        <w:rPr>
          <w:rFonts w:ascii="Calibri" w:hAnsi="Calibri"/>
          <w:b w:val="0"/>
          <w:i w:val="0"/>
          <w:sz w:val="20"/>
        </w:rPr>
        <w:t xml:space="preserve">  4. Select the appropriate measuring instruments based on the tolerance requirements (Rule: instrument resolution must be 10x finer than the tolerance).</w:t>
      </w:r>
    </w:p>
    <w:p>
      <w:r>
        <w:rPr>
          <w:rFonts w:ascii="Calibri" w:hAnsi="Calibri"/>
          <w:b w:val="0"/>
          <w:i w:val="0"/>
          <w:sz w:val="20"/>
        </w:rPr>
        <w:t xml:space="preserve">  5. Verify all measuring instruments are within calibration (check calibration sticker date).</w:t>
      </w:r>
    </w:p>
    <w:p>
      <w:r>
        <w:rPr>
          <w:rFonts w:ascii="Calibri" w:hAnsi="Calibri"/>
          <w:b/>
          <w:i w:val="0"/>
          <w:sz w:val="20"/>
        </w:rPr>
        <w:t>5.2 Dimensional Verification</w:t>
      </w:r>
    </w:p>
    <w:p>
      <w:r>
        <w:rPr>
          <w:rFonts w:ascii="Calibri" w:hAnsi="Calibri"/>
          <w:b w:val="0"/>
          <w:i w:val="0"/>
          <w:sz w:val="20"/>
        </w:rPr>
        <w:t xml:space="preserve">  1. Using the balloon drawing, measure each numbered dimension sequentially.</w:t>
      </w:r>
    </w:p>
    <w:p>
      <w:r>
        <w:rPr>
          <w:rFonts w:ascii="Calibri" w:hAnsi="Calibri"/>
          <w:b w:val="0"/>
          <w:i w:val="0"/>
          <w:sz w:val="20"/>
        </w:rPr>
        <w:t xml:space="preserve">  2. Record each actual measurement on the FAI report form (Form QA-001) next to the corresponding balloon number.</w:t>
      </w:r>
    </w:p>
    <w:p>
      <w:r>
        <w:rPr>
          <w:rFonts w:ascii="Calibri" w:hAnsi="Calibri"/>
          <w:b w:val="0"/>
          <w:i w:val="0"/>
          <w:sz w:val="20"/>
        </w:rPr>
        <w:t xml:space="preserve">  3. For each dimension, record: nominal value, tolerance (+ / -), actual measured value, and PASS/FAIL.</w:t>
      </w:r>
    </w:p>
    <w:p>
      <w:r>
        <w:rPr>
          <w:rFonts w:ascii="Calibri" w:hAnsi="Calibri"/>
          <w:b w:val="0"/>
          <w:i w:val="0"/>
          <w:sz w:val="20"/>
        </w:rPr>
        <w:t xml:space="preserve">  4. For GD&amp;T callouts (flatness, perpendicularity, position, runout), use the CMM or appropriate gauge.</w:t>
      </w:r>
    </w:p>
    <w:p>
      <w:r>
        <w:rPr>
          <w:rFonts w:ascii="Calibri" w:hAnsi="Calibri"/>
          <w:b w:val="0"/>
          <w:i w:val="0"/>
          <w:sz w:val="20"/>
        </w:rPr>
        <w:t xml:space="preserve">  5. Measure surface finish where specified using a profilometer. Record Ra value.</w:t>
      </w:r>
    </w:p>
    <w:p>
      <w:r>
        <w:rPr>
          <w:rFonts w:ascii="Calibri" w:hAnsi="Calibri"/>
          <w:b w:val="0"/>
          <w:i w:val="0"/>
          <w:sz w:val="20"/>
        </w:rPr>
        <w:t xml:space="preserve">  6. Perform visual inspection: no burrs, sharp edges deburred, surface free of scratches or tool marks.</w:t>
      </w:r>
    </w:p>
    <w:p>
      <w:r>
        <w:rPr>
          <w:rFonts w:ascii="Calibri" w:hAnsi="Calibri"/>
          <w:b w:val="0"/>
          <w:i w:val="0"/>
          <w:sz w:val="20"/>
        </w:rPr>
        <w:t xml:space="preserve">  7. Check thread quality (if applicable) with go/no-go gauge.</w:t>
      </w:r>
    </w:p>
    <w:p>
      <w:r>
        <w:rPr>
          <w:rFonts w:ascii="Calibri" w:hAnsi="Calibri"/>
          <w:b/>
          <w:i w:val="0"/>
          <w:sz w:val="20"/>
        </w:rPr>
        <w:t>5.3 Documentation &amp; Dual Sign-Off</w:t>
      </w:r>
    </w:p>
    <w:p>
      <w:r>
        <w:rPr>
          <w:rFonts w:ascii="Calibri" w:hAnsi="Calibri"/>
          <w:b w:val="0"/>
          <w:i w:val="0"/>
          <w:sz w:val="20"/>
        </w:rPr>
        <w:t xml:space="preserve">  1. Complete all fields on the FAI report form. Leave no blank cells -- enter N/A if not applicable.</w:t>
      </w:r>
    </w:p>
    <w:p>
      <w:r>
        <w:rPr>
          <w:rFonts w:ascii="Calibri" w:hAnsi="Calibri"/>
          <w:b w:val="0"/>
          <w:i w:val="0"/>
          <w:sz w:val="20"/>
        </w:rPr>
        <w:t xml:space="preserve">  2. IF all dimensions PASS: sign the FAI report as "Approved" and date it.</w:t>
      </w:r>
    </w:p>
    <w:p>
      <w:r>
        <w:rPr>
          <w:rFonts w:ascii="Calibri" w:hAnsi="Calibri"/>
          <w:b w:val="0"/>
          <w:i w:val="0"/>
          <w:sz w:val="20"/>
        </w:rPr>
        <w:t xml:space="preserve">  3. Obtain a second signature from the Shift Supervisor or Quality Manager (dual sign-off required).</w:t>
      </w:r>
    </w:p>
    <w:p>
      <w:r>
        <w:rPr>
          <w:rFonts w:ascii="Calibri" w:hAnsi="Calibri"/>
          <w:b w:val="0"/>
          <w:i w:val="0"/>
          <w:sz w:val="20"/>
        </w:rPr>
        <w:t xml:space="preserve">  4. Attach the completed FAI report to the job traveler.</w:t>
      </w:r>
    </w:p>
    <w:p>
      <w:r>
        <w:rPr>
          <w:rFonts w:ascii="Calibri" w:hAnsi="Calibri"/>
          <w:b w:val="0"/>
          <w:i w:val="0"/>
          <w:sz w:val="20"/>
        </w:rPr>
        <w:t xml:space="preserve">  5. IF any dimension FAILS: mark the report as "Rejected" and proceed to Step 5.4.</w:t>
      </w:r>
    </w:p>
    <w:p>
      <w:r>
        <w:rPr>
          <w:rFonts w:ascii="Calibri" w:hAnsi="Calibri"/>
          <w:b/>
          <w:i w:val="0"/>
          <w:sz w:val="20"/>
        </w:rPr>
        <w:t>5.4 Rejection &amp; Corrective Action</w:t>
      </w:r>
    </w:p>
    <w:p>
      <w:r>
        <w:rPr>
          <w:rFonts w:ascii="Calibri" w:hAnsi="Calibri"/>
          <w:b w:val="0"/>
          <w:i w:val="0"/>
          <w:sz w:val="20"/>
        </w:rPr>
        <w:t xml:space="preserve">  1. Circle the failed dimension(s) on the FAI report in red.</w:t>
      </w:r>
    </w:p>
    <w:p>
      <w:r>
        <w:rPr>
          <w:rFonts w:ascii="Calibri" w:hAnsi="Calibri"/>
          <w:b w:val="0"/>
          <w:i w:val="0"/>
          <w:sz w:val="20"/>
        </w:rPr>
        <w:t xml:space="preserve">  2. Notify the Operator and Shift Supervisor immediately. Do NOT allow production to start.</w:t>
      </w:r>
    </w:p>
    <w:p>
      <w:r>
        <w:rPr>
          <w:rFonts w:ascii="Calibri" w:hAnsi="Calibri"/>
          <w:b w:val="0"/>
          <w:i w:val="0"/>
          <w:sz w:val="20"/>
        </w:rPr>
        <w:t xml:space="preserve">  3. Document the deviation on a Non-Conformance Report (NCR) if the part cannot be reworked.</w:t>
      </w:r>
    </w:p>
    <w:p>
      <w:r>
        <w:rPr>
          <w:rFonts w:ascii="Calibri" w:hAnsi="Calibri"/>
          <w:b w:val="0"/>
          <w:i w:val="0"/>
          <w:sz w:val="20"/>
        </w:rPr>
        <w:t xml:space="preserve">  4. Operator adjusts offsets or tooling and produces a new first article.</w:t>
      </w:r>
    </w:p>
    <w:p>
      <w:r>
        <w:rPr>
          <w:rFonts w:ascii="Calibri" w:hAnsi="Calibri"/>
          <w:b w:val="0"/>
          <w:i w:val="0"/>
          <w:sz w:val="20"/>
        </w:rPr>
        <w:t xml:space="preserve">  5. Repeat the FAI process from Step 5.1 on the new first article.</w:t>
      </w:r>
    </w:p>
    <w:p>
      <w:r>
        <w:rPr>
          <w:rFonts w:ascii="Calibri" w:hAnsi="Calibri"/>
          <w:b w:val="0"/>
          <w:i w:val="0"/>
          <w:sz w:val="20"/>
        </w:rPr>
        <w:t xml:space="preserve">  6. Production may only begin after a fully approved FAI report is on file.</w:t>
      </w:r>
    </w:p>
    <w:p>
      <w:r>
        <w:rPr>
          <w:rFonts w:ascii="Calibri" w:hAnsi="Calibri"/>
          <w:b/>
          <w:i w:val="0"/>
          <w:sz w:val="20"/>
        </w:rPr>
        <w:t>5.5 Release to Production</w:t>
      </w:r>
    </w:p>
    <w:p>
      <w:r>
        <w:rPr>
          <w:rFonts w:ascii="Calibri" w:hAnsi="Calibri"/>
          <w:b w:val="0"/>
          <w:i w:val="0"/>
          <w:sz w:val="20"/>
        </w:rPr>
        <w:t xml:space="preserve">  1. After dual sign-off approval, stamp the job traveler with the QA APPROVED stamp.</w:t>
      </w:r>
    </w:p>
    <w:p>
      <w:r>
        <w:rPr>
          <w:rFonts w:ascii="Calibri" w:hAnsi="Calibri"/>
          <w:b w:val="0"/>
          <w:i w:val="0"/>
          <w:sz w:val="20"/>
        </w:rPr>
        <w:t xml:space="preserve">  2. Return the approved first article to the Operator with the job traveler.</w:t>
      </w:r>
    </w:p>
    <w:p>
      <w:r>
        <w:rPr>
          <w:rFonts w:ascii="Calibri" w:hAnsi="Calibri"/>
          <w:b w:val="0"/>
          <w:i w:val="0"/>
          <w:sz w:val="20"/>
        </w:rPr>
        <w:t xml:space="preserve">  3. File a copy of the FAI report in the job folder. Retain for minimum 7 years.</w:t>
      </w:r>
    </w:p>
    <w:p>
      <w:r>
        <w:rPr>
          <w:rFonts w:ascii="Calibri" w:hAnsi="Calibri"/>
          <w:b w:val="0"/>
          <w:i w:val="0"/>
          <w:sz w:val="20"/>
        </w:rPr>
        <w:t xml:space="preserve">  4. Log the FAI in the FAI tracking spreadsheet (date, part number, result, inspector).</w:t>
      </w:r>
    </w:p>
    <w:p>
      <w:pPr>
        <w:pStyle w:val="Heading2"/>
      </w:pPr>
      <w:r>
        <w:rPr>
          <w:rFonts w:ascii="Calibri" w:hAnsi="Calibri"/>
          <w:color w:val="1A3A5C"/>
        </w:rPr>
        <w:t>6. Quality Checkpoints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Checkpoint</w:t>
            </w:r>
          </w:p>
        </w:tc>
        <w:tc>
          <w:tcPr>
            <w:tcW w:type="dxa" w:w="3135"/>
            <w:shd w:fill="1A3A5C"/>
          </w:tcPr>
          <w:p>
            <w:r>
              <w:rPr>
                <w:b/>
                <w:color w:val="FFFFFF"/>
                <w:sz w:val="20"/>
              </w:rPr>
              <w:t>Verify</w:t>
            </w:r>
          </w:p>
        </w:tc>
        <w:tc>
          <w:tcPr>
            <w:tcW w:type="dxa" w:w="3135"/>
            <w:shd w:fill="1A3A5C"/>
          </w:tcPr>
          <w:p>
            <w:r>
              <w:rPr>
                <w:b/>
                <w:color w:val="FFFFFF"/>
                <w:sz w:val="20"/>
              </w:rPr>
              <w:t>Criteria</w:t>
            </w:r>
          </w:p>
        </w:tc>
      </w:tr>
      <w:tr>
        <w:tc>
          <w:tcPr>
            <w:tcW w:type="dxa" w:w="3135"/>
          </w:tcPr>
          <w:p>
            <w:r/>
            <w:r>
              <w:rPr>
                <w:rFonts w:ascii="Calibri" w:hAnsi="Calibri"/>
                <w:sz w:val="20"/>
              </w:rPr>
              <w:t>QC-1</w:t>
            </w:r>
          </w:p>
        </w:tc>
        <w:tc>
          <w:tcPr>
            <w:tcW w:type="dxa" w:w="3135"/>
          </w:tcPr>
          <w:p>
            <w:r/>
            <w:r>
              <w:rPr>
                <w:rFonts w:ascii="Calibri" w:hAnsi="Calibri"/>
                <w:sz w:val="20"/>
              </w:rPr>
              <w:t>Instrument calibration</w:t>
            </w:r>
          </w:p>
        </w:tc>
        <w:tc>
          <w:tcPr>
            <w:tcW w:type="dxa" w:w="3135"/>
          </w:tcPr>
          <w:p>
            <w:r/>
            <w:r>
              <w:rPr>
                <w:rFonts w:ascii="Calibri" w:hAnsi="Calibri"/>
                <w:sz w:val="20"/>
              </w:rPr>
              <w:t>All instruments within calibration date</w:t>
            </w:r>
          </w:p>
        </w:tc>
      </w:tr>
      <w:tr>
        <w:tc>
          <w:tcPr>
            <w:tcW w:type="dxa" w:w="3135"/>
          </w:tcPr>
          <w:p>
            <w:r/>
            <w:r>
              <w:rPr>
                <w:rFonts w:ascii="Calibri" w:hAnsi="Calibri"/>
                <w:sz w:val="20"/>
              </w:rPr>
              <w:t>QC-2</w:t>
            </w:r>
          </w:p>
        </w:tc>
        <w:tc>
          <w:tcPr>
            <w:tcW w:type="dxa" w:w="3135"/>
          </w:tcPr>
          <w:p>
            <w:r/>
            <w:r>
              <w:rPr>
                <w:rFonts w:ascii="Calibri" w:hAnsi="Calibri"/>
                <w:sz w:val="20"/>
              </w:rPr>
              <w:t>Measurement completeness</w:t>
            </w:r>
          </w:p>
        </w:tc>
        <w:tc>
          <w:tcPr>
            <w:tcW w:type="dxa" w:w="3135"/>
          </w:tcPr>
          <w:p>
            <w:r/>
            <w:r>
              <w:rPr>
                <w:rFonts w:ascii="Calibri" w:hAnsi="Calibri"/>
                <w:sz w:val="20"/>
              </w:rPr>
              <w:t>Every balloon dimension measured and recorded</w:t>
            </w:r>
          </w:p>
        </w:tc>
      </w:tr>
      <w:tr>
        <w:tc>
          <w:tcPr>
            <w:tcW w:type="dxa" w:w="3135"/>
          </w:tcPr>
          <w:p>
            <w:r/>
            <w:r>
              <w:rPr>
                <w:rFonts w:ascii="Calibri" w:hAnsi="Calibri"/>
                <w:sz w:val="20"/>
              </w:rPr>
              <w:t>QC-3</w:t>
            </w:r>
          </w:p>
        </w:tc>
        <w:tc>
          <w:tcPr>
            <w:tcW w:type="dxa" w:w="3135"/>
          </w:tcPr>
          <w:p>
            <w:r/>
            <w:r>
              <w:rPr>
                <w:rFonts w:ascii="Calibri" w:hAnsi="Calibri"/>
                <w:sz w:val="20"/>
              </w:rPr>
              <w:t>Dual sign-off obtained</w:t>
            </w:r>
          </w:p>
        </w:tc>
        <w:tc>
          <w:tcPr>
            <w:tcW w:type="dxa" w:w="3135"/>
          </w:tcPr>
          <w:p>
            <w:r/>
            <w:r>
              <w:rPr>
                <w:rFonts w:ascii="Calibri" w:hAnsi="Calibri"/>
                <w:sz w:val="20"/>
              </w:rPr>
              <w:t>Two authorized signatures on FAI report</w:t>
            </w:r>
          </w:p>
        </w:tc>
      </w:tr>
    </w:tbl>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SOP-MFG-003: Incoming Material Inspection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SOP-MFG-003</w:t>
            </w:r>
          </w:p>
        </w:tc>
      </w:tr>
      <w:tr>
        <w:tc>
          <w:tcPr>
            <w:tcW w:type="dxa" w:w="4703"/>
          </w:tcPr>
          <w:p>
            <w:r/>
            <w:r>
              <w:rPr>
                <w:rFonts w:ascii="Calibri" w:hAnsi="Calibri"/>
                <w:b/>
                <w:sz w:val="20"/>
              </w:rPr>
              <w:t>Title</w:t>
            </w:r>
          </w:p>
        </w:tc>
        <w:tc>
          <w:tcPr>
            <w:tcW w:type="dxa" w:w="4703"/>
          </w:tcPr>
          <w:p>
            <w:r/>
            <w:r>
              <w:rPr>
                <w:rFonts w:ascii="Calibri" w:hAnsi="Calibri"/>
                <w:sz w:val="20"/>
              </w:rPr>
              <w:t>Incoming Material Inspection</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Receiving / Quality Assurance</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standardized procedure for receiving, inspecting, and dispositioning incoming raw materials and components to ensure they meet specifications before entering production inventory.</w:t>
      </w:r>
    </w:p>
    <w:p>
      <w:pPr>
        <w:pStyle w:val="Heading2"/>
      </w:pPr>
      <w:r>
        <w:rPr>
          <w:rFonts w:ascii="Calibri" w:hAnsi="Calibri"/>
          <w:color w:val="1A3A5C"/>
        </w:rPr>
        <w:t>2. Scope</w:t>
      </w:r>
    </w:p>
    <w:p>
      <w:r>
        <w:rPr>
          <w:rFonts w:ascii="Calibri" w:hAnsi="Calibri"/>
          <w:b w:val="0"/>
          <w:i w:val="0"/>
          <w:sz w:val="20"/>
        </w:rPr>
        <w:t>This SOP applies to all incoming raw materials (bar stock, sheet, plate, castings, forgings) and purchased components (fasteners, seals, bearings, electronic components). It covers all receiving dock personnel and QA inspectors.</w:t>
      </w:r>
    </w:p>
    <w:p>
      <w:pPr>
        <w:pStyle w:val="Heading2"/>
      </w:pPr>
      <w:r>
        <w:rPr>
          <w:rFonts w:ascii="Calibri" w:hAnsi="Calibri"/>
          <w:color w:val="1A3A5C"/>
        </w:rPr>
        <w:t>3. Procedure</w:t>
      </w:r>
    </w:p>
    <w:p>
      <w:r>
        <w:rPr>
          <w:rFonts w:ascii="Calibri" w:hAnsi="Calibri"/>
          <w:b/>
          <w:i w:val="0"/>
          <w:sz w:val="20"/>
        </w:rPr>
        <w:t>3.1 Receiving</w:t>
      </w:r>
    </w:p>
    <w:p>
      <w:r>
        <w:rPr>
          <w:rFonts w:ascii="Calibri" w:hAnsi="Calibri"/>
          <w:b w:val="0"/>
          <w:i w:val="0"/>
          <w:sz w:val="20"/>
        </w:rPr>
        <w:t xml:space="preserve">  1. When a delivery arrives, verify the packing slip against the Purchase Order (PO) in the ERP system.</w:t>
      </w:r>
    </w:p>
    <w:p>
      <w:r>
        <w:rPr>
          <w:rFonts w:ascii="Calibri" w:hAnsi="Calibri"/>
          <w:b w:val="0"/>
          <w:i w:val="0"/>
          <w:sz w:val="20"/>
        </w:rPr>
        <w:t xml:space="preserve">  2. Check: correct part numbers, quantities, revision levels, and material certifications (mill certs).</w:t>
      </w:r>
    </w:p>
    <w:p>
      <w:r>
        <w:rPr>
          <w:rFonts w:ascii="Calibri" w:hAnsi="Calibri"/>
          <w:b w:val="0"/>
          <w:i w:val="0"/>
          <w:sz w:val="20"/>
        </w:rPr>
        <w:t xml:space="preserve">  3. Inspect packaging for visible damage (dents, tears, water damage, crushed corners).</w:t>
      </w:r>
    </w:p>
    <w:p>
      <w:r>
        <w:rPr>
          <w:rFonts w:ascii="Calibri" w:hAnsi="Calibri"/>
          <w:b w:val="0"/>
          <w:i w:val="0"/>
          <w:sz w:val="20"/>
        </w:rPr>
        <w:t xml:space="preserve">  4. IF packaging is damaged: photograph the damage, note it on the Bill of Lading, and notify the Purchasing department before unloading.</w:t>
      </w:r>
    </w:p>
    <w:p>
      <w:r>
        <w:rPr>
          <w:rFonts w:ascii="Calibri" w:hAnsi="Calibri"/>
          <w:b w:val="0"/>
          <w:i w:val="0"/>
          <w:sz w:val="20"/>
        </w:rPr>
        <w:t xml:space="preserve">  5. Unload materials to the Receiving Inspection area. DO NOT move to production inventory until inspection is complete.</w:t>
      </w:r>
    </w:p>
    <w:p>
      <w:r>
        <w:rPr>
          <w:rFonts w:ascii="Calibri" w:hAnsi="Calibri"/>
          <w:b w:val="0"/>
          <w:i w:val="0"/>
          <w:sz w:val="20"/>
        </w:rPr>
        <w:t xml:space="preserve">  6. Tag each item with a yellow RECEIVING HOLD tag including PO number, date, and receiver's initials.</w:t>
      </w:r>
    </w:p>
    <w:p>
      <w:r>
        <w:rPr>
          <w:rFonts w:ascii="Calibri" w:hAnsi="Calibri"/>
          <w:b/>
          <w:i w:val="0"/>
          <w:sz w:val="20"/>
        </w:rPr>
        <w:t>3.2 Visual Inspection</w:t>
      </w:r>
    </w:p>
    <w:p>
      <w:r>
        <w:rPr>
          <w:rFonts w:ascii="Calibri" w:hAnsi="Calibri"/>
          <w:b w:val="0"/>
          <w:i w:val="0"/>
          <w:sz w:val="20"/>
        </w:rPr>
        <w:t xml:space="preserve">  1. Remove packaging and inspect material condition: no rust, corrosion, pitting, cracks, or contamination.</w:t>
      </w:r>
    </w:p>
    <w:p>
      <w:r>
        <w:rPr>
          <w:rFonts w:ascii="Calibri" w:hAnsi="Calibri"/>
          <w:b w:val="0"/>
          <w:i w:val="0"/>
          <w:sz w:val="20"/>
        </w:rPr>
        <w:t xml:space="preserve">  2. Verify material identification markings match the PO and mill cert (heat number, grade, specification).</w:t>
      </w:r>
    </w:p>
    <w:p>
      <w:r>
        <w:rPr>
          <w:rFonts w:ascii="Calibri" w:hAnsi="Calibri"/>
          <w:b w:val="0"/>
          <w:i w:val="0"/>
          <w:sz w:val="20"/>
        </w:rPr>
        <w:t xml:space="preserve">  3. For bar stock: check for straightness (roll on a flat surface -- no visible bow exceeding 0.010"/ft).</w:t>
      </w:r>
    </w:p>
    <w:p>
      <w:r>
        <w:rPr>
          <w:rFonts w:ascii="Calibri" w:hAnsi="Calibri"/>
          <w:b w:val="0"/>
          <w:i w:val="0"/>
          <w:sz w:val="20"/>
        </w:rPr>
        <w:t xml:space="preserve">  4. For sheet/plate: check for flatness and edge condition (no burrs or delamination).</w:t>
      </w:r>
    </w:p>
    <w:p>
      <w:r>
        <w:rPr>
          <w:rFonts w:ascii="Calibri" w:hAnsi="Calibri"/>
          <w:b w:val="0"/>
          <w:i w:val="0"/>
          <w:sz w:val="20"/>
        </w:rPr>
        <w:t xml:space="preserve">  5. For castings/forgings: check for porosity, inclusions, or parting line flash.</w:t>
      </w:r>
    </w:p>
    <w:p>
      <w:r>
        <w:rPr>
          <w:rFonts w:ascii="Calibri" w:hAnsi="Calibri"/>
          <w:b w:val="0"/>
          <w:i w:val="0"/>
          <w:sz w:val="20"/>
        </w:rPr>
        <w:t xml:space="preserve">  6. For purchased components: verify labeling, count, and visual condition.</w:t>
      </w:r>
    </w:p>
    <w:p>
      <w:r>
        <w:rPr>
          <w:rFonts w:ascii="Calibri" w:hAnsi="Calibri"/>
          <w:b/>
          <w:i w:val="0"/>
          <w:sz w:val="20"/>
        </w:rPr>
        <w:t>3.3 Dimensional Inspection</w:t>
      </w:r>
    </w:p>
    <w:p>
      <w:r>
        <w:rPr>
          <w:rFonts w:ascii="Calibri" w:hAnsi="Calibri"/>
          <w:b w:val="0"/>
          <w:i w:val="0"/>
          <w:sz w:val="20"/>
        </w:rPr>
        <w:t xml:space="preserve">  1. Measure critical dimensions per the incoming inspection plan for this material/part number.</w:t>
      </w:r>
    </w:p>
    <w:p>
      <w:r>
        <w:rPr>
          <w:rFonts w:ascii="Calibri" w:hAnsi="Calibri"/>
          <w:b w:val="0"/>
          <w:i w:val="0"/>
          <w:sz w:val="20"/>
        </w:rPr>
        <w:t xml:space="preserve">  2. For bar stock: measure diameter/width at three points (each end and center) using calibrated micrometers.</w:t>
      </w:r>
    </w:p>
    <w:p>
      <w:r>
        <w:rPr>
          <w:rFonts w:ascii="Calibri" w:hAnsi="Calibri"/>
          <w:b w:val="0"/>
          <w:i w:val="0"/>
          <w:sz w:val="20"/>
        </w:rPr>
        <w:t xml:space="preserve">  3. For sheet/plate: measure thickness at four corners and center using calibrated calipers.</w:t>
      </w:r>
    </w:p>
    <w:p>
      <w:r>
        <w:rPr>
          <w:rFonts w:ascii="Calibri" w:hAnsi="Calibri"/>
          <w:b w:val="0"/>
          <w:i w:val="0"/>
          <w:sz w:val="20"/>
        </w:rPr>
        <w:t xml:space="preserve">  4. For purchased components: measure per the component drawing (sample size per AQL Level II, normal inspection).</w:t>
      </w:r>
    </w:p>
    <w:p>
      <w:r>
        <w:rPr>
          <w:rFonts w:ascii="Calibri" w:hAnsi="Calibri"/>
          <w:b w:val="0"/>
          <w:i w:val="0"/>
          <w:sz w:val="20"/>
        </w:rPr>
        <w:t xml:space="preserve">  5. Record all measurements on the Incoming Inspection Report (Form QA-003).</w:t>
      </w:r>
    </w:p>
    <w:p>
      <w:r>
        <w:rPr>
          <w:rFonts w:ascii="Calibri" w:hAnsi="Calibri"/>
          <w:b/>
          <w:i w:val="0"/>
          <w:sz w:val="20"/>
        </w:rPr>
        <w:t>3.4 Documentation &amp; Disposition</w:t>
      </w:r>
    </w:p>
    <w:p>
      <w:r>
        <w:rPr>
          <w:rFonts w:ascii="Calibri" w:hAnsi="Calibri"/>
          <w:b w:val="0"/>
          <w:i w:val="0"/>
          <w:sz w:val="20"/>
        </w:rPr>
        <w:t xml:space="preserve">  1. IF all inspections PASS: change the tag to green ACCEPTED. Enter receipt into ERP system. Move to designated inventory location.</w:t>
      </w:r>
    </w:p>
    <w:p>
      <w:r>
        <w:rPr>
          <w:rFonts w:ascii="Calibri" w:hAnsi="Calibri"/>
          <w:b w:val="0"/>
          <w:i w:val="0"/>
          <w:sz w:val="20"/>
        </w:rPr>
        <w:t xml:space="preserve">  2. Attach mill cert and inspection report to the receiving file.</w:t>
      </w:r>
    </w:p>
    <w:p>
      <w:r>
        <w:rPr>
          <w:rFonts w:ascii="Calibri" w:hAnsi="Calibri"/>
          <w:b w:val="0"/>
          <w:i w:val="0"/>
          <w:sz w:val="20"/>
        </w:rPr>
        <w:t xml:space="preserve">  3. IF any inspection FAILS: tag with red REJECTED / HOLD. Segregate the material in the Non-Conforming Material area (caged area, Section C).</w:t>
      </w:r>
    </w:p>
    <w:p>
      <w:r>
        <w:rPr>
          <w:rFonts w:ascii="Calibri" w:hAnsi="Calibri"/>
          <w:b w:val="0"/>
          <w:i w:val="0"/>
          <w:sz w:val="20"/>
        </w:rPr>
        <w:t xml:space="preserve">  4. Complete a Non-Conformance Report (NCR). Include photos, measurements, and description of the deviation.</w:t>
      </w:r>
    </w:p>
    <w:p>
      <w:r>
        <w:rPr>
          <w:rFonts w:ascii="Calibri" w:hAnsi="Calibri"/>
          <w:b w:val="0"/>
          <w:i w:val="0"/>
          <w:sz w:val="20"/>
        </w:rPr>
        <w:t xml:space="preserve">  5. Notify Purchasing immediately so they can contact the supplier.</w:t>
      </w:r>
    </w:p>
    <w:p>
      <w:r>
        <w:rPr>
          <w:rFonts w:ascii="Calibri" w:hAnsi="Calibri"/>
          <w:b w:val="0"/>
          <w:i w:val="0"/>
          <w:sz w:val="20"/>
        </w:rPr>
        <w:t xml:space="preserve">  6. The Quality Manager will disposition the NCR: Return to Supplier, Use As-Is (with engineering approval), or Scrap.</w:t>
      </w:r>
    </w:p>
    <w:p>
      <w:pPr>
        <w:pStyle w:val="Heading2"/>
      </w:pPr>
      <w:r>
        <w:rPr>
          <w:rFonts w:ascii="Calibri" w:hAnsi="Calibri"/>
          <w:color w:val="1A3A5C"/>
        </w:rPr>
        <w:t>4. Quarantine Procedure for Non-Conforming Material</w:t>
      </w:r>
    </w:p>
    <w:p>
      <w:pPr>
        <w:pStyle w:val="ListBullet"/>
      </w:pPr>
      <w:r>
        <w:rPr>
          <w:rFonts w:ascii="Calibri" w:hAnsi="Calibri"/>
          <w:sz w:val="20"/>
        </w:rPr>
        <w:t>Non-conforming material must be physically separated from accepted inventory at all times</w:t>
      </w:r>
    </w:p>
    <w:p>
      <w:pPr>
        <w:pStyle w:val="ListBullet"/>
      </w:pPr>
      <w:r>
        <w:rPr>
          <w:rFonts w:ascii="Calibri" w:hAnsi="Calibri"/>
          <w:sz w:val="20"/>
        </w:rPr>
        <w:t>Red REJECTED tags must remain attached until disposition is complete</w:t>
      </w:r>
    </w:p>
    <w:p>
      <w:pPr>
        <w:pStyle w:val="ListBullet"/>
      </w:pPr>
      <w:r>
        <w:rPr>
          <w:rFonts w:ascii="Calibri" w:hAnsi="Calibri"/>
          <w:sz w:val="20"/>
        </w:rPr>
        <w:t>Non-conforming material cage (Section C) is locked; only QA personnel have keys</w:t>
      </w:r>
    </w:p>
    <w:p>
      <w:pPr>
        <w:pStyle w:val="ListBullet"/>
      </w:pPr>
      <w:r>
        <w:rPr>
          <w:rFonts w:ascii="Calibri" w:hAnsi="Calibri"/>
          <w:sz w:val="20"/>
        </w:rPr>
        <w:t>Material may not be used in production without a signed Use-As-Is waiver from Engineering</w:t>
      </w:r>
    </w:p>
    <w:p>
      <w:pPr>
        <w:pStyle w:val="ListBullet"/>
      </w:pPr>
      <w:r>
        <w:rPr>
          <w:rFonts w:ascii="Calibri" w:hAnsi="Calibri"/>
          <w:sz w:val="20"/>
        </w:rPr>
        <w:t>Supplier corrective action request (SCAR) must be issued for any recurring non-conformance</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SOP-MFG-004: Machine Maintenance &amp; Housekeeping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SOP-MFG-004</w:t>
            </w:r>
          </w:p>
        </w:tc>
      </w:tr>
      <w:tr>
        <w:tc>
          <w:tcPr>
            <w:tcW w:type="dxa" w:w="4703"/>
          </w:tcPr>
          <w:p>
            <w:r/>
            <w:r>
              <w:rPr>
                <w:rFonts w:ascii="Calibri" w:hAnsi="Calibri"/>
                <w:b/>
                <w:sz w:val="20"/>
              </w:rPr>
              <w:t>Title</w:t>
            </w:r>
          </w:p>
        </w:tc>
        <w:tc>
          <w:tcPr>
            <w:tcW w:type="dxa" w:w="4703"/>
          </w:tcPr>
          <w:p>
            <w:r/>
            <w:r>
              <w:rPr>
                <w:rFonts w:ascii="Calibri" w:hAnsi="Calibri"/>
                <w:sz w:val="20"/>
              </w:rPr>
              <w:t>Machine Maintenance &amp; Housekeeping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Manufacturing / Maintenance</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daily, weekly, and monthly maintenance and housekeeping routines for all production equipment to maximize machine uptime, ensure operator safety, and maintain a clean, organized work environment consistent with 5S standards.</w:t>
      </w:r>
    </w:p>
    <w:p>
      <w:pPr>
        <w:pStyle w:val="Heading2"/>
      </w:pPr>
      <w:r>
        <w:rPr>
          <w:rFonts w:ascii="Calibri" w:hAnsi="Calibri"/>
          <w:color w:val="1A3A5C"/>
        </w:rPr>
        <w:t>2. Scope</w:t>
      </w:r>
    </w:p>
    <w:p>
      <w:r>
        <w:rPr>
          <w:rFonts w:ascii="Calibri" w:hAnsi="Calibri"/>
          <w:b w:val="0"/>
          <w:i w:val="0"/>
          <w:sz w:val="20"/>
        </w:rPr>
        <w:t>This SOP applies to all CNC machines, manual machines, and support equipment on the production floor. All operators, maintenance technicians, and supervisors are responsible for compliance.</w:t>
      </w:r>
    </w:p>
    <w:p>
      <w:pPr>
        <w:pStyle w:val="Heading2"/>
      </w:pPr>
      <w:r>
        <w:rPr>
          <w:rFonts w:ascii="Calibri" w:hAnsi="Calibri"/>
          <w:color w:val="1A3A5C"/>
        </w:rPr>
        <w:t>3. Procedure</w:t>
      </w:r>
    </w:p>
    <w:p>
      <w:r>
        <w:rPr>
          <w:rFonts w:ascii="Calibri" w:hAnsi="Calibri"/>
          <w:b/>
          <w:i w:val="0"/>
          <w:sz w:val="20"/>
        </w:rPr>
        <w:t>3.1 Daily Checklist (Performed by Operator -- Start of Each Shift)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1A3A5C"/>
          </w:tcPr>
          <w:p>
            <w:r>
              <w:rPr>
                <w:b/>
                <w:color w:val="FFFFFF"/>
                <w:sz w:val="20"/>
              </w:rPr>
              <w:t>#</w:t>
            </w:r>
          </w:p>
        </w:tc>
        <w:tc>
          <w:tcPr>
            <w:tcW w:type="dxa" w:w="3135"/>
            <w:shd w:fill="1A3A5C"/>
          </w:tcPr>
          <w:p>
            <w:r>
              <w:rPr>
                <w:b/>
                <w:color w:val="FFFFFF"/>
                <w:sz w:val="20"/>
              </w:rPr>
              <w:t>Task</w:t>
            </w:r>
          </w:p>
        </w:tc>
        <w:tc>
          <w:tcPr>
            <w:tcW w:type="dxa" w:w="3135"/>
            <w:shd w:fill="1A3A5C"/>
          </w:tcPr>
          <w:p>
            <w:r>
              <w:rPr>
                <w:b/>
                <w:color w:val="FFFFFF"/>
                <w:sz w:val="20"/>
              </w:rPr>
              <w:t>Check</w:t>
            </w:r>
          </w:p>
        </w:tc>
      </w:tr>
      <w:tr>
        <w:tc>
          <w:tcPr>
            <w:tcW w:type="dxa" w:w="3135"/>
          </w:tcPr>
          <w:p>
            <w:r/>
            <w:r>
              <w:rPr>
                <w:rFonts w:ascii="Calibri" w:hAnsi="Calibri"/>
                <w:sz w:val="20"/>
              </w:rPr>
              <w:t>1</w:t>
            </w:r>
          </w:p>
        </w:tc>
        <w:tc>
          <w:tcPr>
            <w:tcW w:type="dxa" w:w="3135"/>
          </w:tcPr>
          <w:p>
            <w:r/>
            <w:r>
              <w:rPr>
                <w:rFonts w:ascii="Calibri" w:hAnsi="Calibri"/>
                <w:sz w:val="20"/>
              </w:rPr>
              <w:t>Check coolant level -- fill to MIN line if low. Test concentration with refractometer (target 6-8%).</w:t>
            </w:r>
          </w:p>
        </w:tc>
        <w:tc>
          <w:tcPr>
            <w:tcW w:type="dxa" w:w="3135"/>
          </w:tcPr>
          <w:p>
            <w:r/>
            <w:r>
              <w:rPr>
                <w:rFonts w:ascii="Calibri" w:hAnsi="Calibri"/>
                <w:sz w:val="20"/>
              </w:rPr>
              <w:t>[ ]</w:t>
            </w:r>
          </w:p>
        </w:tc>
      </w:tr>
      <w:tr>
        <w:tc>
          <w:tcPr>
            <w:tcW w:type="dxa" w:w="3135"/>
          </w:tcPr>
          <w:p>
            <w:r/>
            <w:r>
              <w:rPr>
                <w:rFonts w:ascii="Calibri" w:hAnsi="Calibri"/>
                <w:sz w:val="20"/>
              </w:rPr>
              <w:t>2</w:t>
            </w:r>
          </w:p>
        </w:tc>
        <w:tc>
          <w:tcPr>
            <w:tcW w:type="dxa" w:w="3135"/>
          </w:tcPr>
          <w:p>
            <w:r/>
            <w:r>
              <w:rPr>
                <w:rFonts w:ascii="Calibri" w:hAnsi="Calibri"/>
                <w:sz w:val="20"/>
              </w:rPr>
              <w:t>Check hydraulic oil level (if applicable) -- must be between MIN and MAX marks on sight glass.</w:t>
            </w:r>
          </w:p>
        </w:tc>
        <w:tc>
          <w:tcPr>
            <w:tcW w:type="dxa" w:w="3135"/>
          </w:tcPr>
          <w:p>
            <w:r/>
            <w:r>
              <w:rPr>
                <w:rFonts w:ascii="Calibri" w:hAnsi="Calibri"/>
                <w:sz w:val="20"/>
              </w:rPr>
              <w:t>[ ]</w:t>
            </w:r>
          </w:p>
        </w:tc>
      </w:tr>
      <w:tr>
        <w:tc>
          <w:tcPr>
            <w:tcW w:type="dxa" w:w="3135"/>
          </w:tcPr>
          <w:p>
            <w:r/>
            <w:r>
              <w:rPr>
                <w:rFonts w:ascii="Calibri" w:hAnsi="Calibri"/>
                <w:sz w:val="20"/>
              </w:rPr>
              <w:t>3</w:t>
            </w:r>
          </w:p>
        </w:tc>
        <w:tc>
          <w:tcPr>
            <w:tcW w:type="dxa" w:w="3135"/>
          </w:tcPr>
          <w:p>
            <w:r/>
            <w:r>
              <w:rPr>
                <w:rFonts w:ascii="Calibri" w:hAnsi="Calibri"/>
                <w:sz w:val="20"/>
              </w:rPr>
              <w:t>Check way lube oil reservoir -- fill if below MIN. Verify way lube pump is cycling (indicator light blinks).</w:t>
            </w:r>
          </w:p>
        </w:tc>
        <w:tc>
          <w:tcPr>
            <w:tcW w:type="dxa" w:w="3135"/>
          </w:tcPr>
          <w:p>
            <w:r/>
            <w:r>
              <w:rPr>
                <w:rFonts w:ascii="Calibri" w:hAnsi="Calibri"/>
                <w:sz w:val="20"/>
              </w:rPr>
              <w:t>[ ]</w:t>
            </w:r>
          </w:p>
        </w:tc>
      </w:tr>
      <w:tr>
        <w:tc>
          <w:tcPr>
            <w:tcW w:type="dxa" w:w="3135"/>
          </w:tcPr>
          <w:p>
            <w:r/>
            <w:r>
              <w:rPr>
                <w:rFonts w:ascii="Calibri" w:hAnsi="Calibri"/>
                <w:sz w:val="20"/>
              </w:rPr>
              <w:t>4</w:t>
            </w:r>
          </w:p>
        </w:tc>
        <w:tc>
          <w:tcPr>
            <w:tcW w:type="dxa" w:w="3135"/>
          </w:tcPr>
          <w:p>
            <w:r/>
            <w:r>
              <w:rPr>
                <w:rFonts w:ascii="Calibri" w:hAnsi="Calibri"/>
                <w:sz w:val="20"/>
              </w:rPr>
              <w:t>Check spindle air blast -- verify clean, dry air is reaching the spindle taper.</w:t>
            </w:r>
          </w:p>
        </w:tc>
        <w:tc>
          <w:tcPr>
            <w:tcW w:type="dxa" w:w="3135"/>
          </w:tcPr>
          <w:p>
            <w:r/>
            <w:r>
              <w:rPr>
                <w:rFonts w:ascii="Calibri" w:hAnsi="Calibri"/>
                <w:sz w:val="20"/>
              </w:rPr>
              <w:t>[ ]</w:t>
            </w:r>
          </w:p>
        </w:tc>
      </w:tr>
      <w:tr>
        <w:tc>
          <w:tcPr>
            <w:tcW w:type="dxa" w:w="3135"/>
          </w:tcPr>
          <w:p>
            <w:r/>
            <w:r>
              <w:rPr>
                <w:rFonts w:ascii="Calibri" w:hAnsi="Calibri"/>
                <w:sz w:val="20"/>
              </w:rPr>
              <w:t>5</w:t>
            </w:r>
          </w:p>
        </w:tc>
        <w:tc>
          <w:tcPr>
            <w:tcW w:type="dxa" w:w="3135"/>
          </w:tcPr>
          <w:p>
            <w:r/>
            <w:r>
              <w:rPr>
                <w:rFonts w:ascii="Calibri" w:hAnsi="Calibri"/>
                <w:sz w:val="20"/>
              </w:rPr>
              <w:t>Verify all guards and safety interlocks are in place and functional.</w:t>
            </w:r>
          </w:p>
        </w:tc>
        <w:tc>
          <w:tcPr>
            <w:tcW w:type="dxa" w:w="3135"/>
          </w:tcPr>
          <w:p>
            <w:r/>
            <w:r>
              <w:rPr>
                <w:rFonts w:ascii="Calibri" w:hAnsi="Calibri"/>
                <w:sz w:val="20"/>
              </w:rPr>
              <w:t>[ ]</w:t>
            </w:r>
          </w:p>
        </w:tc>
      </w:tr>
      <w:tr>
        <w:tc>
          <w:tcPr>
            <w:tcW w:type="dxa" w:w="3135"/>
          </w:tcPr>
          <w:p>
            <w:r/>
            <w:r>
              <w:rPr>
                <w:rFonts w:ascii="Calibri" w:hAnsi="Calibri"/>
                <w:sz w:val="20"/>
              </w:rPr>
              <w:t>6</w:t>
            </w:r>
          </w:p>
        </w:tc>
        <w:tc>
          <w:tcPr>
            <w:tcW w:type="dxa" w:w="3135"/>
          </w:tcPr>
          <w:p>
            <w:r/>
            <w:r>
              <w:rPr>
                <w:rFonts w:ascii="Calibri" w:hAnsi="Calibri"/>
                <w:sz w:val="20"/>
              </w:rPr>
              <w:t>Test E-stop button -- press and verify machine halts all motion immediately.</w:t>
            </w:r>
          </w:p>
        </w:tc>
        <w:tc>
          <w:tcPr>
            <w:tcW w:type="dxa" w:w="3135"/>
          </w:tcPr>
          <w:p>
            <w:r/>
            <w:r>
              <w:rPr>
                <w:rFonts w:ascii="Calibri" w:hAnsi="Calibri"/>
                <w:sz w:val="20"/>
              </w:rPr>
              <w:t>[ ]</w:t>
            </w:r>
          </w:p>
        </w:tc>
      </w:tr>
      <w:tr>
        <w:tc>
          <w:tcPr>
            <w:tcW w:type="dxa" w:w="3135"/>
          </w:tcPr>
          <w:p>
            <w:r/>
            <w:r>
              <w:rPr>
                <w:rFonts w:ascii="Calibri" w:hAnsi="Calibri"/>
                <w:sz w:val="20"/>
              </w:rPr>
              <w:t>7</w:t>
            </w:r>
          </w:p>
        </w:tc>
        <w:tc>
          <w:tcPr>
            <w:tcW w:type="dxa" w:w="3135"/>
          </w:tcPr>
          <w:p>
            <w:r/>
            <w:r>
              <w:rPr>
                <w:rFonts w:ascii="Calibri" w:hAnsi="Calibri"/>
                <w:sz w:val="20"/>
              </w:rPr>
              <w:t>Clean machine table, way covers, and chip tray. Remove all chips from work zone.</w:t>
            </w:r>
          </w:p>
        </w:tc>
        <w:tc>
          <w:tcPr>
            <w:tcW w:type="dxa" w:w="3135"/>
          </w:tcPr>
          <w:p>
            <w:r/>
            <w:r>
              <w:rPr>
                <w:rFonts w:ascii="Calibri" w:hAnsi="Calibri"/>
                <w:sz w:val="20"/>
              </w:rPr>
              <w:t>[ ]</w:t>
            </w:r>
          </w:p>
        </w:tc>
      </w:tr>
      <w:tr>
        <w:tc>
          <w:tcPr>
            <w:tcW w:type="dxa" w:w="3135"/>
          </w:tcPr>
          <w:p>
            <w:r/>
            <w:r>
              <w:rPr>
                <w:rFonts w:ascii="Calibri" w:hAnsi="Calibri"/>
                <w:sz w:val="20"/>
              </w:rPr>
              <w:t>8</w:t>
            </w:r>
          </w:p>
        </w:tc>
        <w:tc>
          <w:tcPr>
            <w:tcW w:type="dxa" w:w="3135"/>
          </w:tcPr>
          <w:p>
            <w:r/>
            <w:r>
              <w:rPr>
                <w:rFonts w:ascii="Calibri" w:hAnsi="Calibri"/>
                <w:sz w:val="20"/>
              </w:rPr>
              <w:t>Inspect chip conveyor -- run for 30 seconds to verify function. Clear any jams.</w:t>
            </w:r>
          </w:p>
        </w:tc>
        <w:tc>
          <w:tcPr>
            <w:tcW w:type="dxa" w:w="3135"/>
          </w:tcPr>
          <w:p>
            <w:r/>
            <w:r>
              <w:rPr>
                <w:rFonts w:ascii="Calibri" w:hAnsi="Calibri"/>
                <w:sz w:val="20"/>
              </w:rPr>
              <w:t>[ ]</w:t>
            </w:r>
          </w:p>
        </w:tc>
      </w:tr>
      <w:tr>
        <w:tc>
          <w:tcPr>
            <w:tcW w:type="dxa" w:w="3135"/>
          </w:tcPr>
          <w:p>
            <w:r/>
            <w:r>
              <w:rPr>
                <w:rFonts w:ascii="Calibri" w:hAnsi="Calibri"/>
                <w:sz w:val="20"/>
              </w:rPr>
              <w:t>9</w:t>
            </w:r>
          </w:p>
        </w:tc>
        <w:tc>
          <w:tcPr>
            <w:tcW w:type="dxa" w:w="3135"/>
          </w:tcPr>
          <w:p>
            <w:r/>
            <w:r>
              <w:rPr>
                <w:rFonts w:ascii="Calibri" w:hAnsi="Calibri"/>
                <w:sz w:val="20"/>
              </w:rPr>
              <w:t>Verify all hand tools and measuring instruments are in their designated locations.</w:t>
            </w:r>
          </w:p>
        </w:tc>
        <w:tc>
          <w:tcPr>
            <w:tcW w:type="dxa" w:w="3135"/>
          </w:tcPr>
          <w:p>
            <w:r/>
            <w:r>
              <w:rPr>
                <w:rFonts w:ascii="Calibri" w:hAnsi="Calibri"/>
                <w:sz w:val="20"/>
              </w:rPr>
              <w:t>[ ]</w:t>
            </w:r>
          </w:p>
        </w:tc>
      </w:tr>
      <w:tr>
        <w:tc>
          <w:tcPr>
            <w:tcW w:type="dxa" w:w="3135"/>
          </w:tcPr>
          <w:p>
            <w:r/>
            <w:r>
              <w:rPr>
                <w:rFonts w:ascii="Calibri" w:hAnsi="Calibri"/>
                <w:sz w:val="20"/>
              </w:rPr>
              <w:t>10</w:t>
            </w:r>
          </w:p>
        </w:tc>
        <w:tc>
          <w:tcPr>
            <w:tcW w:type="dxa" w:w="3135"/>
          </w:tcPr>
          <w:p>
            <w:r/>
            <w:r>
              <w:rPr>
                <w:rFonts w:ascii="Calibri" w:hAnsi="Calibri"/>
                <w:sz w:val="20"/>
              </w:rPr>
              <w:t>Wipe down control panel and screen. Check for error messages or warnings.</w:t>
            </w:r>
          </w:p>
        </w:tc>
        <w:tc>
          <w:tcPr>
            <w:tcW w:type="dxa" w:w="3135"/>
          </w:tcPr>
          <w:p>
            <w:r/>
            <w:r>
              <w:rPr>
                <w:rFonts w:ascii="Calibri" w:hAnsi="Calibri"/>
                <w:sz w:val="20"/>
              </w:rPr>
              <w:t>[ ]</w:t>
            </w:r>
          </w:p>
        </w:tc>
      </w:tr>
    </w:tbl>
    <w:p/>
    <w:p>
      <w:r>
        <w:rPr>
          <w:rFonts w:ascii="Calibri" w:hAnsi="Calibri"/>
          <w:b/>
          <w:i w:val="0"/>
          <w:sz w:val="20"/>
        </w:rPr>
        <w:t>3.2 Weekly Tasks (Performed by Operator -- End of Friday Shift)</w:t>
      </w:r>
    </w:p>
    <w:p>
      <w:r>
        <w:rPr>
          <w:rFonts w:ascii="Calibri" w:hAnsi="Calibri"/>
          <w:b w:val="0"/>
          <w:i w:val="0"/>
          <w:sz w:val="20"/>
        </w:rPr>
        <w:t xml:space="preserve">  1. Clean the coolant sump: remove floating tramp oil using an oil skimmer or absorbent pads.</w:t>
      </w:r>
    </w:p>
    <w:p>
      <w:r>
        <w:rPr>
          <w:rFonts w:ascii="Calibri" w:hAnsi="Calibri"/>
          <w:b w:val="0"/>
          <w:i w:val="0"/>
          <w:sz w:val="20"/>
        </w:rPr>
        <w:t xml:space="preserve">  2. Inspect and clean chip conveyor belt/auger thoroughly. Remove impacted chips.</w:t>
      </w:r>
    </w:p>
    <w:p>
      <w:r>
        <w:rPr>
          <w:rFonts w:ascii="Calibri" w:hAnsi="Calibri"/>
          <w:b w:val="0"/>
          <w:i w:val="0"/>
          <w:sz w:val="20"/>
        </w:rPr>
        <w:t xml:space="preserve">  3. Lubricate all grease points per the machine manufacturer's lubrication chart.</w:t>
      </w:r>
    </w:p>
    <w:p>
      <w:r>
        <w:rPr>
          <w:rFonts w:ascii="Calibri" w:hAnsi="Calibri"/>
          <w:b w:val="0"/>
          <w:i w:val="0"/>
          <w:sz w:val="20"/>
        </w:rPr>
        <w:t xml:space="preserve">  4. Inspect coolant hoses and nozzles for clogs or damage. Clean or replace as needed.</w:t>
      </w:r>
    </w:p>
    <w:p>
      <w:r>
        <w:rPr>
          <w:rFonts w:ascii="Calibri" w:hAnsi="Calibri"/>
          <w:b w:val="0"/>
          <w:i w:val="0"/>
          <w:sz w:val="20"/>
        </w:rPr>
        <w:t xml:space="preserve">  5. Check air filter/regulator on the pneumatic system. Drain water from the bowl. Replace filter if dirty.</w:t>
      </w:r>
    </w:p>
    <w:p>
      <w:r>
        <w:rPr>
          <w:rFonts w:ascii="Calibri" w:hAnsi="Calibri"/>
          <w:b w:val="0"/>
          <w:i w:val="0"/>
          <w:sz w:val="20"/>
        </w:rPr>
        <w:t xml:space="preserve">  6. Clean the area around the machine: floor, shelving, tool storage, and waste bins.</w:t>
      </w:r>
    </w:p>
    <w:p>
      <w:r>
        <w:rPr>
          <w:rFonts w:ascii="Calibri" w:hAnsi="Calibri"/>
          <w:b w:val="0"/>
          <w:i w:val="0"/>
          <w:sz w:val="20"/>
        </w:rPr>
        <w:t xml:space="preserve">  7. Verify all 5S shadow boards are complete -- all tools accounted for.</w:t>
      </w:r>
    </w:p>
    <w:p>
      <w:r>
        <w:rPr>
          <w:rFonts w:ascii="Calibri" w:hAnsi="Calibri"/>
          <w:b w:val="0"/>
          <w:i w:val="0"/>
          <w:sz w:val="20"/>
        </w:rPr>
        <w:t xml:space="preserve">  8. Submit the completed weekly checklist to the Shift Supervisor.</w:t>
      </w:r>
    </w:p>
    <w:p>
      <w:r>
        <w:rPr>
          <w:rFonts w:ascii="Calibri" w:hAnsi="Calibri"/>
          <w:b/>
          <w:i w:val="0"/>
          <w:sz w:val="20"/>
        </w:rPr>
        <w:t>3.3 Monthly Preventive Maintenance (Performed by Maintenance Technician)</w:t>
      </w:r>
    </w:p>
    <w:p>
      <w:r>
        <w:rPr>
          <w:rFonts w:ascii="Calibri" w:hAnsi="Calibri"/>
          <w:b w:val="0"/>
          <w:i w:val="0"/>
          <w:sz w:val="20"/>
        </w:rPr>
        <w:t xml:space="preserve">  1. Check spindle runout using a test indicator in the spindle (max acceptable: 0.0002").</w:t>
      </w:r>
    </w:p>
    <w:p>
      <w:r>
        <w:rPr>
          <w:rFonts w:ascii="Calibri" w:hAnsi="Calibri"/>
          <w:b w:val="0"/>
          <w:i w:val="0"/>
          <w:sz w:val="20"/>
        </w:rPr>
        <w:t xml:space="preserve">  2. Verify axis backlash on X, Y, and Z axes using a dial indicator. Record values and compare to baseline.</w:t>
      </w:r>
    </w:p>
    <w:p>
      <w:r>
        <w:rPr>
          <w:rFonts w:ascii="Calibri" w:hAnsi="Calibri"/>
          <w:b w:val="0"/>
          <w:i w:val="0"/>
          <w:sz w:val="20"/>
        </w:rPr>
        <w:t xml:space="preserve">  3. Inspect and tighten all axis ballscrew covers and bellows.</w:t>
      </w:r>
    </w:p>
    <w:p>
      <w:r>
        <w:rPr>
          <w:rFonts w:ascii="Calibri" w:hAnsi="Calibri"/>
          <w:b w:val="0"/>
          <w:i w:val="0"/>
          <w:sz w:val="20"/>
        </w:rPr>
        <w:t xml:space="preserve">  4. Check and adjust belt tension on spindle drive (per manufacturer spec).</w:t>
      </w:r>
    </w:p>
    <w:p>
      <w:r>
        <w:rPr>
          <w:rFonts w:ascii="Calibri" w:hAnsi="Calibri"/>
          <w:b w:val="0"/>
          <w:i w:val="0"/>
          <w:sz w:val="20"/>
        </w:rPr>
        <w:t xml:space="preserve">  5. Drain and replace coolant if concentration is outside 5-10% range or if bacteria count is high.</w:t>
      </w:r>
    </w:p>
    <w:p>
      <w:r>
        <w:rPr>
          <w:rFonts w:ascii="Calibri" w:hAnsi="Calibri"/>
          <w:b w:val="0"/>
          <w:i w:val="0"/>
          <w:sz w:val="20"/>
        </w:rPr>
        <w:t xml:space="preserve">  6. Inspect all electrical connections in the control cabinet -- look for loose wires, burnt connectors, or discoloration.</w:t>
      </w:r>
    </w:p>
    <w:p>
      <w:r>
        <w:rPr>
          <w:rFonts w:ascii="Calibri" w:hAnsi="Calibri"/>
          <w:b w:val="0"/>
          <w:i w:val="0"/>
          <w:sz w:val="20"/>
        </w:rPr>
        <w:t xml:space="preserve">  7. Verify servo motor fans are operational and vents are clear of debris.</w:t>
      </w:r>
    </w:p>
    <w:p>
      <w:r>
        <w:rPr>
          <w:rFonts w:ascii="Calibri" w:hAnsi="Calibri"/>
          <w:b w:val="0"/>
          <w:i w:val="0"/>
          <w:sz w:val="20"/>
        </w:rPr>
        <w:t xml:space="preserve">  8. Run a machine accuracy test (ball bar test or laser alignment) quarterly. Log results.</w:t>
      </w:r>
    </w:p>
    <w:p>
      <w:r>
        <w:rPr>
          <w:rFonts w:ascii="Calibri" w:hAnsi="Calibri"/>
          <w:b w:val="0"/>
          <w:i w:val="0"/>
          <w:sz w:val="20"/>
        </w:rPr>
        <w:t xml:space="preserve">  9. Update the Preventive Maintenance log in the CMMS (Computerized Maintenance Management System).</w:t>
      </w:r>
    </w:p>
    <w:p>
      <w:r>
        <w:rPr>
          <w:rFonts w:ascii="Calibri" w:hAnsi="Calibri"/>
          <w:b/>
          <w:i w:val="0"/>
          <w:sz w:val="20"/>
        </w:rPr>
        <w:t>3.4 5S Standards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5S Element</w:t>
            </w:r>
          </w:p>
        </w:tc>
        <w:tc>
          <w:tcPr>
            <w:tcW w:type="dxa" w:w="4703"/>
            <w:shd w:fill="1A3A5C"/>
          </w:tcPr>
          <w:p>
            <w:r>
              <w:rPr>
                <w:b/>
                <w:color w:val="FFFFFF"/>
                <w:sz w:val="20"/>
              </w:rPr>
              <w:t>Standard</w:t>
            </w:r>
          </w:p>
        </w:tc>
      </w:tr>
      <w:tr>
        <w:tc>
          <w:tcPr>
            <w:tcW w:type="dxa" w:w="4703"/>
          </w:tcPr>
          <w:p>
            <w:r/>
            <w:r>
              <w:rPr>
                <w:rFonts w:ascii="Calibri" w:hAnsi="Calibri"/>
                <w:sz w:val="20"/>
              </w:rPr>
              <w:t>Sort (Seiri)</w:t>
            </w:r>
          </w:p>
        </w:tc>
        <w:tc>
          <w:tcPr>
            <w:tcW w:type="dxa" w:w="4703"/>
          </w:tcPr>
          <w:p>
            <w:r/>
            <w:r>
              <w:rPr>
                <w:rFonts w:ascii="Calibri" w:hAnsi="Calibri"/>
                <w:sz w:val="20"/>
              </w:rPr>
              <w:t>Only tools, materials, and documents needed for current jobs are in the work area. Everything else is removed.</w:t>
            </w:r>
          </w:p>
        </w:tc>
      </w:tr>
      <w:tr>
        <w:tc>
          <w:tcPr>
            <w:tcW w:type="dxa" w:w="4703"/>
          </w:tcPr>
          <w:p>
            <w:r/>
            <w:r>
              <w:rPr>
                <w:rFonts w:ascii="Calibri" w:hAnsi="Calibri"/>
                <w:sz w:val="20"/>
              </w:rPr>
              <w:t>Set in Order (Seiton)</w:t>
            </w:r>
          </w:p>
        </w:tc>
        <w:tc>
          <w:tcPr>
            <w:tcW w:type="dxa" w:w="4703"/>
          </w:tcPr>
          <w:p>
            <w:r/>
            <w:r>
              <w:rPr>
                <w:rFonts w:ascii="Calibri" w:hAnsi="Calibri"/>
                <w:sz w:val="20"/>
              </w:rPr>
              <w:t>Every tool has a designated location on shadow boards. Measuring instruments stored in protective cases.</w:t>
            </w:r>
          </w:p>
        </w:tc>
      </w:tr>
      <w:tr>
        <w:tc>
          <w:tcPr>
            <w:tcW w:type="dxa" w:w="4703"/>
          </w:tcPr>
          <w:p>
            <w:r/>
            <w:r>
              <w:rPr>
                <w:rFonts w:ascii="Calibri" w:hAnsi="Calibri"/>
                <w:sz w:val="20"/>
              </w:rPr>
              <w:t>Shine (Seiso)</w:t>
            </w:r>
          </w:p>
        </w:tc>
        <w:tc>
          <w:tcPr>
            <w:tcW w:type="dxa" w:w="4703"/>
          </w:tcPr>
          <w:p>
            <w:r/>
            <w:r>
              <w:rPr>
                <w:rFonts w:ascii="Calibri" w:hAnsi="Calibri"/>
                <w:sz w:val="20"/>
              </w:rPr>
              <w:t>Machine and surrounding area cleaned at end of every shift. No chips, oil, or debris on floor.</w:t>
            </w:r>
          </w:p>
        </w:tc>
      </w:tr>
      <w:tr>
        <w:tc>
          <w:tcPr>
            <w:tcW w:type="dxa" w:w="4703"/>
          </w:tcPr>
          <w:p>
            <w:r/>
            <w:r>
              <w:rPr>
                <w:rFonts w:ascii="Calibri" w:hAnsi="Calibri"/>
                <w:sz w:val="20"/>
              </w:rPr>
              <w:t>Standardize (Seiketsu)</w:t>
            </w:r>
          </w:p>
        </w:tc>
        <w:tc>
          <w:tcPr>
            <w:tcW w:type="dxa" w:w="4703"/>
          </w:tcPr>
          <w:p>
            <w:r/>
            <w:r>
              <w:rPr>
                <w:rFonts w:ascii="Calibri" w:hAnsi="Calibri"/>
                <w:sz w:val="20"/>
              </w:rPr>
              <w:t>Checklists posted at each machine. Color-coded zones for material flow. Labels on all storage locations.</w:t>
            </w:r>
          </w:p>
        </w:tc>
      </w:tr>
      <w:tr>
        <w:tc>
          <w:tcPr>
            <w:tcW w:type="dxa" w:w="4703"/>
          </w:tcPr>
          <w:p>
            <w:r/>
            <w:r>
              <w:rPr>
                <w:rFonts w:ascii="Calibri" w:hAnsi="Calibri"/>
                <w:sz w:val="20"/>
              </w:rPr>
              <w:t>Sustain (Shitsuke)</w:t>
            </w:r>
          </w:p>
        </w:tc>
        <w:tc>
          <w:tcPr>
            <w:tcW w:type="dxa" w:w="4703"/>
          </w:tcPr>
          <w:p>
            <w:r/>
            <w:r>
              <w:rPr>
                <w:rFonts w:ascii="Calibri" w:hAnsi="Calibri"/>
                <w:sz w:val="20"/>
              </w:rPr>
              <w:t>Weekly 5S audits by Supervisor. Monthly 5S scores posted on department board. Recognition for top-scoring areas.</w:t>
            </w:r>
          </w:p>
        </w:tc>
      </w:tr>
    </w:tbl>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r>
        <w:br w:type="page"/>
      </w:r>
    </w:p>
    <w:p>
      <w:pPr>
        <w:pStyle w:val="Heading1"/>
      </w:pPr>
      <w:r>
        <w:rPr>
          <w:rFonts w:ascii="Calibri" w:hAnsi="Calibri"/>
          <w:color w:val="1A3A5C"/>
        </w:rPr>
        <w:t>SOP-MFG-005: Non-Conforming Product Handling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Field</w:t>
            </w:r>
          </w:p>
        </w:tc>
        <w:tc>
          <w:tcPr>
            <w:tcW w:type="dxa" w:w="4703"/>
            <w:shd w:fill="1A3A5C"/>
          </w:tcPr>
          <w:p>
            <w:r>
              <w:rPr>
                <w:b/>
                <w:color w:val="FFFFFF"/>
                <w:sz w:val="20"/>
              </w:rPr>
              <w:t>Details</w:t>
            </w:r>
          </w:p>
        </w:tc>
      </w:tr>
      <w:tr>
        <w:tc>
          <w:tcPr>
            <w:tcW w:type="dxa" w:w="4703"/>
          </w:tcPr>
          <w:p>
            <w:r/>
            <w:r>
              <w:rPr>
                <w:rFonts w:ascii="Calibri" w:hAnsi="Calibri"/>
                <w:b/>
                <w:sz w:val="20"/>
              </w:rPr>
              <w:t>SOP Number</w:t>
            </w:r>
          </w:p>
        </w:tc>
        <w:tc>
          <w:tcPr>
            <w:tcW w:type="dxa" w:w="4703"/>
          </w:tcPr>
          <w:p>
            <w:r/>
            <w:r>
              <w:rPr>
                <w:rFonts w:ascii="Calibri" w:hAnsi="Calibri"/>
                <w:sz w:val="20"/>
              </w:rPr>
              <w:t>SOP-MFG-005</w:t>
            </w:r>
          </w:p>
        </w:tc>
      </w:tr>
      <w:tr>
        <w:tc>
          <w:tcPr>
            <w:tcW w:type="dxa" w:w="4703"/>
          </w:tcPr>
          <w:p>
            <w:r/>
            <w:r>
              <w:rPr>
                <w:rFonts w:ascii="Calibri" w:hAnsi="Calibri"/>
                <w:b/>
                <w:sz w:val="20"/>
              </w:rPr>
              <w:t>Title</w:t>
            </w:r>
          </w:p>
        </w:tc>
        <w:tc>
          <w:tcPr>
            <w:tcW w:type="dxa" w:w="4703"/>
          </w:tcPr>
          <w:p>
            <w:r/>
            <w:r>
              <w:rPr>
                <w:rFonts w:ascii="Calibri" w:hAnsi="Calibri"/>
                <w:sz w:val="20"/>
              </w:rPr>
              <w:t>Non-Conforming Product Handling</w:t>
            </w:r>
          </w:p>
        </w:tc>
      </w:tr>
      <w:tr>
        <w:tc>
          <w:tcPr>
            <w:tcW w:type="dxa" w:w="4703"/>
          </w:tcPr>
          <w:p>
            <w:r/>
            <w:r>
              <w:rPr>
                <w:rFonts w:ascii="Calibri" w:hAnsi="Calibri"/>
                <w:b/>
                <w:sz w:val="20"/>
              </w:rPr>
              <w:t>Version</w:t>
            </w:r>
          </w:p>
        </w:tc>
        <w:tc>
          <w:tcPr>
            <w:tcW w:type="dxa" w:w="4703"/>
          </w:tcPr>
          <w:p>
            <w:r/>
            <w:r>
              <w:rPr>
                <w:rFonts w:ascii="Calibri" w:hAnsi="Calibri"/>
                <w:sz w:val="20"/>
              </w:rPr>
              <w:t>1.0</w:t>
            </w:r>
          </w:p>
        </w:tc>
      </w:tr>
      <w:tr>
        <w:tc>
          <w:tcPr>
            <w:tcW w:type="dxa" w:w="4703"/>
          </w:tcPr>
          <w:p>
            <w:r/>
            <w:r>
              <w:rPr>
                <w:rFonts w:ascii="Calibri" w:hAnsi="Calibri"/>
                <w:b/>
                <w:sz w:val="20"/>
              </w:rPr>
              <w:t>Department</w:t>
            </w:r>
          </w:p>
        </w:tc>
        <w:tc>
          <w:tcPr>
            <w:tcW w:type="dxa" w:w="4703"/>
          </w:tcPr>
          <w:p>
            <w:r/>
            <w:r>
              <w:rPr>
                <w:rFonts w:ascii="Calibri" w:hAnsi="Calibri"/>
                <w:sz w:val="20"/>
              </w:rPr>
              <w:t>Quality Assurance / Manufacturing</w:t>
            </w:r>
          </w:p>
        </w:tc>
      </w:tr>
      <w:tr>
        <w:tc>
          <w:tcPr>
            <w:tcW w:type="dxa" w:w="4703"/>
          </w:tcPr>
          <w:p>
            <w:r/>
            <w:r>
              <w:rPr>
                <w:rFonts w:ascii="Calibri" w:hAnsi="Calibri"/>
                <w:b/>
                <w:sz w:val="20"/>
              </w:rPr>
              <w:t>Effective Date</w:t>
            </w:r>
          </w:p>
        </w:tc>
        <w:tc>
          <w:tcPr>
            <w:tcW w:type="dxa" w:w="4703"/>
          </w:tcPr>
          <w:p>
            <w:r/>
            <w:r>
              <w:rPr>
                <w:rFonts w:ascii="Calibri" w:hAnsi="Calibri"/>
                <w:sz w:val="20"/>
              </w:rPr>
              <w:t>[YYYY-MM-DD]</w:t>
            </w:r>
          </w:p>
        </w:tc>
      </w:tr>
      <w:tr>
        <w:tc>
          <w:tcPr>
            <w:tcW w:type="dxa" w:w="4703"/>
          </w:tcPr>
          <w:p>
            <w:r/>
            <w:r>
              <w:rPr>
                <w:rFonts w:ascii="Calibri" w:hAnsi="Calibri"/>
                <w:b/>
                <w:sz w:val="20"/>
              </w:rPr>
              <w:t>Review Date</w:t>
            </w:r>
          </w:p>
        </w:tc>
        <w:tc>
          <w:tcPr>
            <w:tcW w:type="dxa" w:w="4703"/>
          </w:tcPr>
          <w:p>
            <w:r/>
            <w:r>
              <w:rPr>
                <w:rFonts w:ascii="Calibri" w:hAnsi="Calibri"/>
                <w:sz w:val="20"/>
              </w:rPr>
              <w:t>[YYYY-MM-DD]</w:t>
            </w:r>
          </w:p>
        </w:tc>
      </w:tr>
      <w:tr>
        <w:tc>
          <w:tcPr>
            <w:tcW w:type="dxa" w:w="4703"/>
          </w:tcPr>
          <w:p>
            <w:r/>
            <w:r>
              <w:rPr>
                <w:rFonts w:ascii="Calibri" w:hAnsi="Calibri"/>
                <w:b/>
                <w:sz w:val="20"/>
              </w:rPr>
              <w:t>Prepared By</w:t>
            </w:r>
          </w:p>
        </w:tc>
        <w:tc>
          <w:tcPr>
            <w:tcW w:type="dxa" w:w="4703"/>
          </w:tcPr>
          <w:p>
            <w:r/>
            <w:r>
              <w:rPr>
                <w:rFonts w:ascii="Calibri" w:hAnsi="Calibri"/>
                <w:sz w:val="20"/>
              </w:rPr>
              <w:t>[Name, Title]</w:t>
            </w:r>
          </w:p>
        </w:tc>
      </w:tr>
      <w:tr>
        <w:tc>
          <w:tcPr>
            <w:tcW w:type="dxa" w:w="4703"/>
          </w:tcPr>
          <w:p>
            <w:r/>
            <w:r>
              <w:rPr>
                <w:rFonts w:ascii="Calibri" w:hAnsi="Calibri"/>
                <w:b/>
                <w:sz w:val="20"/>
              </w:rPr>
              <w:t>Approved By</w:t>
            </w:r>
          </w:p>
        </w:tc>
        <w:tc>
          <w:tcPr>
            <w:tcW w:type="dxa" w:w="4703"/>
          </w:tcPr>
          <w:p>
            <w:r/>
            <w:r>
              <w:rPr>
                <w:rFonts w:ascii="Calibri" w:hAnsi="Calibri"/>
                <w:sz w:val="20"/>
              </w:rPr>
              <w:t>[Name, Title]</w:t>
            </w:r>
          </w:p>
        </w:tc>
      </w:tr>
    </w:tbl>
    <w:p/>
    <w:p>
      <w:pPr>
        <w:pStyle w:val="Heading2"/>
      </w:pPr>
      <w:r>
        <w:rPr>
          <w:rFonts w:ascii="Calibri" w:hAnsi="Calibri"/>
          <w:color w:val="1A3A5C"/>
        </w:rPr>
        <w:t>1. Purpose</w:t>
      </w:r>
    </w:p>
    <w:p>
      <w:r>
        <w:rPr>
          <w:rFonts w:ascii="Calibri" w:hAnsi="Calibri"/>
          <w:b w:val="0"/>
          <w:i w:val="0"/>
          <w:sz w:val="20"/>
        </w:rPr>
        <w:t>The purpose of this SOP is to establish a standardized process for identifying, segregating, documenting, and dispositioning non-conforming products to prevent their unintended use and to drive corrective actions that eliminate root causes.</w:t>
      </w:r>
    </w:p>
    <w:p>
      <w:pPr>
        <w:pStyle w:val="Heading2"/>
      </w:pPr>
      <w:r>
        <w:rPr>
          <w:rFonts w:ascii="Calibri" w:hAnsi="Calibri"/>
          <w:color w:val="1A3A5C"/>
        </w:rPr>
        <w:t>2. Scope</w:t>
      </w:r>
    </w:p>
    <w:p>
      <w:r>
        <w:rPr>
          <w:rFonts w:ascii="Calibri" w:hAnsi="Calibri"/>
          <w:b w:val="0"/>
          <w:i w:val="0"/>
          <w:sz w:val="20"/>
        </w:rPr>
        <w:t>This SOP applies to all manufactured parts, purchased components, and assemblies found to deviate from engineering specifications, customer requirements, or quality standards at any stage of production or inspection.</w:t>
      </w:r>
    </w:p>
    <w:p>
      <w:pPr>
        <w:pStyle w:val="Heading2"/>
      </w:pPr>
      <w:r>
        <w:rPr>
          <w:rFonts w:ascii="Calibri" w:hAnsi="Calibri"/>
          <w:color w:val="1A3A5C"/>
        </w:rPr>
        <w:t>3.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1A3A5C"/>
          </w:tcPr>
          <w:p>
            <w:r>
              <w:rPr>
                <w:b/>
                <w:color w:val="FFFFFF"/>
                <w:sz w:val="20"/>
              </w:rPr>
              <w:t>Term</w:t>
            </w:r>
          </w:p>
        </w:tc>
        <w:tc>
          <w:tcPr>
            <w:tcW w:type="dxa" w:w="4703"/>
            <w:shd w:fill="1A3A5C"/>
          </w:tcPr>
          <w:p>
            <w:r>
              <w:rPr>
                <w:b/>
                <w:color w:val="FFFFFF"/>
                <w:sz w:val="20"/>
              </w:rPr>
              <w:t>Definition</w:t>
            </w:r>
          </w:p>
        </w:tc>
      </w:tr>
      <w:tr>
        <w:tc>
          <w:tcPr>
            <w:tcW w:type="dxa" w:w="4703"/>
          </w:tcPr>
          <w:p>
            <w:r/>
            <w:r>
              <w:rPr>
                <w:rFonts w:ascii="Calibri" w:hAnsi="Calibri"/>
                <w:sz w:val="20"/>
              </w:rPr>
              <w:t>NCR</w:t>
            </w:r>
          </w:p>
        </w:tc>
        <w:tc>
          <w:tcPr>
            <w:tcW w:type="dxa" w:w="4703"/>
          </w:tcPr>
          <w:p>
            <w:r/>
            <w:r>
              <w:rPr>
                <w:rFonts w:ascii="Calibri" w:hAnsi="Calibri"/>
                <w:sz w:val="20"/>
              </w:rPr>
              <w:t>Non-Conformance Report -- formal documentation of a deviation from requirements</w:t>
            </w:r>
          </w:p>
        </w:tc>
      </w:tr>
      <w:tr>
        <w:tc>
          <w:tcPr>
            <w:tcW w:type="dxa" w:w="4703"/>
          </w:tcPr>
          <w:p>
            <w:r/>
            <w:r>
              <w:rPr>
                <w:rFonts w:ascii="Calibri" w:hAnsi="Calibri"/>
                <w:sz w:val="20"/>
              </w:rPr>
              <w:t>CAPA</w:t>
            </w:r>
          </w:p>
        </w:tc>
        <w:tc>
          <w:tcPr>
            <w:tcW w:type="dxa" w:w="4703"/>
          </w:tcPr>
          <w:p>
            <w:r/>
            <w:r>
              <w:rPr>
                <w:rFonts w:ascii="Calibri" w:hAnsi="Calibri"/>
                <w:sz w:val="20"/>
              </w:rPr>
              <w:t>Corrective and Preventive Action -- systematic process to eliminate root causes</w:t>
            </w:r>
          </w:p>
        </w:tc>
      </w:tr>
      <w:tr>
        <w:tc>
          <w:tcPr>
            <w:tcW w:type="dxa" w:w="4703"/>
          </w:tcPr>
          <w:p>
            <w:r/>
            <w:r>
              <w:rPr>
                <w:rFonts w:ascii="Calibri" w:hAnsi="Calibri"/>
                <w:sz w:val="20"/>
              </w:rPr>
              <w:t>MRB</w:t>
            </w:r>
          </w:p>
        </w:tc>
        <w:tc>
          <w:tcPr>
            <w:tcW w:type="dxa" w:w="4703"/>
          </w:tcPr>
          <w:p>
            <w:r/>
            <w:r>
              <w:rPr>
                <w:rFonts w:ascii="Calibri" w:hAnsi="Calibri"/>
                <w:sz w:val="20"/>
              </w:rPr>
              <w:t>Material Review Board -- cross-functional team authorized to disposition non-conforming material</w:t>
            </w:r>
          </w:p>
        </w:tc>
      </w:tr>
      <w:tr>
        <w:tc>
          <w:tcPr>
            <w:tcW w:type="dxa" w:w="4703"/>
          </w:tcPr>
          <w:p>
            <w:r/>
            <w:r>
              <w:rPr>
                <w:rFonts w:ascii="Calibri" w:hAnsi="Calibri"/>
                <w:sz w:val="20"/>
              </w:rPr>
              <w:t>RMA</w:t>
            </w:r>
          </w:p>
        </w:tc>
        <w:tc>
          <w:tcPr>
            <w:tcW w:type="dxa" w:w="4703"/>
          </w:tcPr>
          <w:p>
            <w:r/>
            <w:r>
              <w:rPr>
                <w:rFonts w:ascii="Calibri" w:hAnsi="Calibri"/>
                <w:sz w:val="20"/>
              </w:rPr>
              <w:t>Return Material Authorization -- approval to return non-conforming material to supplier</w:t>
            </w:r>
          </w:p>
        </w:tc>
      </w:tr>
      <w:tr>
        <w:tc>
          <w:tcPr>
            <w:tcW w:type="dxa" w:w="4703"/>
          </w:tcPr>
          <w:p>
            <w:r/>
            <w:r>
              <w:rPr>
                <w:rFonts w:ascii="Calibri" w:hAnsi="Calibri"/>
                <w:sz w:val="20"/>
              </w:rPr>
              <w:t>Use-As-Is</w:t>
            </w:r>
          </w:p>
        </w:tc>
        <w:tc>
          <w:tcPr>
            <w:tcW w:type="dxa" w:w="4703"/>
          </w:tcPr>
          <w:p>
            <w:r/>
            <w:r>
              <w:rPr>
                <w:rFonts w:ascii="Calibri" w:hAnsi="Calibri"/>
                <w:sz w:val="20"/>
              </w:rPr>
              <w:t>Disposition allowing use of non-conforming material with documented engineering approval</w:t>
            </w:r>
          </w:p>
        </w:tc>
      </w:tr>
    </w:tbl>
    <w:p/>
    <w:p>
      <w:pPr>
        <w:pStyle w:val="Heading2"/>
      </w:pPr>
      <w:r>
        <w:rPr>
          <w:rFonts w:ascii="Calibri" w:hAnsi="Calibri"/>
          <w:color w:val="1A3A5C"/>
        </w:rPr>
        <w:t>4. Procedure</w:t>
      </w:r>
    </w:p>
    <w:p>
      <w:r>
        <w:rPr>
          <w:rFonts w:ascii="Calibri" w:hAnsi="Calibri"/>
          <w:b/>
          <w:i w:val="0"/>
          <w:sz w:val="20"/>
        </w:rPr>
        <w:t>4.1 Identification</w:t>
      </w:r>
    </w:p>
    <w:p>
      <w:r>
        <w:rPr>
          <w:rFonts w:ascii="Calibri" w:hAnsi="Calibri"/>
          <w:b w:val="0"/>
          <w:i w:val="0"/>
          <w:sz w:val="20"/>
        </w:rPr>
        <w:t xml:space="preserve">  1. When a non-conformance is discovered (by operator, inspector, or anyone), STOP the process immediately.</w:t>
      </w:r>
    </w:p>
    <w:p>
      <w:r>
        <w:rPr>
          <w:rFonts w:ascii="Calibri" w:hAnsi="Calibri"/>
          <w:b w:val="0"/>
          <w:i w:val="0"/>
          <w:sz w:val="20"/>
        </w:rPr>
        <w:t xml:space="preserve">  2. Separate the suspect part(s) from conforming product. Place on the red-tagged Non-Conforming shelf.</w:t>
      </w:r>
    </w:p>
    <w:p>
      <w:r>
        <w:rPr>
          <w:rFonts w:ascii="Calibri" w:hAnsi="Calibri"/>
          <w:b w:val="0"/>
          <w:i w:val="0"/>
          <w:sz w:val="20"/>
        </w:rPr>
        <w:t xml:space="preserve">  3. Attach a red NCR tag to each non-conforming part. Include: date, part number, description of defect, finder's name.</w:t>
      </w:r>
    </w:p>
    <w:p>
      <w:r>
        <w:rPr>
          <w:rFonts w:ascii="Calibri" w:hAnsi="Calibri"/>
          <w:b w:val="0"/>
          <w:i w:val="0"/>
          <w:sz w:val="20"/>
        </w:rPr>
        <w:t xml:space="preserve">  4. Determine how many parts may be affected. Check the last known good piece and work forward to identify the full scope.</w:t>
      </w:r>
    </w:p>
    <w:p>
      <w:r>
        <w:rPr>
          <w:rFonts w:ascii="Calibri" w:hAnsi="Calibri"/>
          <w:b w:val="0"/>
          <w:i w:val="0"/>
          <w:sz w:val="20"/>
        </w:rPr>
        <w:t xml:space="preserve">  5. IF the non-conformance was discovered after parts shipped to the customer, notify the Quality Manager immediately for potential recall action.</w:t>
      </w:r>
    </w:p>
    <w:p>
      <w:r>
        <w:rPr>
          <w:rFonts w:ascii="Calibri" w:hAnsi="Calibri"/>
          <w:b/>
          <w:i w:val="0"/>
          <w:sz w:val="20"/>
        </w:rPr>
        <w:t>4.2 Segregation</w:t>
      </w:r>
    </w:p>
    <w:p>
      <w:r>
        <w:rPr>
          <w:rFonts w:ascii="Calibri" w:hAnsi="Calibri"/>
          <w:b w:val="0"/>
          <w:i w:val="0"/>
          <w:sz w:val="20"/>
        </w:rPr>
        <w:t xml:space="preserve">  1. Move all non-conforming parts to the quarantine area (caged area, Section C). Do NOT leave them at the machine or in production flow.</w:t>
      </w:r>
    </w:p>
    <w:p>
      <w:r>
        <w:rPr>
          <w:rFonts w:ascii="Calibri" w:hAnsi="Calibri"/>
          <w:b w:val="0"/>
          <w:i w:val="0"/>
          <w:sz w:val="20"/>
        </w:rPr>
        <w:t xml:space="preserve">  2. Log the parts into the Non-Conforming Material Register: date, NCR number, part number, quantity, defect description.</w:t>
      </w:r>
    </w:p>
    <w:p>
      <w:r>
        <w:rPr>
          <w:rFonts w:ascii="Calibri" w:hAnsi="Calibri"/>
          <w:b w:val="0"/>
          <w:i w:val="0"/>
          <w:sz w:val="20"/>
        </w:rPr>
        <w:t xml:space="preserve">  3. IF parts are too large to move, rope off the area with red barrier tape and attach a QUARANTINE sign.</w:t>
      </w:r>
    </w:p>
    <w:p>
      <w:r>
        <w:rPr>
          <w:rFonts w:ascii="Calibri" w:hAnsi="Calibri"/>
          <w:b w:val="0"/>
          <w:i w:val="0"/>
          <w:sz w:val="20"/>
        </w:rPr>
        <w:t xml:space="preserve">  4. Non-conforming parts must remain segregated until the MRB issues a disposition.</w:t>
      </w:r>
    </w:p>
    <w:p>
      <w:r>
        <w:rPr>
          <w:rFonts w:ascii="Calibri" w:hAnsi="Calibri"/>
          <w:b/>
          <w:i w:val="0"/>
          <w:sz w:val="20"/>
        </w:rPr>
        <w:t>4.3 Root Cause Analysis</w:t>
      </w:r>
    </w:p>
    <w:p>
      <w:r>
        <w:rPr>
          <w:rFonts w:ascii="Calibri" w:hAnsi="Calibri"/>
          <w:b w:val="0"/>
          <w:i w:val="0"/>
          <w:sz w:val="20"/>
        </w:rPr>
        <w:t xml:space="preserve">  1. The Quality Engineer initiates a formal root cause analysis within 48 hours of the NCR being opened.</w:t>
      </w:r>
    </w:p>
    <w:p>
      <w:r>
        <w:rPr>
          <w:rFonts w:ascii="Calibri" w:hAnsi="Calibri"/>
          <w:b w:val="0"/>
          <w:i w:val="0"/>
          <w:sz w:val="20"/>
        </w:rPr>
        <w:t xml:space="preserve">  2. Use the 5-Why method or Fishbone (Ishikawa) diagram to identify the root cause.</w:t>
      </w:r>
    </w:p>
    <w:p>
      <w:r>
        <w:rPr>
          <w:rFonts w:ascii="Calibri" w:hAnsi="Calibri"/>
          <w:b w:val="0"/>
          <w:i w:val="0"/>
          <w:sz w:val="20"/>
        </w:rPr>
        <w:t xml:space="preserve">  3. Interview the operator, review the setup sheet, check tool wear logs, and examine machine data.</w:t>
      </w:r>
    </w:p>
    <w:p>
      <w:r>
        <w:rPr>
          <w:rFonts w:ascii="Calibri" w:hAnsi="Calibri"/>
          <w:b w:val="0"/>
          <w:i w:val="0"/>
          <w:sz w:val="20"/>
        </w:rPr>
        <w:t xml:space="preserve">  4. Document the root cause on the NCR form. Be specific -- 'operator error' is not an acceptable root cause.</w:t>
      </w:r>
    </w:p>
    <w:p>
      <w:r>
        <w:rPr>
          <w:rFonts w:ascii="Calibri" w:hAnsi="Calibri"/>
          <w:b w:val="0"/>
          <w:i w:val="0"/>
          <w:sz w:val="20"/>
        </w:rPr>
        <w:t xml:space="preserve">  5. Example acceptable root causes: 'Tool offset entered as -1.250 instead of -1.025 due to transposed digits; no verification step in setup procedure.'</w:t>
      </w:r>
    </w:p>
    <w:p>
      <w:r>
        <w:rPr>
          <w:rFonts w:ascii="Calibri" w:hAnsi="Calibri"/>
          <w:b/>
          <w:i w:val="0"/>
          <w:sz w:val="20"/>
        </w:rPr>
        <w:t>4.4 Disposition (Material Review Board)</w:t>
      </w:r>
    </w:p>
    <w:p>
      <w:r>
        <w:rPr>
          <w:rFonts w:ascii="Calibri" w:hAnsi="Calibri"/>
          <w:b w:val="0"/>
          <w:i w:val="0"/>
          <w:sz w:val="20"/>
        </w:rPr>
        <w:t xml:space="preserve">  1. The MRB (Quality Manager, Engineering Manager, Production Manager) reviews the NCR and root cause analysis.</w:t>
      </w:r>
    </w:p>
    <w:p>
      <w:r>
        <w:rPr>
          <w:rFonts w:ascii="Calibri" w:hAnsi="Calibri"/>
          <w:b w:val="0"/>
          <w:i w:val="0"/>
          <w:sz w:val="20"/>
        </w:rPr>
        <w:t xml:space="preserve">  2. The MRB selects one of the following dispositions:</w:t>
      </w:r>
    </w:p>
    <w:p>
      <w:pPr>
        <w:pStyle w:val="ListBullet"/>
      </w:pPr>
      <w:r>
        <w:rPr>
          <w:rFonts w:ascii="Calibri" w:hAnsi="Calibri"/>
          <w:sz w:val="20"/>
        </w:rPr>
        <w:t>REWORK: Part can be corrected to meet specifications. Define rework instructions on the NCR.</w:t>
      </w:r>
    </w:p>
    <w:p>
      <w:pPr>
        <w:pStyle w:val="ListBullet"/>
      </w:pPr>
      <w:r>
        <w:rPr>
          <w:rFonts w:ascii="Calibri" w:hAnsi="Calibri"/>
          <w:sz w:val="20"/>
        </w:rPr>
        <w:t>USE-AS-IS: Part does not meet specification but is functionally acceptable. Requires Engineering sign-off and customer approval (if customer-specific).</w:t>
      </w:r>
    </w:p>
    <w:p>
      <w:pPr>
        <w:pStyle w:val="ListBullet"/>
      </w:pPr>
      <w:r>
        <w:rPr>
          <w:rFonts w:ascii="Calibri" w:hAnsi="Calibri"/>
          <w:sz w:val="20"/>
        </w:rPr>
        <w:t>SCRAP: Part cannot be reworked or used. Tag for scrap, remove from inventory, update scrap log.</w:t>
      </w:r>
    </w:p>
    <w:p>
      <w:pPr>
        <w:pStyle w:val="ListBullet"/>
      </w:pPr>
      <w:r>
        <w:rPr>
          <w:rFonts w:ascii="Calibri" w:hAnsi="Calibri"/>
          <w:sz w:val="20"/>
        </w:rPr>
        <w:t>RETURN TO SUPPLIER: Non-conforming purchased material. Issue RMA to supplier and arrange return shipment.</w:t>
      </w:r>
    </w:p>
    <w:p>
      <w:r>
        <w:rPr>
          <w:rFonts w:ascii="Calibri" w:hAnsi="Calibri"/>
          <w:b w:val="0"/>
          <w:i w:val="0"/>
          <w:sz w:val="20"/>
        </w:rPr>
        <w:t xml:space="preserve">  3. Record the disposition decision, rationale, and all signatures on the NCR form.</w:t>
      </w:r>
    </w:p>
    <w:p>
      <w:r>
        <w:rPr>
          <w:rFonts w:ascii="Calibri" w:hAnsi="Calibri"/>
          <w:b w:val="0"/>
          <w:i w:val="0"/>
          <w:sz w:val="20"/>
        </w:rPr>
        <w:t xml:space="preserve">  4. Notify relevant parties (Production, Purchasing, Shipping) of the disposition.</w:t>
      </w:r>
    </w:p>
    <w:p>
      <w:r>
        <w:rPr>
          <w:rFonts w:ascii="Calibri" w:hAnsi="Calibri"/>
          <w:b/>
          <w:i w:val="0"/>
          <w:sz w:val="20"/>
        </w:rPr>
        <w:t>4.5 Corrective Action</w:t>
      </w:r>
    </w:p>
    <w:p>
      <w:r>
        <w:rPr>
          <w:rFonts w:ascii="Calibri" w:hAnsi="Calibri"/>
          <w:b w:val="0"/>
          <w:i w:val="0"/>
          <w:sz w:val="20"/>
        </w:rPr>
        <w:t xml:space="preserve">  1. Based on the root cause, define corrective actions to prevent recurrence.</w:t>
      </w:r>
    </w:p>
    <w:p>
      <w:r>
        <w:rPr>
          <w:rFonts w:ascii="Calibri" w:hAnsi="Calibri"/>
          <w:b w:val="0"/>
          <w:i w:val="0"/>
          <w:sz w:val="20"/>
        </w:rPr>
        <w:t xml:space="preserve">  2. Assign corrective action owner and target completion date.</w:t>
      </w:r>
    </w:p>
    <w:p>
      <w:r>
        <w:rPr>
          <w:rFonts w:ascii="Calibri" w:hAnsi="Calibri"/>
          <w:b w:val="0"/>
          <w:i w:val="0"/>
          <w:sz w:val="20"/>
        </w:rPr>
        <w:t xml:space="preserve">  3. Examples of corrective actions: update SOP, add verification step, retrain operator, install poka-yoke device, modify fixture.</w:t>
      </w:r>
    </w:p>
    <w:p>
      <w:r>
        <w:rPr>
          <w:rFonts w:ascii="Calibri" w:hAnsi="Calibri"/>
          <w:b w:val="0"/>
          <w:i w:val="0"/>
          <w:sz w:val="20"/>
        </w:rPr>
        <w:t xml:space="preserve">  4. Verify corrective action effectiveness after implementation (check next 5 production runs for recurrence).</w:t>
      </w:r>
    </w:p>
    <w:p>
      <w:r>
        <w:rPr>
          <w:rFonts w:ascii="Calibri" w:hAnsi="Calibri"/>
          <w:b w:val="0"/>
          <w:i w:val="0"/>
          <w:sz w:val="20"/>
        </w:rPr>
        <w:t xml:space="preserve">  5. IF the non-conformance recurs, escalate to a full CAPA investigation.</w:t>
      </w:r>
    </w:p>
    <w:p>
      <w:r>
        <w:rPr>
          <w:rFonts w:ascii="Calibri" w:hAnsi="Calibri"/>
          <w:b w:val="0"/>
          <w:i w:val="0"/>
          <w:sz w:val="20"/>
        </w:rPr>
        <w:t xml:space="preserve">  6. Close the NCR only after corrective actions are verified effective. Quality Manager signs closure.</w:t>
      </w:r>
    </w:p>
    <w:p>
      <w:r>
        <w:rPr>
          <w:rFonts w:ascii="Calibri" w:hAnsi="Calibri"/>
          <w:b/>
          <w:i w:val="0"/>
          <w:sz w:val="20"/>
        </w:rPr>
        <w:t>4.6 Documentation &amp; Records</w:t>
      </w:r>
    </w:p>
    <w:p>
      <w:pPr>
        <w:pStyle w:val="ListBullet"/>
      </w:pPr>
      <w:r>
        <w:rPr>
          <w:rFonts w:ascii="Calibri" w:hAnsi="Calibri"/>
          <w:sz w:val="20"/>
        </w:rPr>
        <w:t>Completed NCR forms are filed in the NCR log (physical binder and digital ERP record)</w:t>
      </w:r>
    </w:p>
    <w:p>
      <w:pPr>
        <w:pStyle w:val="ListBullet"/>
      </w:pPr>
      <w:r>
        <w:rPr>
          <w:rFonts w:ascii="Calibri" w:hAnsi="Calibri"/>
          <w:sz w:val="20"/>
        </w:rPr>
        <w:t>NCR data is reviewed monthly by the Quality Manager for trends (repeat defects, high-scrap machines, supplier issues)</w:t>
      </w:r>
    </w:p>
    <w:p>
      <w:pPr>
        <w:pStyle w:val="ListBullet"/>
      </w:pPr>
      <w:r>
        <w:rPr>
          <w:rFonts w:ascii="Calibri" w:hAnsi="Calibri"/>
          <w:sz w:val="20"/>
        </w:rPr>
        <w:t>Quarterly NCR summary report is presented to management review meeting</w:t>
      </w:r>
    </w:p>
    <w:p>
      <w:pPr>
        <w:pStyle w:val="ListBullet"/>
      </w:pPr>
      <w:r>
        <w:rPr>
          <w:rFonts w:ascii="Calibri" w:hAnsi="Calibri"/>
          <w:sz w:val="20"/>
        </w:rPr>
        <w:t>NCR records are retained for a minimum of 7 years per quality system requirements</w:t>
      </w:r>
    </w:p>
    <w:p>
      <w:pPr>
        <w:pStyle w:val="Heading2"/>
      </w:pPr>
      <w:r>
        <w:rPr>
          <w:rFonts w:ascii="Calibri" w:hAnsi="Calibri"/>
          <w:color w:val="1A3A5C"/>
        </w:rPr>
        <w:t>Revision History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Version</w:t>
            </w:r>
          </w:p>
        </w:tc>
        <w:tc>
          <w:tcPr>
            <w:tcW w:type="dxa" w:w="2351"/>
            <w:shd w:fill="1A3A5C"/>
          </w:tcPr>
          <w:p>
            <w:r>
              <w:rPr>
                <w:b/>
                <w:color w:val="FFFFFF"/>
                <w:sz w:val="20"/>
              </w:rPr>
              <w:t>Date</w:t>
            </w:r>
          </w:p>
        </w:tc>
        <w:tc>
          <w:tcPr>
            <w:tcW w:type="dxa" w:w="2351"/>
            <w:shd w:fill="1A3A5C"/>
          </w:tcPr>
          <w:p>
            <w:r>
              <w:rPr>
                <w:b/>
                <w:color w:val="FFFFFF"/>
                <w:sz w:val="20"/>
              </w:rPr>
              <w:t>Author</w:t>
            </w:r>
          </w:p>
        </w:tc>
        <w:tc>
          <w:tcPr>
            <w:tcW w:type="dxa" w:w="2351"/>
            <w:shd w:fill="1A3A5C"/>
          </w:tcPr>
          <w:p>
            <w:r>
              <w:rPr>
                <w:b/>
                <w:color w:val="FFFFFF"/>
                <w:sz w:val="20"/>
              </w:rPr>
              <w:t>Changes</w:t>
            </w:r>
          </w:p>
        </w:tc>
      </w:tr>
      <w:tr>
        <w:tc>
          <w:tcPr>
            <w:tcW w:type="dxa" w:w="2351"/>
          </w:tcPr>
          <w:p>
            <w:r/>
            <w:r>
              <w:rPr>
                <w:rFonts w:ascii="Calibri" w:hAnsi="Calibri"/>
                <w:sz w:val="20"/>
              </w:rPr>
              <w:t>1.0</w:t>
            </w:r>
          </w:p>
        </w:tc>
        <w:tc>
          <w:tcPr>
            <w:tcW w:type="dxa" w:w="2351"/>
          </w:tcPr>
          <w:p>
            <w:r/>
            <w:r>
              <w:rPr>
                <w:rFonts w:ascii="Calibri" w:hAnsi="Calibri"/>
                <w:sz w:val="20"/>
              </w:rPr>
              <w:t>[YYYY-MM-DD]</w:t>
            </w:r>
          </w:p>
        </w:tc>
        <w:tc>
          <w:tcPr>
            <w:tcW w:type="dxa" w:w="2351"/>
          </w:tcPr>
          <w:p>
            <w:r/>
            <w:r>
              <w:rPr>
                <w:rFonts w:ascii="Calibri" w:hAnsi="Calibri"/>
                <w:sz w:val="20"/>
              </w:rPr>
              <w:t>[Name]</w:t>
            </w:r>
          </w:p>
        </w:tc>
        <w:tc>
          <w:tcPr>
            <w:tcW w:type="dxa" w:w="2351"/>
          </w:tcPr>
          <w:p>
            <w:r/>
            <w:r>
              <w:rPr>
                <w:rFonts w:ascii="Calibri" w:hAnsi="Calibri"/>
                <w:sz w:val="20"/>
              </w:rPr>
              <w:t>Initial release</w:t>
            </w:r>
          </w:p>
        </w:tc>
      </w:tr>
    </w:tbl>
    <w:p/>
    <w:p>
      <w:pPr>
        <w:pStyle w:val="Heading2"/>
      </w:pPr>
      <w:r>
        <w:rPr>
          <w:rFonts w:ascii="Calibri" w:hAnsi="Calibri"/>
          <w:color w:val="1A3A5C"/>
        </w:rPr>
        <w:t>Approval Signatures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1A3A5C"/>
          </w:tcPr>
          <w:p>
            <w:r>
              <w:rPr>
                <w:b/>
                <w:color w:val="FFFFFF"/>
                <w:sz w:val="20"/>
              </w:rPr>
              <w:t>Role</w:t>
            </w:r>
          </w:p>
        </w:tc>
        <w:tc>
          <w:tcPr>
            <w:tcW w:type="dxa" w:w="2351"/>
            <w:shd w:fill="1A3A5C"/>
          </w:tcPr>
          <w:p>
            <w:r>
              <w:rPr>
                <w:b/>
                <w:color w:val="FFFFFF"/>
                <w:sz w:val="20"/>
              </w:rPr>
              <w:t>Name</w:t>
            </w:r>
          </w:p>
        </w:tc>
        <w:tc>
          <w:tcPr>
            <w:tcW w:type="dxa" w:w="2351"/>
            <w:shd w:fill="1A3A5C"/>
          </w:tcPr>
          <w:p>
            <w:r>
              <w:rPr>
                <w:b/>
                <w:color w:val="FFFFFF"/>
                <w:sz w:val="20"/>
              </w:rPr>
              <w:t>Signature</w:t>
            </w:r>
          </w:p>
        </w:tc>
        <w:tc>
          <w:tcPr>
            <w:tcW w:type="dxa" w:w="2351"/>
            <w:shd w:fill="1A3A5C"/>
          </w:tcPr>
          <w:p>
            <w:r>
              <w:rPr>
                <w:b/>
                <w:color w:val="FFFFFF"/>
                <w:sz w:val="20"/>
              </w:rPr>
              <w:t>Date</w:t>
            </w:r>
          </w:p>
        </w:tc>
      </w:tr>
      <w:tr>
        <w:tc>
          <w:tcPr>
            <w:tcW w:type="dxa" w:w="2351"/>
          </w:tcPr>
          <w:p>
            <w:r/>
            <w:r>
              <w:rPr>
                <w:rFonts w:ascii="Calibri" w:hAnsi="Calibri"/>
                <w:sz w:val="20"/>
              </w:rPr>
              <w:t>Prepared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Reviewed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Approved By</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bl>
    <w:p/>
    <w:p>
      <w:pPr>
        <w:jc w:val="center"/>
      </w:pPr>
      <w:r>
        <w:rPr>
          <w:i/>
          <w:color w:val="999999"/>
          <w:sz w:val="16"/>
        </w:rPr>
        <w:br/>
        <w:t>This document is controlled. Printed copies are for reference only.</w:t>
        <w:br/>
        <w:t>Built with Pure Work 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