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A5C"/>
          <w:sz w:val="56"/>
        </w:rPr>
        <w:t>SAFETY SOP PACK</w:t>
      </w:r>
    </w:p>
    <w:p>
      <w:pPr>
        <w:jc w:val="center"/>
      </w:pPr>
      <w:r>
        <w:rPr>
          <w:color w:val="2C7BE5"/>
          <w:sz w:val="28"/>
        </w:rPr>
        <w:t>5 Standard Operating Procedures for Workplace Health &amp; Safety</w:t>
        <w:br/>
        <w:t>(Manufacturing Focus)</w:t>
      </w:r>
    </w:p>
    <w:p/>
    <w:p>
      <w:pPr>
        <w:jc w:val="center"/>
      </w:pPr>
      <w:r>
        <w:rPr>
          <w:sz w:val="22"/>
        </w:rPr>
        <w:t>SOP-SAFE-001: Lockout/Tagout (LOTO) Procedure</w:t>
        <w:br/>
        <w:t>SOP-SAFE-002: Incident/Near-Miss Reporting</w:t>
        <w:br/>
        <w:t>SOP-SAFE-003: PPE Requirements &amp; Inspection</w:t>
        <w:br/>
        <w:t>SOP-SAFE-004: Emergency Evacuation Procedure</w:t>
        <w:br/>
        <w:t>SOP-SAFE-005: Hazardous Material Handling</w:t>
      </w:r>
    </w:p>
    <w:p>
      <w:pPr>
        <w:jc w:val="center"/>
      </w:pPr>
      <w:r>
        <w:rPr>
          <w:i/>
          <w:color w:val="2C7BE5"/>
          <w:sz w:val="18"/>
        </w:rPr>
        <w:br/>
        <w:br/>
        <w:t>Built with Pure Work AI</w:t>
      </w:r>
    </w:p>
    <w:p>
      <w:r>
        <w:br w:type="page"/>
      </w:r>
    </w:p>
    <w:p>
      <w:pPr>
        <w:pStyle w:val="Heading1"/>
      </w:pPr>
      <w:r>
        <w:rPr>
          <w:rFonts w:ascii="Calibri" w:hAnsi="Calibri"/>
          <w:color w:val="1A3A5C"/>
        </w:rPr>
        <w:t>SOP-SAFE-001: Lockout/Tagout (LOTO) Procedure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SOP-SAFE-001</w:t>
            </w:r>
          </w:p>
        </w:tc>
      </w:tr>
      <w:tr>
        <w:tc>
          <w:tcPr>
            <w:tcW w:type="dxa" w:w="4703"/>
          </w:tcPr>
          <w:p>
            <w:r/>
            <w:r>
              <w:rPr>
                <w:rFonts w:ascii="Calibri" w:hAnsi="Calibri"/>
                <w:b/>
                <w:sz w:val="20"/>
              </w:rPr>
              <w:t>Title</w:t>
            </w:r>
          </w:p>
        </w:tc>
        <w:tc>
          <w:tcPr>
            <w:tcW w:type="dxa" w:w="4703"/>
          </w:tcPr>
          <w:p>
            <w:r/>
            <w:r>
              <w:rPr>
                <w:rFonts w:ascii="Calibri" w:hAnsi="Calibri"/>
                <w:sz w:val="20"/>
              </w:rPr>
              <w:t>Lockout/Tagout (LOTO) Procedure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Health &amp; Safety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mandatory procedures for the control of hazardous energy during machine servicing, maintenance, and repair to protect workers from unexpected machine startup, energization, or release of stored energy. This procedure complies with OSHA 29 CFR 1910.147 and applicable provincial OH&amp;S regulations.</w:t>
      </w:r>
    </w:p>
    <w:p>
      <w:pPr>
        <w:pStyle w:val="Heading2"/>
      </w:pPr>
      <w:r>
        <w:rPr>
          <w:rFonts w:ascii="Calibri" w:hAnsi="Calibri"/>
          <w:color w:val="1A3A5C"/>
        </w:rPr>
        <w:t>2. Scope</w:t>
      </w:r>
    </w:p>
    <w:p>
      <w:r>
        <w:rPr>
          <w:rFonts w:ascii="Calibri" w:hAnsi="Calibri"/>
          <w:b w:val="0"/>
          <w:i w:val="0"/>
          <w:sz w:val="20"/>
        </w:rPr>
        <w:t>This SOP applies to all employees and contractors who service, maintain, repair, clean, or perform setup activities on machines and equipment where unexpected energization or startup could cause injury. It covers all energy types: electrical, mechanical, hydraulic, pneumatic, chemical, thermal, and gravitational.</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LOTO</w:t>
            </w:r>
          </w:p>
        </w:tc>
        <w:tc>
          <w:tcPr>
            <w:tcW w:type="dxa" w:w="4703"/>
          </w:tcPr>
          <w:p>
            <w:r/>
            <w:r>
              <w:rPr>
                <w:rFonts w:ascii="Calibri" w:hAnsi="Calibri"/>
                <w:sz w:val="20"/>
              </w:rPr>
              <w:t>Lockout/Tagout -- the practice of isolating energy sources and applying locks and tags to prevent accidental energization</w:t>
            </w:r>
          </w:p>
        </w:tc>
      </w:tr>
      <w:tr>
        <w:tc>
          <w:tcPr>
            <w:tcW w:type="dxa" w:w="4703"/>
          </w:tcPr>
          <w:p>
            <w:r/>
            <w:r>
              <w:rPr>
                <w:rFonts w:ascii="Calibri" w:hAnsi="Calibri"/>
                <w:sz w:val="20"/>
              </w:rPr>
              <w:t>Authorized Employee</w:t>
            </w:r>
          </w:p>
        </w:tc>
        <w:tc>
          <w:tcPr>
            <w:tcW w:type="dxa" w:w="4703"/>
          </w:tcPr>
          <w:p>
            <w:r/>
            <w:r>
              <w:rPr>
                <w:rFonts w:ascii="Calibri" w:hAnsi="Calibri"/>
                <w:sz w:val="20"/>
              </w:rPr>
              <w:t>A person trained and authorized to apply LOTO devices to energy-isolating devices</w:t>
            </w:r>
          </w:p>
        </w:tc>
      </w:tr>
      <w:tr>
        <w:tc>
          <w:tcPr>
            <w:tcW w:type="dxa" w:w="4703"/>
          </w:tcPr>
          <w:p>
            <w:r/>
            <w:r>
              <w:rPr>
                <w:rFonts w:ascii="Calibri" w:hAnsi="Calibri"/>
                <w:sz w:val="20"/>
              </w:rPr>
              <w:t>Affected Employee</w:t>
            </w:r>
          </w:p>
        </w:tc>
        <w:tc>
          <w:tcPr>
            <w:tcW w:type="dxa" w:w="4703"/>
          </w:tcPr>
          <w:p>
            <w:r/>
            <w:r>
              <w:rPr>
                <w:rFonts w:ascii="Calibri" w:hAnsi="Calibri"/>
                <w:sz w:val="20"/>
              </w:rPr>
              <w:t>A person who operates or works near equipment being serviced under LOTO</w:t>
            </w:r>
          </w:p>
        </w:tc>
      </w:tr>
      <w:tr>
        <w:tc>
          <w:tcPr>
            <w:tcW w:type="dxa" w:w="4703"/>
          </w:tcPr>
          <w:p>
            <w:r/>
            <w:r>
              <w:rPr>
                <w:rFonts w:ascii="Calibri" w:hAnsi="Calibri"/>
                <w:sz w:val="20"/>
              </w:rPr>
              <w:t>Energy-Isolating Device</w:t>
            </w:r>
          </w:p>
        </w:tc>
        <w:tc>
          <w:tcPr>
            <w:tcW w:type="dxa" w:w="4703"/>
          </w:tcPr>
          <w:p>
            <w:r/>
            <w:r>
              <w:rPr>
                <w:rFonts w:ascii="Calibri" w:hAnsi="Calibri"/>
                <w:sz w:val="20"/>
              </w:rPr>
              <w:t>A physical device that prevents the transmission or release of energy (e.g., circuit breaker, valve, disconnect switch)</w:t>
            </w:r>
          </w:p>
        </w:tc>
      </w:tr>
      <w:tr>
        <w:tc>
          <w:tcPr>
            <w:tcW w:type="dxa" w:w="4703"/>
          </w:tcPr>
          <w:p>
            <w:r/>
            <w:r>
              <w:rPr>
                <w:rFonts w:ascii="Calibri" w:hAnsi="Calibri"/>
                <w:sz w:val="20"/>
              </w:rPr>
              <w:t>Zero Energy State</w:t>
            </w:r>
          </w:p>
        </w:tc>
        <w:tc>
          <w:tcPr>
            <w:tcW w:type="dxa" w:w="4703"/>
          </w:tcPr>
          <w:p>
            <w:r/>
            <w:r>
              <w:rPr>
                <w:rFonts w:ascii="Calibri" w:hAnsi="Calibri"/>
                <w:sz w:val="20"/>
              </w:rPr>
              <w:t>Condition where all energy sources are isolated, blocked, and verified as de-energized</w:t>
            </w:r>
          </w:p>
        </w:tc>
      </w:tr>
      <w:tr>
        <w:tc>
          <w:tcPr>
            <w:tcW w:type="dxa" w:w="4703"/>
          </w:tcPr>
          <w:p>
            <w:r/>
            <w:r>
              <w:rPr>
                <w:rFonts w:ascii="Calibri" w:hAnsi="Calibri"/>
                <w:sz w:val="20"/>
              </w:rPr>
              <w:t>Stored Energy</w:t>
            </w:r>
          </w:p>
        </w:tc>
        <w:tc>
          <w:tcPr>
            <w:tcW w:type="dxa" w:w="4703"/>
          </w:tcPr>
          <w:p>
            <w:r/>
            <w:r>
              <w:rPr>
                <w:rFonts w:ascii="Calibri" w:hAnsi="Calibri"/>
                <w:sz w:val="20"/>
              </w:rPr>
              <w:t>Energy that remains in a system after the energy source is isolated (e.g., capacitors, compressed springs, elevated loads, pressurized lines)</w:t>
            </w:r>
          </w:p>
        </w:tc>
      </w:tr>
    </w:tbl>
    <w:p/>
    <w:p>
      <w:pPr>
        <w:pStyle w:val="Heading2"/>
      </w:pPr>
      <w:r>
        <w:rPr>
          <w:rFonts w:ascii="Calibri" w:hAnsi="Calibri"/>
          <w:color w:val="1A3A5C"/>
        </w:rPr>
        <w:t>4. Equipment Required</w:t>
      </w:r>
    </w:p>
    <w:p>
      <w:pPr>
        <w:pStyle w:val="ListBullet"/>
      </w:pPr>
      <w:r>
        <w:rPr>
          <w:rFonts w:ascii="Calibri" w:hAnsi="Calibri"/>
          <w:sz w:val="20"/>
        </w:rPr>
        <w:t>Individual padlocks (one per authorized employee) -- each lock has a unique key; NO master keys</w:t>
      </w:r>
    </w:p>
    <w:p>
      <w:pPr>
        <w:pStyle w:val="ListBullet"/>
      </w:pPr>
      <w:r>
        <w:rPr>
          <w:rFonts w:ascii="Calibri" w:hAnsi="Calibri"/>
          <w:sz w:val="20"/>
        </w:rPr>
        <w:t>Lockout hasps (for multiple-lock applications)</w:t>
      </w:r>
    </w:p>
    <w:p>
      <w:pPr>
        <w:pStyle w:val="ListBullet"/>
      </w:pPr>
      <w:r>
        <w:rPr>
          <w:rFonts w:ascii="Calibri" w:hAnsi="Calibri"/>
          <w:sz w:val="20"/>
        </w:rPr>
        <w:t>Lockout tags (standardized: 'DANGER -- DO NOT OPERATE')</w:t>
      </w:r>
    </w:p>
    <w:p>
      <w:pPr>
        <w:pStyle w:val="ListBullet"/>
      </w:pPr>
      <w:r>
        <w:rPr>
          <w:rFonts w:ascii="Calibri" w:hAnsi="Calibri"/>
          <w:sz w:val="20"/>
        </w:rPr>
        <w:t>Lock box for group lockout situations</w:t>
      </w:r>
    </w:p>
    <w:p>
      <w:pPr>
        <w:pStyle w:val="ListBullet"/>
      </w:pPr>
      <w:r>
        <w:rPr>
          <w:rFonts w:ascii="Calibri" w:hAnsi="Calibri"/>
          <w:sz w:val="20"/>
        </w:rPr>
        <w:t>Voltage tester (for electrical energy verification)</w:t>
      </w:r>
    </w:p>
    <w:p>
      <w:pPr>
        <w:pStyle w:val="ListBullet"/>
      </w:pPr>
      <w:r>
        <w:rPr>
          <w:rFonts w:ascii="Calibri" w:hAnsi="Calibri"/>
          <w:sz w:val="20"/>
        </w:rPr>
        <w:t>Pressure gauge (for hydraulic/pneumatic verification)</w:t>
      </w:r>
    </w:p>
    <w:p>
      <w:pPr>
        <w:pStyle w:val="ListBullet"/>
      </w:pPr>
      <w:r>
        <w:rPr>
          <w:rFonts w:ascii="Calibri" w:hAnsi="Calibri"/>
          <w:sz w:val="20"/>
        </w:rPr>
        <w:t>Blocking devices (chains, pins, blocks for mechanical/gravitational energy)</w:t>
      </w:r>
    </w:p>
    <w:p>
      <w:pPr>
        <w:pStyle w:val="Heading2"/>
      </w:pPr>
      <w:r>
        <w:rPr>
          <w:rFonts w:ascii="Calibri" w:hAnsi="Calibri"/>
          <w:color w:val="1A3A5C"/>
        </w:rPr>
        <w:t>5. Procedure</w:t>
      </w:r>
    </w:p>
    <w:p>
      <w:r>
        <w:rPr>
          <w:rFonts w:ascii="Calibri" w:hAnsi="Calibri"/>
          <w:b/>
          <w:i w:val="0"/>
          <w:sz w:val="20"/>
        </w:rPr>
        <w:t>5.1 Preparation &amp; Notification</w:t>
      </w:r>
    </w:p>
    <w:p>
      <w:r>
        <w:rPr>
          <w:rFonts w:ascii="Calibri" w:hAnsi="Calibri"/>
          <w:b w:val="0"/>
          <w:i w:val="0"/>
          <w:sz w:val="20"/>
        </w:rPr>
        <w:t xml:space="preserve">  1. Review the machine-specific LOTO procedure. Every machine has a documented Energy Control Procedure (ECP) posted at the machine or in the LOTO binder. Identify ALL energy sources (some machines have multiple: electrical AND pneumatic AND hydraulic).</w:t>
      </w:r>
    </w:p>
    <w:p>
      <w:r>
        <w:rPr>
          <w:rFonts w:ascii="Calibri" w:hAnsi="Calibri"/>
          <w:b w:val="0"/>
          <w:i w:val="0"/>
          <w:sz w:val="20"/>
        </w:rPr>
        <w:t xml:space="preserve">  2. Notify all AFFECTED employees that the machine will be shut down and locked out. Include: the reason, expected duration, and who to contact with questions.</w:t>
      </w:r>
    </w:p>
    <w:p>
      <w:r>
        <w:rPr>
          <w:rFonts w:ascii="Calibri" w:hAnsi="Calibri"/>
          <w:b w:val="0"/>
          <w:i w:val="0"/>
          <w:sz w:val="20"/>
        </w:rPr>
        <w:t xml:space="preserve">  3. Gather all LOTO equipment: your personal padlock(s), tags, hasps, and any required blocking devices.</w:t>
      </w:r>
    </w:p>
    <w:p>
      <w:r>
        <w:rPr>
          <w:rFonts w:ascii="Calibri" w:hAnsi="Calibri"/>
          <w:b/>
          <w:i w:val="0"/>
          <w:sz w:val="20"/>
        </w:rPr>
        <w:t>5.2 Machine Shutdown</w:t>
      </w:r>
    </w:p>
    <w:p>
      <w:r>
        <w:rPr>
          <w:rFonts w:ascii="Calibri" w:hAnsi="Calibri"/>
          <w:b w:val="0"/>
          <w:i w:val="0"/>
          <w:sz w:val="20"/>
        </w:rPr>
        <w:t xml:space="preserve">  1. Shut down the machine using the normal stopping procedure. Press the STOP button and wait for all motion to cease.</w:t>
      </w:r>
    </w:p>
    <w:p>
      <w:r>
        <w:rPr>
          <w:rFonts w:ascii="Calibri" w:hAnsi="Calibri"/>
          <w:b w:val="0"/>
          <w:i w:val="0"/>
          <w:sz w:val="20"/>
        </w:rPr>
        <w:t xml:space="preserve">  2. CRITICAL: Do NOT pull the disconnect or breaker while the machine is running. This can cause electrical arcing and equipment damage.</w:t>
      </w:r>
    </w:p>
    <w:p>
      <w:r>
        <w:rPr>
          <w:rFonts w:ascii="Calibri" w:hAnsi="Calibri"/>
          <w:b w:val="0"/>
          <w:i w:val="0"/>
          <w:sz w:val="20"/>
        </w:rPr>
        <w:t xml:space="preserve">  3. Verify the machine has fully stopped: spindle stopped, hydraulic pressure dropping, pneumatic cylinders retracted.</w:t>
      </w:r>
    </w:p>
    <w:p>
      <w:r>
        <w:rPr>
          <w:rFonts w:ascii="Calibri" w:hAnsi="Calibri"/>
          <w:b/>
          <w:i w:val="0"/>
          <w:sz w:val="20"/>
        </w:rPr>
        <w:t>5.3 Lockout Application</w:t>
      </w:r>
    </w:p>
    <w:p>
      <w:r>
        <w:rPr>
          <w:rFonts w:ascii="Calibri" w:hAnsi="Calibri"/>
          <w:b w:val="0"/>
          <w:i w:val="0"/>
          <w:sz w:val="20"/>
        </w:rPr>
        <w:t xml:space="preserve">  1. Operate each energy-isolating device to the OFF or SAFE position. For electrical: open the main disconnect switch or circuit breaker. For pneumatic: close the supply valve and bleed the lines. For hydraulic: close the pump valve and release pressure. For gravity: block or pin the load in a safe position.</w:t>
      </w:r>
    </w:p>
    <w:p>
      <w:r>
        <w:rPr>
          <w:rFonts w:ascii="Calibri" w:hAnsi="Calibri"/>
          <w:b w:val="0"/>
          <w:i w:val="0"/>
          <w:sz w:val="20"/>
        </w:rPr>
        <w:t xml:space="preserve">  2. Apply YOUR personal padlock to EACH energy-isolating device. If multiple energy sources exist, lock each one.</w:t>
      </w:r>
    </w:p>
    <w:p>
      <w:r>
        <w:rPr>
          <w:rFonts w:ascii="Calibri" w:hAnsi="Calibri"/>
          <w:b w:val="0"/>
          <w:i w:val="0"/>
          <w:sz w:val="20"/>
        </w:rPr>
        <w:t xml:space="preserve">  3. If multiple workers are servicing the same machine, use a lockout hasp. Each worker applies their own lock. The machine cannot be re-energized until ALL locks are removed.</w:t>
      </w:r>
    </w:p>
    <w:p>
      <w:r>
        <w:rPr>
          <w:rFonts w:ascii="Calibri" w:hAnsi="Calibri"/>
          <w:b w:val="0"/>
          <w:i w:val="0"/>
          <w:sz w:val="20"/>
        </w:rPr>
        <w:t xml:space="preserve">  4. Attach a LOCKOUT TAG to each lock. The tag must include: your name, date, time, department, reason for lockout, and expected duration.</w:t>
      </w:r>
    </w:p>
    <w:p>
      <w:r>
        <w:rPr>
          <w:rFonts w:ascii="Calibri" w:hAnsi="Calibri"/>
          <w:b w:val="0"/>
          <w:i w:val="0"/>
          <w:sz w:val="20"/>
        </w:rPr>
        <w:t xml:space="preserve">  5. NEVER use another person's lock. NEVER lock out under someone else's name.</w:t>
      </w:r>
    </w:p>
    <w:p>
      <w:r>
        <w:rPr>
          <w:rFonts w:ascii="Calibri" w:hAnsi="Calibri"/>
          <w:b/>
          <w:i w:val="0"/>
          <w:sz w:val="20"/>
        </w:rPr>
        <w:t>5.4 Stored Energy Verification</w:t>
      </w:r>
    </w:p>
    <w:p>
      <w:r>
        <w:rPr>
          <w:rFonts w:ascii="Calibri" w:hAnsi="Calibri"/>
          <w:b w:val="0"/>
          <w:i w:val="0"/>
          <w:sz w:val="20"/>
        </w:rPr>
        <w:t xml:space="preserve">  1. Dissipate ALL stored energy: discharge capacitors (electrical), bleed pressure lines (pneumatic/hydraulic), lower elevated components or install pins/blocks (gravitational), allow hot surfaces to cool (thermal).</w:t>
      </w:r>
    </w:p>
    <w:p>
      <w:r>
        <w:rPr>
          <w:rFonts w:ascii="Calibri" w:hAnsi="Calibri"/>
          <w:b w:val="0"/>
          <w:i w:val="0"/>
          <w:sz w:val="20"/>
        </w:rPr>
        <w:t xml:space="preserve">  2. Test for ZERO ENERGY STATE:</w:t>
      </w:r>
    </w:p>
    <w:p>
      <w:pPr>
        <w:pStyle w:val="ListBullet"/>
      </w:pPr>
      <w:r>
        <w:rPr>
          <w:rFonts w:ascii="Calibri" w:hAnsi="Calibri"/>
          <w:sz w:val="20"/>
        </w:rPr>
        <w:t>Electrical: Use a voltage tester on ALL phases. Test the tester on a known live source first, then test the locked-out circuit, then test the tester on the known live source again (Live-Dead-Live method).</w:t>
      </w:r>
    </w:p>
    <w:p>
      <w:pPr>
        <w:pStyle w:val="ListBullet"/>
      </w:pPr>
      <w:r>
        <w:rPr>
          <w:rFonts w:ascii="Calibri" w:hAnsi="Calibri"/>
          <w:sz w:val="20"/>
        </w:rPr>
        <w:t>Pneumatic: Check the pressure gauge -- must read zero. Attempt to operate the cylinder -- no movement.</w:t>
      </w:r>
    </w:p>
    <w:p>
      <w:pPr>
        <w:pStyle w:val="ListBullet"/>
      </w:pPr>
      <w:r>
        <w:rPr>
          <w:rFonts w:ascii="Calibri" w:hAnsi="Calibri"/>
          <w:sz w:val="20"/>
        </w:rPr>
        <w:t>Hydraulic: Check the pressure gauge -- must read zero. Attempt to operate the actuator -- no movement.</w:t>
      </w:r>
    </w:p>
    <w:p>
      <w:pPr>
        <w:pStyle w:val="ListBullet"/>
      </w:pPr>
      <w:r>
        <w:rPr>
          <w:rFonts w:ascii="Calibri" w:hAnsi="Calibri"/>
          <w:sz w:val="20"/>
        </w:rPr>
        <w:t>Mechanical: Attempt to operate the machine start button -- nothing should happen. Visually confirm blocking devices are secure.</w:t>
      </w:r>
    </w:p>
    <w:p>
      <w:r>
        <w:rPr>
          <w:rFonts w:ascii="Calibri" w:hAnsi="Calibri"/>
          <w:b w:val="0"/>
          <w:i w:val="0"/>
          <w:sz w:val="20"/>
        </w:rPr>
        <w:t xml:space="preserve">  3. ONLY after verifying zero energy state is it safe to begin servicing the machine.</w:t>
      </w:r>
    </w:p>
    <w:p>
      <w:r>
        <w:rPr>
          <w:rFonts w:ascii="Calibri" w:hAnsi="Calibri"/>
          <w:b/>
          <w:i w:val="0"/>
          <w:sz w:val="20"/>
        </w:rPr>
        <w:t>5.5 Servicing the Machine</w:t>
      </w:r>
    </w:p>
    <w:p>
      <w:r>
        <w:rPr>
          <w:rFonts w:ascii="Calibri" w:hAnsi="Calibri"/>
          <w:b w:val="0"/>
          <w:i w:val="0"/>
          <w:sz w:val="20"/>
        </w:rPr>
        <w:t xml:space="preserve">  1. Perform the maintenance, repair, setup, or cleaning task.</w:t>
      </w:r>
    </w:p>
    <w:p>
      <w:r>
        <w:rPr>
          <w:rFonts w:ascii="Calibri" w:hAnsi="Calibri"/>
          <w:b w:val="0"/>
          <w:i w:val="0"/>
          <w:sz w:val="20"/>
        </w:rPr>
        <w:t xml:space="preserve">  2. Keep your lock on at ALL times while you are working on or near the machine.</w:t>
      </w:r>
    </w:p>
    <w:p>
      <w:r>
        <w:rPr>
          <w:rFonts w:ascii="Calibri" w:hAnsi="Calibri"/>
          <w:b w:val="0"/>
          <w:i w:val="0"/>
          <w:sz w:val="20"/>
        </w:rPr>
        <w:t xml:space="preserve">  3. If you leave the area (lunch, break, shift change), your lock STAYS ON. Do not remove it until you personally return and are ready to release the machine.</w:t>
      </w:r>
    </w:p>
    <w:p>
      <w:r>
        <w:rPr>
          <w:rFonts w:ascii="Calibri" w:hAnsi="Calibri"/>
          <w:b w:val="0"/>
          <w:i w:val="0"/>
          <w:sz w:val="20"/>
        </w:rPr>
        <w:t xml:space="preserve">  4. Shift change procedure: the outgoing worker and incoming worker must both be present. The outgoing worker removes their lock and the incoming worker applies their lock in a continuous sequence. The machine must never be unlocked with no authorized worker present.</w:t>
      </w:r>
    </w:p>
    <w:p>
      <w:r>
        <w:rPr>
          <w:rFonts w:ascii="Calibri" w:hAnsi="Calibri"/>
          <w:b/>
          <w:i w:val="0"/>
          <w:sz w:val="20"/>
        </w:rPr>
        <w:t>5.6 Release from Lockout</w:t>
      </w:r>
    </w:p>
    <w:p>
      <w:r>
        <w:rPr>
          <w:rFonts w:ascii="Calibri" w:hAnsi="Calibri"/>
          <w:b w:val="0"/>
          <w:i w:val="0"/>
          <w:sz w:val="20"/>
        </w:rPr>
        <w:t xml:space="preserve">  1. Verify all tools, equipment, and materials have been removed from the machine.</w:t>
      </w:r>
    </w:p>
    <w:p>
      <w:r>
        <w:rPr>
          <w:rFonts w:ascii="Calibri" w:hAnsi="Calibri"/>
          <w:b w:val="0"/>
          <w:i w:val="0"/>
          <w:sz w:val="20"/>
        </w:rPr>
        <w:t xml:space="preserve">  2. Verify all guards and safety devices are reinstalled and functional.</w:t>
      </w:r>
    </w:p>
    <w:p>
      <w:r>
        <w:rPr>
          <w:rFonts w:ascii="Calibri" w:hAnsi="Calibri"/>
          <w:b w:val="0"/>
          <w:i w:val="0"/>
          <w:sz w:val="20"/>
        </w:rPr>
        <w:t xml:space="preserve">  3. Verify all personnel are clear of the machine and all danger zones.</w:t>
      </w:r>
    </w:p>
    <w:p>
      <w:r>
        <w:rPr>
          <w:rFonts w:ascii="Calibri" w:hAnsi="Calibri"/>
          <w:b w:val="0"/>
          <w:i w:val="0"/>
          <w:sz w:val="20"/>
        </w:rPr>
        <w:t xml:space="preserve">  4. Notify all affected employees that the lockout is being released and the machine is about to be re-energized.</w:t>
      </w:r>
    </w:p>
    <w:p>
      <w:r>
        <w:rPr>
          <w:rFonts w:ascii="Calibri" w:hAnsi="Calibri"/>
          <w:b w:val="0"/>
          <w:i w:val="0"/>
          <w:sz w:val="20"/>
        </w:rPr>
        <w:t xml:space="preserve">  5. Remove YOUR personal lock(s) and tag(s). ONLY the person who applied the lock may remove it. No exceptions.</w:t>
      </w:r>
    </w:p>
    <w:p>
      <w:r>
        <w:rPr>
          <w:rFonts w:ascii="Calibri" w:hAnsi="Calibri"/>
          <w:b w:val="0"/>
          <w:i w:val="0"/>
          <w:sz w:val="20"/>
        </w:rPr>
        <w:t xml:space="preserve">  6. Re-energize the machine: close disconnects, open valves, restore power. Follow the machine startup procedure.</w:t>
      </w:r>
    </w:p>
    <w:p>
      <w:r>
        <w:rPr>
          <w:rFonts w:ascii="Calibri" w:hAnsi="Calibri"/>
          <w:b w:val="0"/>
          <w:i w:val="0"/>
          <w:sz w:val="20"/>
        </w:rPr>
        <w:t xml:space="preserve">  7. Test the machine to verify normal operation before returning to production.</w:t>
      </w:r>
    </w:p>
    <w:p>
      <w:pPr>
        <w:pStyle w:val="Heading2"/>
      </w:pPr>
      <w:r>
        <w:rPr>
          <w:rFonts w:ascii="Calibri" w:hAnsi="Calibri"/>
          <w:color w:val="1A3A5C"/>
        </w:rPr>
        <w:t>6. Special Situations</w:t>
      </w:r>
    </w:p>
    <w:p>
      <w:r>
        <w:rPr>
          <w:rFonts w:ascii="Calibri" w:hAnsi="Calibri"/>
          <w:b/>
          <w:i w:val="0"/>
          <w:sz w:val="20"/>
        </w:rPr>
        <w:t>Lock Removal When Worker is Unavailable:</w:t>
      </w:r>
    </w:p>
    <w:p>
      <w:r>
        <w:rPr>
          <w:rFonts w:ascii="Calibri" w:hAnsi="Calibri"/>
          <w:b w:val="0"/>
          <w:i w:val="0"/>
          <w:sz w:val="20"/>
        </w:rPr>
        <w:t>IF an authorized worker is absent and their lock must be removed (e.g., worker called in sick, emergency):</w:t>
      </w:r>
    </w:p>
    <w:p>
      <w:r>
        <w:rPr>
          <w:rFonts w:ascii="Calibri" w:hAnsi="Calibri"/>
          <w:b w:val="0"/>
          <w:i w:val="0"/>
          <w:sz w:val="20"/>
        </w:rPr>
        <w:t xml:space="preserve">  1. Contact the worker by phone to attempt verbal authorization.</w:t>
      </w:r>
    </w:p>
    <w:p>
      <w:r>
        <w:rPr>
          <w:rFonts w:ascii="Calibri" w:hAnsi="Calibri"/>
          <w:b w:val="0"/>
          <w:i w:val="0"/>
          <w:sz w:val="20"/>
        </w:rPr>
        <w:t xml:space="preserve">  2. IF unreachable: the Supervisor and H&amp;S Coordinator must BOTH be present.</w:t>
      </w:r>
    </w:p>
    <w:p>
      <w:r>
        <w:rPr>
          <w:rFonts w:ascii="Calibri" w:hAnsi="Calibri"/>
          <w:b w:val="0"/>
          <w:i w:val="0"/>
          <w:sz w:val="20"/>
        </w:rPr>
        <w:t xml:space="preserve">  3. Verify the machine is safe to re-energize (zero energy state verification).</w:t>
      </w:r>
    </w:p>
    <w:p>
      <w:r>
        <w:rPr>
          <w:rFonts w:ascii="Calibri" w:hAnsi="Calibri"/>
          <w:b w:val="0"/>
          <w:i w:val="0"/>
          <w:sz w:val="20"/>
        </w:rPr>
        <w:t xml:space="preserve">  4. Cut the lock using bolt cutters. Document the lock removal on the Emergency Lock Removal Form.</w:t>
      </w:r>
    </w:p>
    <w:p>
      <w:r>
        <w:rPr>
          <w:rFonts w:ascii="Calibri" w:hAnsi="Calibri"/>
          <w:b w:val="0"/>
          <w:i w:val="0"/>
          <w:sz w:val="20"/>
        </w:rPr>
        <w:t xml:space="preserve">  5. Notify the worker before their next shift that their lock was removed and why.</w:t>
      </w:r>
    </w:p>
    <w:p>
      <w:r>
        <w:rPr>
          <w:rFonts w:ascii="Calibri" w:hAnsi="Calibri"/>
          <w:b w:val="0"/>
          <w:i w:val="0"/>
          <w:sz w:val="20"/>
        </w:rPr>
        <w:t xml:space="preserve">  6. This is an exceptional procedure. If it happens more than once per year, review LOTO training and procedures.</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 (H&amp;S)</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 (Mgmt)</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SOP-SAFE-002: Incident/Near-Miss Reporting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SOP-SAFE-002</w:t>
            </w:r>
          </w:p>
        </w:tc>
      </w:tr>
      <w:tr>
        <w:tc>
          <w:tcPr>
            <w:tcW w:type="dxa" w:w="4703"/>
          </w:tcPr>
          <w:p>
            <w:r/>
            <w:r>
              <w:rPr>
                <w:rFonts w:ascii="Calibri" w:hAnsi="Calibri"/>
                <w:b/>
                <w:sz w:val="20"/>
              </w:rPr>
              <w:t>Title</w:t>
            </w:r>
          </w:p>
        </w:tc>
        <w:tc>
          <w:tcPr>
            <w:tcW w:type="dxa" w:w="4703"/>
          </w:tcPr>
          <w:p>
            <w:r/>
            <w:r>
              <w:rPr>
                <w:rFonts w:ascii="Calibri" w:hAnsi="Calibri"/>
                <w:sz w:val="20"/>
              </w:rPr>
              <w:t>Incident/Near-Miss Reporting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Health &amp; Safety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standardized process for reporting, investigating, and following up on workplace incidents, injuries, near-misses, and unsafe conditions to prevent future occurrences and comply with regulatory reporting requirements.</w:t>
      </w:r>
    </w:p>
    <w:p>
      <w:pPr>
        <w:pStyle w:val="Heading2"/>
      </w:pPr>
      <w:r>
        <w:rPr>
          <w:rFonts w:ascii="Calibri" w:hAnsi="Calibri"/>
          <w:color w:val="1A3A5C"/>
        </w:rPr>
        <w:t>2. Scope</w:t>
      </w:r>
    </w:p>
    <w:p>
      <w:r>
        <w:rPr>
          <w:rFonts w:ascii="Calibri" w:hAnsi="Calibri"/>
          <w:b w:val="0"/>
          <w:i w:val="0"/>
          <w:sz w:val="20"/>
        </w:rPr>
        <w:t>This SOP applies to all employees, contractors, temporary workers, and visitors at all company locations. It covers: injuries (first aid, medical aid, lost time), property damage, environmental releases, and near-miss events (incidents that could have caused injury or damage but did not).</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Near-Miss</w:t>
            </w:r>
          </w:p>
        </w:tc>
        <w:tc>
          <w:tcPr>
            <w:tcW w:type="dxa" w:w="4703"/>
          </w:tcPr>
          <w:p>
            <w:r/>
            <w:r>
              <w:rPr>
                <w:rFonts w:ascii="Calibri" w:hAnsi="Calibri"/>
                <w:sz w:val="20"/>
              </w:rPr>
              <w:t>An unplanned event that did not result in injury, illness, or damage but had the potential to do so</w:t>
            </w:r>
          </w:p>
        </w:tc>
      </w:tr>
      <w:tr>
        <w:tc>
          <w:tcPr>
            <w:tcW w:type="dxa" w:w="4703"/>
          </w:tcPr>
          <w:p>
            <w:r/>
            <w:r>
              <w:rPr>
                <w:rFonts w:ascii="Calibri" w:hAnsi="Calibri"/>
                <w:sz w:val="20"/>
              </w:rPr>
              <w:t>First Aid</w:t>
            </w:r>
          </w:p>
        </w:tc>
        <w:tc>
          <w:tcPr>
            <w:tcW w:type="dxa" w:w="4703"/>
          </w:tcPr>
          <w:p>
            <w:r/>
            <w:r>
              <w:rPr>
                <w:rFonts w:ascii="Calibri" w:hAnsi="Calibri"/>
                <w:sz w:val="20"/>
              </w:rPr>
              <w:t>Minor treatment (bandage, ice, OTC medication) that does not require medical professional attention</w:t>
            </w:r>
          </w:p>
        </w:tc>
      </w:tr>
      <w:tr>
        <w:tc>
          <w:tcPr>
            <w:tcW w:type="dxa" w:w="4703"/>
          </w:tcPr>
          <w:p>
            <w:r/>
            <w:r>
              <w:rPr>
                <w:rFonts w:ascii="Calibri" w:hAnsi="Calibri"/>
                <w:sz w:val="20"/>
              </w:rPr>
              <w:t>Medical Aid</w:t>
            </w:r>
          </w:p>
        </w:tc>
        <w:tc>
          <w:tcPr>
            <w:tcW w:type="dxa" w:w="4703"/>
          </w:tcPr>
          <w:p>
            <w:r/>
            <w:r>
              <w:rPr>
                <w:rFonts w:ascii="Calibri" w:hAnsi="Calibri"/>
                <w:sz w:val="20"/>
              </w:rPr>
              <w:t>Injury requiring treatment by a medical professional (stitches, prescription, imaging)</w:t>
            </w:r>
          </w:p>
        </w:tc>
      </w:tr>
      <w:tr>
        <w:tc>
          <w:tcPr>
            <w:tcW w:type="dxa" w:w="4703"/>
          </w:tcPr>
          <w:p>
            <w:r/>
            <w:r>
              <w:rPr>
                <w:rFonts w:ascii="Calibri" w:hAnsi="Calibri"/>
                <w:sz w:val="20"/>
              </w:rPr>
              <w:t>Lost Time Injury (LTI)</w:t>
            </w:r>
          </w:p>
        </w:tc>
        <w:tc>
          <w:tcPr>
            <w:tcW w:type="dxa" w:w="4703"/>
          </w:tcPr>
          <w:p>
            <w:r/>
            <w:r>
              <w:rPr>
                <w:rFonts w:ascii="Calibri" w:hAnsi="Calibri"/>
                <w:sz w:val="20"/>
              </w:rPr>
              <w:t>Injury causing the worker to miss one or more scheduled shifts beyond the day of injury</w:t>
            </w:r>
          </w:p>
        </w:tc>
      </w:tr>
      <w:tr>
        <w:tc>
          <w:tcPr>
            <w:tcW w:type="dxa" w:w="4703"/>
          </w:tcPr>
          <w:p>
            <w:r/>
            <w:r>
              <w:rPr>
                <w:rFonts w:ascii="Calibri" w:hAnsi="Calibri"/>
                <w:sz w:val="20"/>
              </w:rPr>
              <w:t>Root Cause</w:t>
            </w:r>
          </w:p>
        </w:tc>
        <w:tc>
          <w:tcPr>
            <w:tcW w:type="dxa" w:w="4703"/>
          </w:tcPr>
          <w:p>
            <w:r/>
            <w:r>
              <w:rPr>
                <w:rFonts w:ascii="Calibri" w:hAnsi="Calibri"/>
                <w:sz w:val="20"/>
              </w:rPr>
              <w:t>The fundamental reason an incident occurred -- not just the immediate trigger</w:t>
            </w:r>
          </w:p>
        </w:tc>
      </w:tr>
    </w:tbl>
    <w:p/>
    <w:p>
      <w:pPr>
        <w:pStyle w:val="Heading2"/>
      </w:pPr>
      <w:r>
        <w:rPr>
          <w:rFonts w:ascii="Calibri" w:hAnsi="Calibri"/>
          <w:color w:val="1A3A5C"/>
        </w:rPr>
        <w:t>4. Procedure</w:t>
      </w:r>
    </w:p>
    <w:p>
      <w:r>
        <w:rPr>
          <w:rFonts w:ascii="Calibri" w:hAnsi="Calibri"/>
          <w:b/>
          <w:i w:val="0"/>
          <w:sz w:val="20"/>
        </w:rPr>
        <w:t>4.1 Immediate Response</w:t>
      </w:r>
    </w:p>
    <w:p>
      <w:r>
        <w:rPr>
          <w:rFonts w:ascii="Calibri" w:hAnsi="Calibri"/>
          <w:b w:val="0"/>
          <w:i w:val="0"/>
          <w:sz w:val="20"/>
        </w:rPr>
        <w:t xml:space="preserve">  1. FIRST PRIORITY: Ensure the safety of all people in the area. If someone is injured, provide first aid and call emergency services (911) if needed.</w:t>
      </w:r>
    </w:p>
    <w:p>
      <w:r>
        <w:rPr>
          <w:rFonts w:ascii="Calibri" w:hAnsi="Calibri"/>
          <w:b w:val="0"/>
          <w:i w:val="0"/>
          <w:sz w:val="20"/>
        </w:rPr>
        <w:t xml:space="preserve">  2. Secure the scene: stop the involved equipment, barricade the area if necessary, prevent further exposure to hazards.</w:t>
      </w:r>
    </w:p>
    <w:p>
      <w:r>
        <w:rPr>
          <w:rFonts w:ascii="Calibri" w:hAnsi="Calibri"/>
          <w:b w:val="0"/>
          <w:i w:val="0"/>
          <w:sz w:val="20"/>
        </w:rPr>
        <w:t xml:space="preserve">  3. Do NOT disturb the scene unless required to protect people. Leave equipment positions, spills, and debris in place for investigation.</w:t>
      </w:r>
    </w:p>
    <w:p>
      <w:r>
        <w:rPr>
          <w:rFonts w:ascii="Calibri" w:hAnsi="Calibri"/>
          <w:b w:val="0"/>
          <w:i w:val="0"/>
          <w:sz w:val="20"/>
        </w:rPr>
        <w:t xml:space="preserve">  4. Notify the Supervisor immediately. The Supervisor notifies the H&amp;S Coordinator within 1 hour.</w:t>
      </w:r>
    </w:p>
    <w:p>
      <w:r>
        <w:rPr>
          <w:rFonts w:ascii="Calibri" w:hAnsi="Calibri"/>
          <w:b w:val="0"/>
          <w:i w:val="0"/>
          <w:sz w:val="20"/>
        </w:rPr>
        <w:t xml:space="preserve">  5. For serious injuries (hospitalization, amputation, loss of consciousness, fatality): the H&amp;S Coordinator must notify the regulatory authority within the required timeframe (OSHA: 8 hours for fatality, 24 hours for hospitalization/amputation/eye loss; Ontario MOL: immediately for critical injury or fatality).</w:t>
      </w:r>
    </w:p>
    <w:p>
      <w:r>
        <w:rPr>
          <w:rFonts w:ascii="Calibri" w:hAnsi="Calibri"/>
          <w:b/>
          <w:i w:val="0"/>
          <w:sz w:val="20"/>
        </w:rPr>
        <w:t>4.2 Incident Reporting</w:t>
      </w:r>
    </w:p>
    <w:p>
      <w:r>
        <w:rPr>
          <w:rFonts w:ascii="Calibri" w:hAnsi="Calibri"/>
          <w:b w:val="0"/>
          <w:i w:val="0"/>
          <w:sz w:val="20"/>
        </w:rPr>
        <w:t xml:space="preserve">  1. The person involved (or their Supervisor if they are unable) completes the Incident Report Form (Form HS-001) within 24 hours.</w:t>
      </w:r>
    </w:p>
    <w:p>
      <w:r>
        <w:rPr>
          <w:rFonts w:ascii="Calibri" w:hAnsi="Calibri"/>
          <w:b w:val="0"/>
          <w:i w:val="0"/>
          <w:sz w:val="20"/>
        </w:rPr>
        <w:t xml:space="preserve">  2. Include: date, time, location, names of involved persons and witnesses, description of what happened (factual, not opinions), type of incident (injury, near-miss, property damage), body part affected (if injury), and immediate actions taken.</w:t>
      </w:r>
    </w:p>
    <w:p>
      <w:r>
        <w:rPr>
          <w:rFonts w:ascii="Calibri" w:hAnsi="Calibri"/>
          <w:b w:val="0"/>
          <w:i w:val="0"/>
          <w:sz w:val="20"/>
        </w:rPr>
        <w:t xml:space="preserve">  3. For near-misses: complete the same form. Near-miss reporting is encouraged and non-punitive. The goal is to catch hazards before they cause harm.</w:t>
      </w:r>
    </w:p>
    <w:p>
      <w:r>
        <w:rPr>
          <w:rFonts w:ascii="Calibri" w:hAnsi="Calibri"/>
          <w:b w:val="0"/>
          <w:i w:val="0"/>
          <w:sz w:val="20"/>
        </w:rPr>
        <w:t xml:space="preserve">  4. Submit the completed form to the Supervisor AND the H&amp;S Coordinator.</w:t>
      </w:r>
    </w:p>
    <w:p>
      <w:r>
        <w:rPr>
          <w:rFonts w:ascii="Calibri" w:hAnsi="Calibri"/>
          <w:b w:val="0"/>
          <w:i w:val="0"/>
          <w:sz w:val="20"/>
        </w:rPr>
        <w:t xml:space="preserve">  5. The H&amp;S Coordinator logs the incident in the Incident Tracking Database within 48 hours.</w:t>
      </w:r>
    </w:p>
    <w:p>
      <w:r>
        <w:rPr>
          <w:rFonts w:ascii="Calibri" w:hAnsi="Calibri"/>
          <w:b/>
          <w:i w:val="0"/>
          <w:sz w:val="20"/>
        </w:rPr>
        <w:t>4.3 Investigation</w:t>
      </w:r>
    </w:p>
    <w:p>
      <w:r>
        <w:rPr>
          <w:rFonts w:ascii="Calibri" w:hAnsi="Calibri"/>
          <w:b w:val="0"/>
          <w:i w:val="0"/>
          <w:sz w:val="20"/>
        </w:rPr>
        <w:t xml:space="preserve">  1. The H&amp;S Coordinator initiates a formal investigation within 48 hours (24 hours for serious incidents).</w:t>
      </w:r>
    </w:p>
    <w:p>
      <w:r>
        <w:rPr>
          <w:rFonts w:ascii="Calibri" w:hAnsi="Calibri"/>
          <w:b w:val="0"/>
          <w:i w:val="0"/>
          <w:sz w:val="20"/>
        </w:rPr>
        <w:t xml:space="preserve">  2. Investigation team: H&amp;S Coordinator, Supervisor, a worker representative (JHSC member if applicable), and subject matter expert if needed.</w:t>
      </w:r>
    </w:p>
    <w:p>
      <w:r>
        <w:rPr>
          <w:rFonts w:ascii="Calibri" w:hAnsi="Calibri"/>
          <w:b w:val="0"/>
          <w:i w:val="0"/>
          <w:sz w:val="20"/>
        </w:rPr>
        <w:t xml:space="preserve">  3. Visit the scene. Take photographs. Sketch the layout if helpful. Collect physical evidence (broken parts, failed PPE, etc.).</w:t>
      </w:r>
    </w:p>
    <w:p>
      <w:r>
        <w:rPr>
          <w:rFonts w:ascii="Calibri" w:hAnsi="Calibri"/>
          <w:b w:val="0"/>
          <w:i w:val="0"/>
          <w:sz w:val="20"/>
        </w:rPr>
        <w:t xml:space="preserve">  4. Interview witnesses individually. Ask open-ended questions: 'Walk me through what happened.' 'What did you see/hear?' 'What were you doing just before?' Use a non-blame approach.</w:t>
      </w:r>
    </w:p>
    <w:p>
      <w:r>
        <w:rPr>
          <w:rFonts w:ascii="Calibri" w:hAnsi="Calibri"/>
          <w:b w:val="0"/>
          <w:i w:val="0"/>
          <w:sz w:val="20"/>
        </w:rPr>
        <w:t xml:space="preserve">  5. Determine the root cause using the 5-Why method. Keep asking 'Why?' until you reach a systemic cause (not 'worker was careless').</w:t>
      </w:r>
    </w:p>
    <w:p>
      <w:r>
        <w:rPr>
          <w:rFonts w:ascii="Calibri" w:hAnsi="Calibri"/>
          <w:b w:val="0"/>
          <w:i w:val="0"/>
          <w:sz w:val="20"/>
        </w:rPr>
        <w:t xml:space="preserve">  6. Example: Worker cut hand -&gt; Why? Guard was removed -&gt; Why? Guard interfered with material loading -&gt; Why? Guard was not designed for this material size -&gt; ROOT CAUSE: Guard design does not accommodate all product sizes run on this machine.</w:t>
      </w:r>
    </w:p>
    <w:p>
      <w:r>
        <w:rPr>
          <w:rFonts w:ascii="Calibri" w:hAnsi="Calibri"/>
          <w:b w:val="0"/>
          <w:i w:val="0"/>
          <w:sz w:val="20"/>
        </w:rPr>
        <w:t xml:space="preserve">  7. Document the investigation findings on the Investigation Report Form (Form HS-002).</w:t>
      </w:r>
    </w:p>
    <w:p>
      <w:r>
        <w:rPr>
          <w:rFonts w:ascii="Calibri" w:hAnsi="Calibri"/>
          <w:b/>
          <w:i w:val="0"/>
          <w:sz w:val="20"/>
        </w:rPr>
        <w:t>4.4 Corrective Actions</w:t>
      </w:r>
    </w:p>
    <w:p>
      <w:r>
        <w:rPr>
          <w:rFonts w:ascii="Calibri" w:hAnsi="Calibri"/>
          <w:b w:val="0"/>
          <w:i w:val="0"/>
          <w:sz w:val="20"/>
        </w:rPr>
        <w:t xml:space="preserve">  1. Based on the root cause, define corrective actions using the Hierarchy of Controls (most effective to least effective):</w:t>
      </w:r>
    </w:p>
    <w:p>
      <w:pPr>
        <w:pStyle w:val="ListBullet"/>
      </w:pPr>
      <w:r>
        <w:rPr>
          <w:rFonts w:ascii="Calibri" w:hAnsi="Calibri"/>
          <w:sz w:val="20"/>
        </w:rPr>
        <w:t>ELIMINATION: Remove the hazard entirely (e.g., redesign the process so the hazardous step is no longer needed)</w:t>
      </w:r>
    </w:p>
    <w:p>
      <w:pPr>
        <w:pStyle w:val="ListBullet"/>
      </w:pPr>
      <w:r>
        <w:rPr>
          <w:rFonts w:ascii="Calibri" w:hAnsi="Calibri"/>
          <w:sz w:val="20"/>
        </w:rPr>
        <w:t>SUBSTITUTION: Replace with something less hazardous (e.g., less toxic chemical, lower-force tool)</w:t>
      </w:r>
    </w:p>
    <w:p>
      <w:pPr>
        <w:pStyle w:val="ListBullet"/>
      </w:pPr>
      <w:r>
        <w:rPr>
          <w:rFonts w:ascii="Calibri" w:hAnsi="Calibri"/>
          <w:sz w:val="20"/>
        </w:rPr>
        <w:t>ENGINEERING CONTROLS: Physically isolate people from the hazard (e.g., install guards, ventilation, barriers)</w:t>
      </w:r>
    </w:p>
    <w:p>
      <w:pPr>
        <w:pStyle w:val="ListBullet"/>
      </w:pPr>
      <w:r>
        <w:rPr>
          <w:rFonts w:ascii="Calibri" w:hAnsi="Calibri"/>
          <w:sz w:val="20"/>
        </w:rPr>
        <w:t>ADMINISTRATIVE CONTROLS: Change work procedures (e.g., update SOP, add warning signs, rotate workers to reduce exposure)</w:t>
      </w:r>
    </w:p>
    <w:p>
      <w:pPr>
        <w:pStyle w:val="ListBullet"/>
      </w:pPr>
      <w:r>
        <w:rPr>
          <w:rFonts w:ascii="Calibri" w:hAnsi="Calibri"/>
          <w:sz w:val="20"/>
        </w:rPr>
        <w:t>PPE: Personal protective equipment (last resort -- use only when higher-level controls are not feasible)</w:t>
      </w:r>
    </w:p>
    <w:p>
      <w:r>
        <w:rPr>
          <w:rFonts w:ascii="Calibri" w:hAnsi="Calibri"/>
          <w:b w:val="0"/>
          <w:i w:val="0"/>
          <w:sz w:val="20"/>
        </w:rPr>
        <w:t xml:space="preserve">  2. Assign an owner and target completion date for each corrective action.</w:t>
      </w:r>
    </w:p>
    <w:p>
      <w:r>
        <w:rPr>
          <w:rFonts w:ascii="Calibri" w:hAnsi="Calibri"/>
          <w:b w:val="0"/>
          <w:i w:val="0"/>
          <w:sz w:val="20"/>
        </w:rPr>
        <w:t xml:space="preserve">  3. Communicate corrective actions to all affected workers. Post on the safety board.</w:t>
      </w:r>
    </w:p>
    <w:p>
      <w:r>
        <w:rPr>
          <w:rFonts w:ascii="Calibri" w:hAnsi="Calibri"/>
          <w:b w:val="0"/>
          <w:i w:val="0"/>
          <w:sz w:val="20"/>
        </w:rPr>
        <w:t xml:space="preserve">  4. Verify corrective action effectiveness within 30 days of implementation.</w:t>
      </w:r>
    </w:p>
    <w:p>
      <w:r>
        <w:rPr>
          <w:rFonts w:ascii="Calibri" w:hAnsi="Calibri"/>
          <w:b w:val="0"/>
          <w:i w:val="0"/>
          <w:sz w:val="20"/>
        </w:rPr>
        <w:t xml:space="preserve">  5. Close the investigation only after all corrective actions are implemented and verified.</w:t>
      </w:r>
    </w:p>
    <w:p>
      <w:r>
        <w:rPr>
          <w:rFonts w:ascii="Calibri" w:hAnsi="Calibri"/>
          <w:b/>
          <w:i w:val="0"/>
          <w:sz w:val="20"/>
        </w:rPr>
        <w:t>4.5 Follow-Up</w:t>
      </w:r>
    </w:p>
    <w:p>
      <w:r>
        <w:rPr>
          <w:rFonts w:ascii="Calibri" w:hAnsi="Calibri"/>
          <w:b w:val="0"/>
          <w:i w:val="0"/>
          <w:sz w:val="20"/>
        </w:rPr>
        <w:t xml:space="preserve">  1. Review all open incidents at the monthly H&amp;S Committee meeting.</w:t>
      </w:r>
    </w:p>
    <w:p>
      <w:r>
        <w:rPr>
          <w:rFonts w:ascii="Calibri" w:hAnsi="Calibri"/>
          <w:b w:val="0"/>
          <w:i w:val="0"/>
          <w:sz w:val="20"/>
        </w:rPr>
        <w:t xml:space="preserve">  2. Track leading indicators: near-miss reporting rate (target: increasing trend), corrective action close-out rate (target: 90% on time), days since last LTI.</w:t>
      </w:r>
    </w:p>
    <w:p>
      <w:r>
        <w:rPr>
          <w:rFonts w:ascii="Calibri" w:hAnsi="Calibri"/>
          <w:b w:val="0"/>
          <w:i w:val="0"/>
          <w:sz w:val="20"/>
        </w:rPr>
        <w:t xml:space="preserve">  3. Publish quarterly incident statistics: total incidents by type, severity, department, root cause category, and corrective action status.</w:t>
      </w:r>
    </w:p>
    <w:p>
      <w:r>
        <w:rPr>
          <w:rFonts w:ascii="Calibri" w:hAnsi="Calibri"/>
          <w:b w:val="0"/>
          <w:i w:val="0"/>
          <w:sz w:val="20"/>
        </w:rPr>
        <w:t xml:space="preserve">  4. Conduct an annual trend analysis to identify systemic issues requiring broader intervention.</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 (H&amp;S)</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 (Mgmt)</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SOP-SAFE-003: PPE Requirements &amp; Inspection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SOP-SAFE-003</w:t>
            </w:r>
          </w:p>
        </w:tc>
      </w:tr>
      <w:tr>
        <w:tc>
          <w:tcPr>
            <w:tcW w:type="dxa" w:w="4703"/>
          </w:tcPr>
          <w:p>
            <w:r/>
            <w:r>
              <w:rPr>
                <w:rFonts w:ascii="Calibri" w:hAnsi="Calibri"/>
                <w:b/>
                <w:sz w:val="20"/>
              </w:rPr>
              <w:t>Title</w:t>
            </w:r>
          </w:p>
        </w:tc>
        <w:tc>
          <w:tcPr>
            <w:tcW w:type="dxa" w:w="4703"/>
          </w:tcPr>
          <w:p>
            <w:r/>
            <w:r>
              <w:rPr>
                <w:rFonts w:ascii="Calibri" w:hAnsi="Calibri"/>
                <w:sz w:val="20"/>
              </w:rPr>
              <w:t>PPE Requirements &amp; Inspection</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Health &amp; Safety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personal protective equipment (PPE) required for each work area and task, establish daily inspection procedures, and set replacement criteria to ensure all workers are properly protected from workplace hazards.</w:t>
      </w:r>
    </w:p>
    <w:p>
      <w:pPr>
        <w:pStyle w:val="Heading2"/>
      </w:pPr>
      <w:r>
        <w:rPr>
          <w:rFonts w:ascii="Calibri" w:hAnsi="Calibri"/>
          <w:color w:val="1A3A5C"/>
        </w:rPr>
        <w:t>2. Scope</w:t>
      </w:r>
    </w:p>
    <w:p>
      <w:r>
        <w:rPr>
          <w:rFonts w:ascii="Calibri" w:hAnsi="Calibri"/>
          <w:b w:val="0"/>
          <w:i w:val="0"/>
          <w:sz w:val="20"/>
        </w:rPr>
        <w:t>This SOP applies to all employees, contractors, and visitors who enter production, maintenance, warehouse, or laboratory areas. It covers all PPE categories: head, eye/face, hearing, respiratory, hand, foot, body, and fall protection.</w:t>
      </w:r>
    </w:p>
    <w:p>
      <w:pPr>
        <w:pStyle w:val="Heading2"/>
      </w:pPr>
      <w:r>
        <w:rPr>
          <w:rFonts w:ascii="Calibri" w:hAnsi="Calibri"/>
          <w:color w:val="1A3A5C"/>
        </w:rPr>
        <w:t>3. PPE Requirements by Area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Work Area</w:t>
            </w:r>
          </w:p>
        </w:tc>
        <w:tc>
          <w:tcPr>
            <w:tcW w:type="dxa" w:w="2351"/>
            <w:shd w:fill="1A3A5C"/>
          </w:tcPr>
          <w:p>
            <w:r>
              <w:rPr>
                <w:b/>
                <w:color w:val="FFFFFF"/>
                <w:sz w:val="20"/>
              </w:rPr>
              <w:t>Required PPE</w:t>
            </w:r>
          </w:p>
        </w:tc>
        <w:tc>
          <w:tcPr>
            <w:tcW w:type="dxa" w:w="2351"/>
            <w:shd w:fill="1A3A5C"/>
          </w:tcPr>
          <w:p>
            <w:r>
              <w:rPr>
                <w:b/>
                <w:color w:val="FFFFFF"/>
                <w:sz w:val="20"/>
              </w:rPr>
              <w:t>Standard/Rating</w:t>
            </w:r>
          </w:p>
        </w:tc>
        <w:tc>
          <w:tcPr>
            <w:tcW w:type="dxa" w:w="2351"/>
            <w:shd w:fill="1A3A5C"/>
          </w:tcPr>
          <w:p>
            <w:r>
              <w:rPr>
                <w:b/>
                <w:color w:val="FFFFFF"/>
                <w:sz w:val="20"/>
              </w:rPr>
              <w:t>Notes</w:t>
            </w:r>
          </w:p>
        </w:tc>
      </w:tr>
      <w:tr>
        <w:tc>
          <w:tcPr>
            <w:tcW w:type="dxa" w:w="2351"/>
          </w:tcPr>
          <w:p>
            <w:r/>
            <w:r>
              <w:rPr>
                <w:rFonts w:ascii="Calibri" w:hAnsi="Calibri"/>
                <w:sz w:val="20"/>
              </w:rPr>
              <w:t>Production Floor (all areas)</w:t>
            </w:r>
          </w:p>
        </w:tc>
        <w:tc>
          <w:tcPr>
            <w:tcW w:type="dxa" w:w="2351"/>
          </w:tcPr>
          <w:p>
            <w:r/>
            <w:r>
              <w:rPr>
                <w:rFonts w:ascii="Calibri" w:hAnsi="Calibri"/>
                <w:sz w:val="20"/>
              </w:rPr>
              <w:t>Safety glasses (Z87.1+), steel-toe boots (CSA Grade 1), hearing protection (NRR 25+)</w:t>
            </w:r>
          </w:p>
        </w:tc>
        <w:tc>
          <w:tcPr>
            <w:tcW w:type="dxa" w:w="2351"/>
          </w:tcPr>
          <w:p>
            <w:r/>
            <w:r>
              <w:rPr>
                <w:rFonts w:ascii="Calibri" w:hAnsi="Calibri"/>
                <w:sz w:val="20"/>
              </w:rPr>
              <w:t>ANSI Z87.1, CSA Z195</w:t>
            </w:r>
          </w:p>
        </w:tc>
        <w:tc>
          <w:tcPr>
            <w:tcW w:type="dxa" w:w="2351"/>
          </w:tcPr>
          <w:p>
            <w:r/>
            <w:r>
              <w:rPr>
                <w:rFonts w:ascii="Calibri" w:hAnsi="Calibri"/>
                <w:sz w:val="20"/>
              </w:rPr>
              <w:t>Minimum at all times on floor</w:t>
            </w:r>
          </w:p>
        </w:tc>
      </w:tr>
      <w:tr>
        <w:tc>
          <w:tcPr>
            <w:tcW w:type="dxa" w:w="2351"/>
          </w:tcPr>
          <w:p>
            <w:r/>
            <w:r>
              <w:rPr>
                <w:rFonts w:ascii="Calibri" w:hAnsi="Calibri"/>
                <w:sz w:val="20"/>
              </w:rPr>
              <w:t>CNC Machining Area</w:t>
            </w:r>
          </w:p>
        </w:tc>
        <w:tc>
          <w:tcPr>
            <w:tcW w:type="dxa" w:w="2351"/>
          </w:tcPr>
          <w:p>
            <w:r/>
            <w:r>
              <w:rPr>
                <w:rFonts w:ascii="Calibri" w:hAnsi="Calibri"/>
                <w:sz w:val="20"/>
              </w:rPr>
              <w:t>Above + face shield when operating open machines, no gloves while machines are running</w:t>
            </w:r>
          </w:p>
        </w:tc>
        <w:tc>
          <w:tcPr>
            <w:tcW w:type="dxa" w:w="2351"/>
          </w:tcPr>
          <w:p>
            <w:r/>
            <w:r>
              <w:rPr>
                <w:rFonts w:ascii="Calibri" w:hAnsi="Calibri"/>
                <w:sz w:val="20"/>
              </w:rPr>
              <w:t>ANSI Z87.1</w:t>
            </w:r>
          </w:p>
        </w:tc>
        <w:tc>
          <w:tcPr>
            <w:tcW w:type="dxa" w:w="2351"/>
          </w:tcPr>
          <w:p>
            <w:r/>
            <w:r>
              <w:rPr>
                <w:rFonts w:ascii="Calibri" w:hAnsi="Calibri"/>
                <w:sz w:val="20"/>
              </w:rPr>
              <w:t>Gloves create entanglement hazard near rotating parts</w:t>
            </w:r>
          </w:p>
        </w:tc>
      </w:tr>
      <w:tr>
        <w:tc>
          <w:tcPr>
            <w:tcW w:type="dxa" w:w="2351"/>
          </w:tcPr>
          <w:p>
            <w:r/>
            <w:r>
              <w:rPr>
                <w:rFonts w:ascii="Calibri" w:hAnsi="Calibri"/>
                <w:sz w:val="20"/>
              </w:rPr>
              <w:t>Welding Area</w:t>
            </w:r>
          </w:p>
        </w:tc>
        <w:tc>
          <w:tcPr>
            <w:tcW w:type="dxa" w:w="2351"/>
          </w:tcPr>
          <w:p>
            <w:r/>
            <w:r>
              <w:rPr>
                <w:rFonts w:ascii="Calibri" w:hAnsi="Calibri"/>
                <w:sz w:val="20"/>
              </w:rPr>
              <w:t>Welding helmet (shade 10-13), leather welding gloves, leather apron, welding boots</w:t>
            </w:r>
          </w:p>
        </w:tc>
        <w:tc>
          <w:tcPr>
            <w:tcW w:type="dxa" w:w="2351"/>
          </w:tcPr>
          <w:p>
            <w:r/>
            <w:r>
              <w:rPr>
                <w:rFonts w:ascii="Calibri" w:hAnsi="Calibri"/>
                <w:sz w:val="20"/>
              </w:rPr>
              <w:t>ANSI Z49.1</w:t>
            </w:r>
          </w:p>
        </w:tc>
        <w:tc>
          <w:tcPr>
            <w:tcW w:type="dxa" w:w="2351"/>
          </w:tcPr>
          <w:p>
            <w:r/>
            <w:r>
              <w:rPr>
                <w:rFonts w:ascii="Calibri" w:hAnsi="Calibri"/>
                <w:sz w:val="20"/>
              </w:rPr>
              <w:t>Flash curtains required when welding in shared areas</w:t>
            </w:r>
          </w:p>
        </w:tc>
      </w:tr>
      <w:tr>
        <w:tc>
          <w:tcPr>
            <w:tcW w:type="dxa" w:w="2351"/>
          </w:tcPr>
          <w:p>
            <w:r/>
            <w:r>
              <w:rPr>
                <w:rFonts w:ascii="Calibri" w:hAnsi="Calibri"/>
                <w:sz w:val="20"/>
              </w:rPr>
              <w:t>Grinding/Deburring</w:t>
            </w:r>
          </w:p>
        </w:tc>
        <w:tc>
          <w:tcPr>
            <w:tcW w:type="dxa" w:w="2351"/>
          </w:tcPr>
          <w:p>
            <w:r/>
            <w:r>
              <w:rPr>
                <w:rFonts w:ascii="Calibri" w:hAnsi="Calibri"/>
                <w:sz w:val="20"/>
              </w:rPr>
              <w:t>Face shield + safety glasses underneath, hearing protection, cut-resistant gloves (ANSI A4+)</w:t>
            </w:r>
          </w:p>
        </w:tc>
        <w:tc>
          <w:tcPr>
            <w:tcW w:type="dxa" w:w="2351"/>
          </w:tcPr>
          <w:p>
            <w:r/>
            <w:r>
              <w:rPr>
                <w:rFonts w:ascii="Calibri" w:hAnsi="Calibri"/>
                <w:sz w:val="20"/>
              </w:rPr>
              <w:t>ANSI Z87.1</w:t>
            </w:r>
          </w:p>
        </w:tc>
        <w:tc>
          <w:tcPr>
            <w:tcW w:type="dxa" w:w="2351"/>
          </w:tcPr>
          <w:p>
            <w:r/>
            <w:r>
              <w:rPr>
                <w:rFonts w:ascii="Calibri" w:hAnsi="Calibri"/>
                <w:sz w:val="20"/>
              </w:rPr>
              <w:t>Inspect grinding wheels before use</w:t>
            </w:r>
          </w:p>
        </w:tc>
      </w:tr>
      <w:tr>
        <w:tc>
          <w:tcPr>
            <w:tcW w:type="dxa" w:w="2351"/>
          </w:tcPr>
          <w:p>
            <w:r/>
            <w:r>
              <w:rPr>
                <w:rFonts w:ascii="Calibri" w:hAnsi="Calibri"/>
                <w:sz w:val="20"/>
              </w:rPr>
              <w:t>Chemical Storage/Handling</w:t>
            </w:r>
          </w:p>
        </w:tc>
        <w:tc>
          <w:tcPr>
            <w:tcW w:type="dxa" w:w="2351"/>
          </w:tcPr>
          <w:p>
            <w:r/>
            <w:r>
              <w:rPr>
                <w:rFonts w:ascii="Calibri" w:hAnsi="Calibri"/>
                <w:sz w:val="20"/>
              </w:rPr>
              <w:t>Chemical splash goggles, nitrile gloves, chemical-resistant apron</w:t>
            </w:r>
          </w:p>
        </w:tc>
        <w:tc>
          <w:tcPr>
            <w:tcW w:type="dxa" w:w="2351"/>
          </w:tcPr>
          <w:p>
            <w:r/>
            <w:r>
              <w:rPr>
                <w:rFonts w:ascii="Calibri" w:hAnsi="Calibri"/>
                <w:sz w:val="20"/>
              </w:rPr>
              <w:t>ANSI Z87.1</w:t>
            </w:r>
          </w:p>
        </w:tc>
        <w:tc>
          <w:tcPr>
            <w:tcW w:type="dxa" w:w="2351"/>
          </w:tcPr>
          <w:p>
            <w:r/>
            <w:r>
              <w:rPr>
                <w:rFonts w:ascii="Calibri" w:hAnsi="Calibri"/>
                <w:sz w:val="20"/>
              </w:rPr>
              <w:t>Consult SDS for specific chemical requirements</w:t>
            </w:r>
          </w:p>
        </w:tc>
      </w:tr>
      <w:tr>
        <w:tc>
          <w:tcPr>
            <w:tcW w:type="dxa" w:w="2351"/>
          </w:tcPr>
          <w:p>
            <w:r/>
            <w:r>
              <w:rPr>
                <w:rFonts w:ascii="Calibri" w:hAnsi="Calibri"/>
                <w:sz w:val="20"/>
              </w:rPr>
              <w:t>Elevated Work (&gt;6 ft / 1.8m)</w:t>
            </w:r>
          </w:p>
        </w:tc>
        <w:tc>
          <w:tcPr>
            <w:tcW w:type="dxa" w:w="2351"/>
          </w:tcPr>
          <w:p>
            <w:r/>
            <w:r>
              <w:rPr>
                <w:rFonts w:ascii="Calibri" w:hAnsi="Calibri"/>
                <w:sz w:val="20"/>
              </w:rPr>
              <w:t>Hard hat, full-body harness with lanyard, steel-toe boots</w:t>
            </w:r>
          </w:p>
        </w:tc>
        <w:tc>
          <w:tcPr>
            <w:tcW w:type="dxa" w:w="2351"/>
          </w:tcPr>
          <w:p>
            <w:r/>
            <w:r>
              <w:rPr>
                <w:rFonts w:ascii="Calibri" w:hAnsi="Calibri"/>
                <w:sz w:val="20"/>
              </w:rPr>
              <w:t>ANSI Z89.1, ANSI Z359.1</w:t>
            </w:r>
          </w:p>
        </w:tc>
        <w:tc>
          <w:tcPr>
            <w:tcW w:type="dxa" w:w="2351"/>
          </w:tcPr>
          <w:p>
            <w:r/>
            <w:r>
              <w:rPr>
                <w:rFonts w:ascii="Calibri" w:hAnsi="Calibri"/>
                <w:sz w:val="20"/>
              </w:rPr>
              <w:t>100% tie-off required</w:t>
            </w:r>
          </w:p>
        </w:tc>
      </w:tr>
      <w:tr>
        <w:tc>
          <w:tcPr>
            <w:tcW w:type="dxa" w:w="2351"/>
          </w:tcPr>
          <w:p>
            <w:r/>
            <w:r>
              <w:rPr>
                <w:rFonts w:ascii="Calibri" w:hAnsi="Calibri"/>
                <w:sz w:val="20"/>
              </w:rPr>
              <w:t>Painting/Coating Area</w:t>
            </w:r>
          </w:p>
        </w:tc>
        <w:tc>
          <w:tcPr>
            <w:tcW w:type="dxa" w:w="2351"/>
          </w:tcPr>
          <w:p>
            <w:r/>
            <w:r>
              <w:rPr>
                <w:rFonts w:ascii="Calibri" w:hAnsi="Calibri"/>
                <w:sz w:val="20"/>
              </w:rPr>
              <w:t>Respirator (half-face with OV/P100 cartridges), chemical splash goggles, nitrile gloves, coveralls</w:t>
            </w:r>
          </w:p>
        </w:tc>
        <w:tc>
          <w:tcPr>
            <w:tcW w:type="dxa" w:w="2351"/>
          </w:tcPr>
          <w:p>
            <w:r/>
            <w:r>
              <w:rPr>
                <w:rFonts w:ascii="Calibri" w:hAnsi="Calibri"/>
                <w:sz w:val="20"/>
              </w:rPr>
              <w:t>NIOSH 42 CFR Part 84</w:t>
            </w:r>
          </w:p>
        </w:tc>
        <w:tc>
          <w:tcPr>
            <w:tcW w:type="dxa" w:w="2351"/>
          </w:tcPr>
          <w:p>
            <w:r/>
            <w:r>
              <w:rPr>
                <w:rFonts w:ascii="Calibri" w:hAnsi="Calibri"/>
                <w:sz w:val="20"/>
              </w:rPr>
              <w:t>Fit test required annually for respirators</w:t>
            </w:r>
          </w:p>
        </w:tc>
      </w:tr>
      <w:tr>
        <w:tc>
          <w:tcPr>
            <w:tcW w:type="dxa" w:w="2351"/>
          </w:tcPr>
          <w:p>
            <w:r/>
            <w:r>
              <w:rPr>
                <w:rFonts w:ascii="Calibri" w:hAnsi="Calibri"/>
                <w:sz w:val="20"/>
              </w:rPr>
              <w:t>Visitors/Office Staff on Floor</w:t>
            </w:r>
          </w:p>
        </w:tc>
        <w:tc>
          <w:tcPr>
            <w:tcW w:type="dxa" w:w="2351"/>
          </w:tcPr>
          <w:p>
            <w:r/>
            <w:r>
              <w:rPr>
                <w:rFonts w:ascii="Calibri" w:hAnsi="Calibri"/>
                <w:sz w:val="20"/>
              </w:rPr>
              <w:t>Safety glasses, steel-toe overshoes or safety shoes, high-visibility vest</w:t>
            </w:r>
          </w:p>
        </w:tc>
        <w:tc>
          <w:tcPr>
            <w:tcW w:type="dxa" w:w="2351"/>
          </w:tcPr>
          <w:p>
            <w:r/>
            <w:r>
              <w:rPr>
                <w:rFonts w:ascii="Calibri" w:hAnsi="Calibri"/>
                <w:sz w:val="20"/>
              </w:rPr>
              <w:t>--</w:t>
            </w:r>
          </w:p>
        </w:tc>
        <w:tc>
          <w:tcPr>
            <w:tcW w:type="dxa" w:w="2351"/>
          </w:tcPr>
          <w:p>
            <w:r/>
            <w:r>
              <w:rPr>
                <w:rFonts w:ascii="Calibri" w:hAnsi="Calibri"/>
                <w:sz w:val="20"/>
              </w:rPr>
              <w:t>Escorted at all times</w:t>
            </w:r>
          </w:p>
        </w:tc>
      </w:tr>
    </w:tbl>
    <w:p/>
    <w:p>
      <w:pPr>
        <w:pStyle w:val="Heading2"/>
      </w:pPr>
      <w:r>
        <w:rPr>
          <w:rFonts w:ascii="Calibri" w:hAnsi="Calibri"/>
          <w:color w:val="1A3A5C"/>
        </w:rPr>
        <w:t>4. Daily Inspection Checklist</w:t>
      </w:r>
    </w:p>
    <w:p>
      <w:r>
        <w:rPr>
          <w:rFonts w:ascii="Calibri" w:hAnsi="Calibri"/>
          <w:b w:val="0"/>
          <w:i w:val="0"/>
          <w:sz w:val="20"/>
        </w:rPr>
        <w:t>Every worker must inspect their PPE at the START of each shift before use. Defective PPE must be replaced before starting 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PPE Item</w:t>
            </w:r>
          </w:p>
        </w:tc>
        <w:tc>
          <w:tcPr>
            <w:tcW w:type="dxa" w:w="3135"/>
            <w:shd w:fill="1A3A5C"/>
          </w:tcPr>
          <w:p>
            <w:r>
              <w:rPr>
                <w:b/>
                <w:color w:val="FFFFFF"/>
                <w:sz w:val="20"/>
              </w:rPr>
              <w:t>Inspection Points</w:t>
            </w:r>
          </w:p>
        </w:tc>
        <w:tc>
          <w:tcPr>
            <w:tcW w:type="dxa" w:w="3135"/>
            <w:shd w:fill="1A3A5C"/>
          </w:tcPr>
          <w:p>
            <w:r>
              <w:rPr>
                <w:b/>
                <w:color w:val="FFFFFF"/>
                <w:sz w:val="20"/>
              </w:rPr>
              <w:t>Replace If</w:t>
            </w:r>
          </w:p>
        </w:tc>
      </w:tr>
      <w:tr>
        <w:tc>
          <w:tcPr>
            <w:tcW w:type="dxa" w:w="3135"/>
          </w:tcPr>
          <w:p>
            <w:r/>
            <w:r>
              <w:rPr>
                <w:rFonts w:ascii="Calibri" w:hAnsi="Calibri"/>
                <w:sz w:val="20"/>
              </w:rPr>
              <w:t>Safety Glasses</w:t>
            </w:r>
          </w:p>
        </w:tc>
        <w:tc>
          <w:tcPr>
            <w:tcW w:type="dxa" w:w="3135"/>
          </w:tcPr>
          <w:p>
            <w:r/>
            <w:r>
              <w:rPr>
                <w:rFonts w:ascii="Calibri" w:hAnsi="Calibri"/>
                <w:sz w:val="20"/>
              </w:rPr>
              <w:t>Lenses clear, no scratches or cracks; frames not bent or loose; side shields intact</w:t>
            </w:r>
          </w:p>
        </w:tc>
        <w:tc>
          <w:tcPr>
            <w:tcW w:type="dxa" w:w="3135"/>
          </w:tcPr>
          <w:p>
            <w:r/>
            <w:r>
              <w:rPr>
                <w:rFonts w:ascii="Calibri" w:hAnsi="Calibri"/>
                <w:sz w:val="20"/>
              </w:rPr>
              <w:t>Scratched lenses impairing vision; cracked frames; missing side shields</w:t>
            </w:r>
          </w:p>
        </w:tc>
      </w:tr>
      <w:tr>
        <w:tc>
          <w:tcPr>
            <w:tcW w:type="dxa" w:w="3135"/>
          </w:tcPr>
          <w:p>
            <w:r/>
            <w:r>
              <w:rPr>
                <w:rFonts w:ascii="Calibri" w:hAnsi="Calibri"/>
                <w:sz w:val="20"/>
              </w:rPr>
              <w:t>Hard Hat</w:t>
            </w:r>
          </w:p>
        </w:tc>
        <w:tc>
          <w:tcPr>
            <w:tcW w:type="dxa" w:w="3135"/>
          </w:tcPr>
          <w:p>
            <w:r/>
            <w:r>
              <w:rPr>
                <w:rFonts w:ascii="Calibri" w:hAnsi="Calibri"/>
                <w:sz w:val="20"/>
              </w:rPr>
              <w:t>Shell not cracked, dented, or faded; suspension intact and adjustable; no holes or modifications</w:t>
            </w:r>
          </w:p>
        </w:tc>
        <w:tc>
          <w:tcPr>
            <w:tcW w:type="dxa" w:w="3135"/>
          </w:tcPr>
          <w:p>
            <w:r/>
            <w:r>
              <w:rPr>
                <w:rFonts w:ascii="Calibri" w:hAnsi="Calibri"/>
                <w:sz w:val="20"/>
              </w:rPr>
              <w:t>Any crack or dent; suspension straps frayed; older than 5 years (check date stamp inside)</w:t>
            </w:r>
          </w:p>
        </w:tc>
      </w:tr>
      <w:tr>
        <w:tc>
          <w:tcPr>
            <w:tcW w:type="dxa" w:w="3135"/>
          </w:tcPr>
          <w:p>
            <w:r/>
            <w:r>
              <w:rPr>
                <w:rFonts w:ascii="Calibri" w:hAnsi="Calibri"/>
                <w:sz w:val="20"/>
              </w:rPr>
              <w:t>Hearing Protection (plugs)</w:t>
            </w:r>
          </w:p>
        </w:tc>
        <w:tc>
          <w:tcPr>
            <w:tcW w:type="dxa" w:w="3135"/>
          </w:tcPr>
          <w:p>
            <w:r/>
            <w:r>
              <w:rPr>
                <w:rFonts w:ascii="Calibri" w:hAnsi="Calibri"/>
                <w:sz w:val="20"/>
              </w:rPr>
              <w:t>Clean, pliable, no tears; lanyard intact</w:t>
            </w:r>
          </w:p>
        </w:tc>
        <w:tc>
          <w:tcPr>
            <w:tcW w:type="dxa" w:w="3135"/>
          </w:tcPr>
          <w:p>
            <w:r/>
            <w:r>
              <w:rPr>
                <w:rFonts w:ascii="Calibri" w:hAnsi="Calibri"/>
                <w:sz w:val="20"/>
              </w:rPr>
              <w:t>Stiff, discolored, torn, or no longer expanding to fill ear canal</w:t>
            </w:r>
          </w:p>
        </w:tc>
      </w:tr>
      <w:tr>
        <w:tc>
          <w:tcPr>
            <w:tcW w:type="dxa" w:w="3135"/>
          </w:tcPr>
          <w:p>
            <w:r/>
            <w:r>
              <w:rPr>
                <w:rFonts w:ascii="Calibri" w:hAnsi="Calibri"/>
                <w:sz w:val="20"/>
              </w:rPr>
              <w:t>Hearing Protection (muffs)</w:t>
            </w:r>
          </w:p>
        </w:tc>
        <w:tc>
          <w:tcPr>
            <w:tcW w:type="dxa" w:w="3135"/>
          </w:tcPr>
          <w:p>
            <w:r/>
            <w:r>
              <w:rPr>
                <w:rFonts w:ascii="Calibri" w:hAnsi="Calibri"/>
                <w:sz w:val="20"/>
              </w:rPr>
              <w:t>Cushions soft and clean; headband not stretched; cups not cracked</w:t>
            </w:r>
          </w:p>
        </w:tc>
        <w:tc>
          <w:tcPr>
            <w:tcW w:type="dxa" w:w="3135"/>
          </w:tcPr>
          <w:p>
            <w:r/>
            <w:r>
              <w:rPr>
                <w:rFonts w:ascii="Calibri" w:hAnsi="Calibri"/>
                <w:sz w:val="20"/>
              </w:rPr>
              <w:t>Cushions cracked or hardened; headband no longer holds cups firmly against head</w:t>
            </w:r>
          </w:p>
        </w:tc>
      </w:tr>
      <w:tr>
        <w:tc>
          <w:tcPr>
            <w:tcW w:type="dxa" w:w="3135"/>
          </w:tcPr>
          <w:p>
            <w:r/>
            <w:r>
              <w:rPr>
                <w:rFonts w:ascii="Calibri" w:hAnsi="Calibri"/>
                <w:sz w:val="20"/>
              </w:rPr>
              <w:t>Steel-Toe Boots</w:t>
            </w:r>
          </w:p>
        </w:tc>
        <w:tc>
          <w:tcPr>
            <w:tcW w:type="dxa" w:w="3135"/>
          </w:tcPr>
          <w:p>
            <w:r/>
            <w:r>
              <w:rPr>
                <w:rFonts w:ascii="Calibri" w:hAnsi="Calibri"/>
                <w:sz w:val="20"/>
              </w:rPr>
              <w:t>Sole intact, no separation from upper; toe cap not exposed; laces not frayed; tread not smooth</w:t>
            </w:r>
          </w:p>
        </w:tc>
        <w:tc>
          <w:tcPr>
            <w:tcW w:type="dxa" w:w="3135"/>
          </w:tcPr>
          <w:p>
            <w:r/>
            <w:r>
              <w:rPr>
                <w:rFonts w:ascii="Calibri" w:hAnsi="Calibri"/>
                <w:sz w:val="20"/>
              </w:rPr>
              <w:t>Sole separation; exposed steel toe cap; severely worn tread; holes or cracks</w:t>
            </w:r>
          </w:p>
        </w:tc>
      </w:tr>
      <w:tr>
        <w:tc>
          <w:tcPr>
            <w:tcW w:type="dxa" w:w="3135"/>
          </w:tcPr>
          <w:p>
            <w:r/>
            <w:r>
              <w:rPr>
                <w:rFonts w:ascii="Calibri" w:hAnsi="Calibri"/>
                <w:sz w:val="20"/>
              </w:rPr>
              <w:t>Gloves (cut-resistant)</w:t>
            </w:r>
          </w:p>
        </w:tc>
        <w:tc>
          <w:tcPr>
            <w:tcW w:type="dxa" w:w="3135"/>
          </w:tcPr>
          <w:p>
            <w:r/>
            <w:r>
              <w:rPr>
                <w:rFonts w:ascii="Calibri" w:hAnsi="Calibri"/>
                <w:sz w:val="20"/>
              </w:rPr>
              <w:t>No cuts, tears, or holes; coating intact on palm/fingers; proper fit</w:t>
            </w:r>
          </w:p>
        </w:tc>
        <w:tc>
          <w:tcPr>
            <w:tcW w:type="dxa" w:w="3135"/>
          </w:tcPr>
          <w:p>
            <w:r/>
            <w:r>
              <w:rPr>
                <w:rFonts w:ascii="Calibri" w:hAnsi="Calibri"/>
                <w:sz w:val="20"/>
              </w:rPr>
              <w:t>Any cut, tear, or hole; coating peeling; stretched out of shape</w:t>
            </w:r>
          </w:p>
        </w:tc>
      </w:tr>
      <w:tr>
        <w:tc>
          <w:tcPr>
            <w:tcW w:type="dxa" w:w="3135"/>
          </w:tcPr>
          <w:p>
            <w:r/>
            <w:r>
              <w:rPr>
                <w:rFonts w:ascii="Calibri" w:hAnsi="Calibri"/>
                <w:sz w:val="20"/>
              </w:rPr>
              <w:t>Respirator</w:t>
            </w:r>
          </w:p>
        </w:tc>
        <w:tc>
          <w:tcPr>
            <w:tcW w:type="dxa" w:w="3135"/>
          </w:tcPr>
          <w:p>
            <w:r/>
            <w:r>
              <w:rPr>
                <w:rFonts w:ascii="Calibri" w:hAnsi="Calibri"/>
                <w:sz w:val="20"/>
              </w:rPr>
              <w:t>Facepiece pliable, no cracks; straps elastic; valves clean and functional; cartridges within expiry date</w:t>
            </w:r>
          </w:p>
        </w:tc>
        <w:tc>
          <w:tcPr>
            <w:tcW w:type="dxa" w:w="3135"/>
          </w:tcPr>
          <w:p>
            <w:r/>
            <w:r>
              <w:rPr>
                <w:rFonts w:ascii="Calibri" w:hAnsi="Calibri"/>
                <w:sz w:val="20"/>
              </w:rPr>
              <w:t>Cracked facepiece; stretched straps; cartridge change schedule exceeded; failed fit check (negative/positive pressure test)</w:t>
            </w:r>
          </w:p>
        </w:tc>
      </w:tr>
      <w:tr>
        <w:tc>
          <w:tcPr>
            <w:tcW w:type="dxa" w:w="3135"/>
          </w:tcPr>
          <w:p>
            <w:r/>
            <w:r>
              <w:rPr>
                <w:rFonts w:ascii="Calibri" w:hAnsi="Calibri"/>
                <w:sz w:val="20"/>
              </w:rPr>
              <w:t>Fall Harness</w:t>
            </w:r>
          </w:p>
        </w:tc>
        <w:tc>
          <w:tcPr>
            <w:tcW w:type="dxa" w:w="3135"/>
          </w:tcPr>
          <w:p>
            <w:r/>
            <w:r>
              <w:rPr>
                <w:rFonts w:ascii="Calibri" w:hAnsi="Calibri"/>
                <w:sz w:val="20"/>
              </w:rPr>
              <w:t>Webbing not frayed, cut, or burned; D-ring not bent or corroded; buckles functional; labels legible; inspection tag current</w:t>
            </w:r>
          </w:p>
        </w:tc>
        <w:tc>
          <w:tcPr>
            <w:tcW w:type="dxa" w:w="3135"/>
          </w:tcPr>
          <w:p>
            <w:r/>
            <w:r>
              <w:rPr>
                <w:rFonts w:ascii="Calibri" w:hAnsi="Calibri"/>
                <w:sz w:val="20"/>
              </w:rPr>
              <w:t>Any damage to webbing; deformed D-ring; missing labels; previously used to arrest a fall (must be removed from service)</w:t>
            </w:r>
          </w:p>
        </w:tc>
      </w:tr>
    </w:tbl>
    <w:p/>
    <w:p>
      <w:pPr>
        <w:pStyle w:val="Heading2"/>
      </w:pPr>
      <w:r>
        <w:rPr>
          <w:rFonts w:ascii="Calibri" w:hAnsi="Calibri"/>
          <w:color w:val="1A3A5C"/>
        </w:rPr>
        <w:t>5. Replacement &amp; Issuance</w:t>
      </w:r>
    </w:p>
    <w:p>
      <w:r>
        <w:rPr>
          <w:rFonts w:ascii="Calibri" w:hAnsi="Calibri"/>
          <w:b w:val="0"/>
          <w:i w:val="0"/>
          <w:sz w:val="20"/>
        </w:rPr>
        <w:t xml:space="preserve">  1. Defective PPE must be turned in to the Supervisor immediately. The Supervisor issues replacement PPE from the PPE stockroom.</w:t>
      </w:r>
    </w:p>
    <w:p>
      <w:r>
        <w:rPr>
          <w:rFonts w:ascii="Calibri" w:hAnsi="Calibri"/>
          <w:b w:val="0"/>
          <w:i w:val="0"/>
          <w:sz w:val="20"/>
        </w:rPr>
        <w:t xml:space="preserve">  2. Workers must NOT attempt to repair PPE (e.g., taping cracked safety glasses, re-gluing boot soles).</w:t>
      </w:r>
    </w:p>
    <w:p>
      <w:r>
        <w:rPr>
          <w:rFonts w:ascii="Calibri" w:hAnsi="Calibri"/>
          <w:b w:val="0"/>
          <w:i w:val="0"/>
          <w:sz w:val="20"/>
        </w:rPr>
        <w:t xml:space="preserve">  3. PPE issuance is logged in the PPE Issue Register: date, worker name, item issued, reason for replacement.</w:t>
      </w:r>
    </w:p>
    <w:p>
      <w:r>
        <w:rPr>
          <w:rFonts w:ascii="Calibri" w:hAnsi="Calibri"/>
          <w:b w:val="0"/>
          <w:i w:val="0"/>
          <w:sz w:val="20"/>
        </w:rPr>
        <w:t xml:space="preserve">  4. PPE is provided at no cost to the worker per regulatory requirements.</w:t>
      </w:r>
    </w:p>
    <w:p>
      <w:r>
        <w:rPr>
          <w:rFonts w:ascii="Calibri" w:hAnsi="Calibri"/>
          <w:b w:val="0"/>
          <w:i w:val="0"/>
          <w:sz w:val="20"/>
        </w:rPr>
        <w:t xml:space="preserve">  5. Specialty PPE (respirators, fall harnesses) requires training before issuance. Training records must be on file before equipment is issued.</w:t>
      </w:r>
    </w:p>
    <w:p>
      <w:r>
        <w:rPr>
          <w:rFonts w:ascii="Calibri" w:hAnsi="Calibri"/>
          <w:b w:val="0"/>
          <w:i w:val="0"/>
          <w:sz w:val="20"/>
        </w:rPr>
        <w:t xml:space="preserve">  6. Respirators require annual fit testing. Workers with facial hair that interferes with the respirator seal must be clean-shaven in the seal area or use a PAPR (Powered Air Purifying Respirator).</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 (H&amp;S)</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 (Mgmt)</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SOP-SAFE-004: Emergency Evacuation Procedure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SOP-SAFE-004</w:t>
            </w:r>
          </w:p>
        </w:tc>
      </w:tr>
      <w:tr>
        <w:tc>
          <w:tcPr>
            <w:tcW w:type="dxa" w:w="4703"/>
          </w:tcPr>
          <w:p>
            <w:r/>
            <w:r>
              <w:rPr>
                <w:rFonts w:ascii="Calibri" w:hAnsi="Calibri"/>
                <w:b/>
                <w:sz w:val="20"/>
              </w:rPr>
              <w:t>Title</w:t>
            </w:r>
          </w:p>
        </w:tc>
        <w:tc>
          <w:tcPr>
            <w:tcW w:type="dxa" w:w="4703"/>
          </w:tcPr>
          <w:p>
            <w:r/>
            <w:r>
              <w:rPr>
                <w:rFonts w:ascii="Calibri" w:hAnsi="Calibri"/>
                <w:sz w:val="20"/>
              </w:rPr>
              <w:t>Emergency Evacuation Procedure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Health &amp; Safety / All Departments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procedures for the safe and orderly evacuation of all building occupants in the event of a fire, chemical spill, gas leak, bomb threat, severe weather, or other emergency requiring evacuation.</w:t>
      </w:r>
    </w:p>
    <w:p>
      <w:pPr>
        <w:pStyle w:val="Heading2"/>
      </w:pPr>
      <w:r>
        <w:rPr>
          <w:rFonts w:ascii="Calibri" w:hAnsi="Calibri"/>
          <w:color w:val="1A3A5C"/>
        </w:rPr>
        <w:t>2. Scope</w:t>
      </w:r>
    </w:p>
    <w:p>
      <w:r>
        <w:rPr>
          <w:rFonts w:ascii="Calibri" w:hAnsi="Calibri"/>
          <w:b w:val="0"/>
          <w:i w:val="0"/>
          <w:sz w:val="20"/>
        </w:rPr>
        <w:t>This SOP applies to all employees, contractors, temporary workers, and visitors at all company facilities. All personnel must be familiar with this procedure and participate in evacuation drills.</w:t>
      </w:r>
    </w:p>
    <w:p>
      <w:pPr>
        <w:pStyle w:val="Heading2"/>
      </w:pPr>
      <w:r>
        <w:rPr>
          <w:rFonts w:ascii="Calibri" w:hAnsi="Calibri"/>
          <w:color w:val="1A3A5C"/>
        </w:rPr>
        <w:t>3. Procedure</w:t>
      </w:r>
    </w:p>
    <w:p>
      <w:r>
        <w:rPr>
          <w:rFonts w:ascii="Calibri" w:hAnsi="Calibri"/>
          <w:b/>
          <w:i w:val="0"/>
          <w:sz w:val="20"/>
        </w:rPr>
        <w:t>3.1 Alarm Response</w:t>
      </w:r>
    </w:p>
    <w:p>
      <w:r>
        <w:rPr>
          <w:rFonts w:ascii="Calibri" w:hAnsi="Calibri"/>
          <w:b w:val="0"/>
          <w:i w:val="0"/>
          <w:sz w:val="20"/>
        </w:rPr>
        <w:t xml:space="preserve">  1. When the fire alarm sounds (continuous horn with flashing strobe lights) OR when verbally instructed to evacuate: STOP what you are doing immediately.</w:t>
      </w:r>
    </w:p>
    <w:p>
      <w:r>
        <w:rPr>
          <w:rFonts w:ascii="Calibri" w:hAnsi="Calibri"/>
          <w:b w:val="0"/>
          <w:i w:val="0"/>
          <w:sz w:val="20"/>
        </w:rPr>
        <w:t xml:space="preserve">  2. Shut down your equipment ONLY if it can be done safely in under 10 seconds. For CNC machines: press E-STOP. For processes involving hazardous materials: close valves and shut off burners only if safe to do so.</w:t>
      </w:r>
    </w:p>
    <w:p>
      <w:r>
        <w:rPr>
          <w:rFonts w:ascii="Calibri" w:hAnsi="Calibri"/>
          <w:b w:val="0"/>
          <w:i w:val="0"/>
          <w:sz w:val="20"/>
        </w:rPr>
        <w:t xml:space="preserve">  3. Do NOT attempt to save personal belongings, files, or equipment. Leave everything behind.</w:t>
      </w:r>
    </w:p>
    <w:p>
      <w:r>
        <w:rPr>
          <w:rFonts w:ascii="Calibri" w:hAnsi="Calibri"/>
          <w:b w:val="0"/>
          <w:i w:val="0"/>
          <w:sz w:val="20"/>
        </w:rPr>
        <w:t xml:space="preserve">  4. Do NOT use elevators. Use the designated stairways only.</w:t>
      </w:r>
    </w:p>
    <w:p>
      <w:r>
        <w:rPr>
          <w:rFonts w:ascii="Calibri" w:hAnsi="Calibri"/>
          <w:b w:val="0"/>
          <w:i w:val="0"/>
          <w:sz w:val="20"/>
        </w:rPr>
        <w:t xml:space="preserve">  5. If you encounter smoke: stay low (below smoke level), feel doors before opening (if hot, use alternate route), and cover your mouth and nose with a damp cloth if available.</w:t>
      </w:r>
    </w:p>
    <w:p>
      <w:r>
        <w:rPr>
          <w:rFonts w:ascii="Calibri" w:hAnsi="Calibri"/>
          <w:b/>
          <w:i w:val="0"/>
          <w:sz w:val="20"/>
        </w:rPr>
        <w:t>3.2 Evacuation Routes</w:t>
      </w:r>
    </w:p>
    <w:p>
      <w:r>
        <w:rPr>
          <w:rFonts w:ascii="Calibri" w:hAnsi="Calibri"/>
          <w:b w:val="0"/>
          <w:i w:val="0"/>
          <w:sz w:val="20"/>
        </w:rPr>
        <w:t xml:space="preserve">  1. Follow the posted evacuation route maps located at every exit and in every work area. Know your primary AND secondary evacuation routes.</w:t>
      </w:r>
    </w:p>
    <w:p>
      <w:r>
        <w:rPr>
          <w:rFonts w:ascii="Calibri" w:hAnsi="Calibri"/>
          <w:b w:val="0"/>
          <w:i w:val="0"/>
          <w:sz w:val="20"/>
        </w:rPr>
        <w:t xml:space="preserve">  2. Floor Wardens (identified by orange vests) will direct traffic and sweep their assigned area to confirm all personnel have evacuated.</w:t>
      </w:r>
    </w:p>
    <w:p>
      <w:r>
        <w:rPr>
          <w:rFonts w:ascii="Calibri" w:hAnsi="Calibri"/>
          <w:b w:val="0"/>
          <w:i w:val="0"/>
          <w:sz w:val="20"/>
        </w:rPr>
        <w:t xml:space="preserve">  3. Assist anyone who needs help evacuating: mobility-impaired persons, visitors unfamiliar with the building, or anyone showing signs of panic.</w:t>
      </w:r>
    </w:p>
    <w:p>
      <w:r>
        <w:rPr>
          <w:rFonts w:ascii="Calibri" w:hAnsi="Calibri"/>
          <w:b w:val="0"/>
          <w:i w:val="0"/>
          <w:sz w:val="20"/>
        </w:rPr>
        <w:t xml:space="preserve">  4. IF your primary route is blocked (fire, debris, smoke): use your secondary route. If both are blocked, shelter in a room with a window and call 911 to report your location.</w:t>
      </w:r>
    </w:p>
    <w:p>
      <w:r>
        <w:rPr>
          <w:rFonts w:ascii="Calibri" w:hAnsi="Calibri"/>
          <w:b w:val="0"/>
          <w:i w:val="0"/>
          <w:sz w:val="20"/>
        </w:rPr>
        <w:t xml:space="preserve">  5. Move quickly but do not run. Maintain single-file in stairways. Keep right to allow emergency responders to pass on the left.</w:t>
      </w:r>
    </w:p>
    <w:p>
      <w:r>
        <w:rPr>
          <w:rFonts w:ascii="Calibri" w:hAnsi="Calibri"/>
          <w:b/>
          <w:i w:val="0"/>
          <w:sz w:val="20"/>
        </w:rPr>
        <w:t>3.3 Muster Points</w:t>
      </w:r>
    </w:p>
    <w:p>
      <w:r>
        <w:rPr>
          <w:rFonts w:ascii="Calibri" w:hAnsi="Calibri"/>
          <w:b w:val="0"/>
          <w:i w:val="0"/>
          <w:sz w:val="20"/>
        </w:rPr>
        <w:t xml:space="preserve">  1. Proceed directly to your designated Muster Point (assembly area). Muster points are identified by large green signs and are located at least 150 feet (50 meters) from the building.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Department / Area</w:t>
            </w:r>
          </w:p>
        </w:tc>
        <w:tc>
          <w:tcPr>
            <w:tcW w:type="dxa" w:w="4703"/>
            <w:shd w:fill="1A3A5C"/>
          </w:tcPr>
          <w:p>
            <w:r>
              <w:rPr>
                <w:b/>
                <w:color w:val="FFFFFF"/>
                <w:sz w:val="20"/>
              </w:rPr>
              <w:t>Muster Point</w:t>
            </w:r>
          </w:p>
        </w:tc>
      </w:tr>
      <w:tr>
        <w:tc>
          <w:tcPr>
            <w:tcW w:type="dxa" w:w="4703"/>
          </w:tcPr>
          <w:p>
            <w:r/>
            <w:r>
              <w:rPr>
                <w:rFonts w:ascii="Calibri" w:hAnsi="Calibri"/>
                <w:sz w:val="20"/>
              </w:rPr>
              <w:t>Production Floor -- North</w:t>
            </w:r>
          </w:p>
        </w:tc>
        <w:tc>
          <w:tcPr>
            <w:tcW w:type="dxa" w:w="4703"/>
          </w:tcPr>
          <w:p>
            <w:r/>
            <w:r>
              <w:rPr>
                <w:rFonts w:ascii="Calibri" w:hAnsi="Calibri"/>
                <w:sz w:val="20"/>
              </w:rPr>
              <w:t>Muster Point A: North parking lot, by the flagpole</w:t>
            </w:r>
          </w:p>
        </w:tc>
      </w:tr>
      <w:tr>
        <w:tc>
          <w:tcPr>
            <w:tcW w:type="dxa" w:w="4703"/>
          </w:tcPr>
          <w:p>
            <w:r/>
            <w:r>
              <w:rPr>
                <w:rFonts w:ascii="Calibri" w:hAnsi="Calibri"/>
                <w:sz w:val="20"/>
              </w:rPr>
              <w:t>Production Floor -- South</w:t>
            </w:r>
          </w:p>
        </w:tc>
        <w:tc>
          <w:tcPr>
            <w:tcW w:type="dxa" w:w="4703"/>
          </w:tcPr>
          <w:p>
            <w:r/>
            <w:r>
              <w:rPr>
                <w:rFonts w:ascii="Calibri" w:hAnsi="Calibri"/>
                <w:sz w:val="20"/>
              </w:rPr>
              <w:t>Muster Point B: South parking lot, by the shipping containers</w:t>
            </w:r>
          </w:p>
        </w:tc>
      </w:tr>
      <w:tr>
        <w:tc>
          <w:tcPr>
            <w:tcW w:type="dxa" w:w="4703"/>
          </w:tcPr>
          <w:p>
            <w:r/>
            <w:r>
              <w:rPr>
                <w:rFonts w:ascii="Calibri" w:hAnsi="Calibri"/>
                <w:sz w:val="20"/>
              </w:rPr>
              <w:t>Office / Administration</w:t>
            </w:r>
          </w:p>
        </w:tc>
        <w:tc>
          <w:tcPr>
            <w:tcW w:type="dxa" w:w="4703"/>
          </w:tcPr>
          <w:p>
            <w:r/>
            <w:r>
              <w:rPr>
                <w:rFonts w:ascii="Calibri" w:hAnsi="Calibri"/>
                <w:sz w:val="20"/>
              </w:rPr>
              <w:t>Muster Point C: Front visitor parking lot, by the sign</w:t>
            </w:r>
          </w:p>
        </w:tc>
      </w:tr>
      <w:tr>
        <w:tc>
          <w:tcPr>
            <w:tcW w:type="dxa" w:w="4703"/>
          </w:tcPr>
          <w:p>
            <w:r/>
            <w:r>
              <w:rPr>
                <w:rFonts w:ascii="Calibri" w:hAnsi="Calibri"/>
                <w:sz w:val="20"/>
              </w:rPr>
              <w:t>Warehouse / Shipping</w:t>
            </w:r>
          </w:p>
        </w:tc>
        <w:tc>
          <w:tcPr>
            <w:tcW w:type="dxa" w:w="4703"/>
          </w:tcPr>
          <w:p>
            <w:r/>
            <w:r>
              <w:rPr>
                <w:rFonts w:ascii="Calibri" w:hAnsi="Calibri"/>
                <w:sz w:val="20"/>
              </w:rPr>
              <w:t>Muster Point D: East lot, past the loading docks</w:t>
            </w:r>
          </w:p>
        </w:tc>
      </w:tr>
    </w:tbl>
    <w:p/>
    <w:p>
      <w:r>
        <w:rPr>
          <w:rFonts w:ascii="Calibri" w:hAnsi="Calibri"/>
          <w:b w:val="0"/>
          <w:i w:val="0"/>
          <w:sz w:val="20"/>
        </w:rPr>
        <w:t xml:space="preserve">  2. Remain at the muster point. Do NOT return to the building for any reason until the all-clear is given.</w:t>
      </w:r>
    </w:p>
    <w:p>
      <w:r>
        <w:rPr>
          <w:rFonts w:ascii="Calibri" w:hAnsi="Calibri"/>
          <w:b w:val="0"/>
          <w:i w:val="0"/>
          <w:sz w:val="20"/>
        </w:rPr>
        <w:t xml:space="preserve">  3. Do NOT leave the site. Your presence must be verified at accountability.</w:t>
      </w:r>
    </w:p>
    <w:p>
      <w:r>
        <w:rPr>
          <w:rFonts w:ascii="Calibri" w:hAnsi="Calibri"/>
          <w:b/>
          <w:i w:val="0"/>
          <w:sz w:val="20"/>
        </w:rPr>
        <w:t>3.4 Accountability</w:t>
      </w:r>
    </w:p>
    <w:p>
      <w:r>
        <w:rPr>
          <w:rFonts w:ascii="Calibri" w:hAnsi="Calibri"/>
          <w:b w:val="0"/>
          <w:i w:val="0"/>
          <w:sz w:val="20"/>
        </w:rPr>
        <w:t xml:space="preserve">  1. Each Floor Warden conducts a headcount at their muster point using the daily attendance roster or sign-in sheet.</w:t>
      </w:r>
    </w:p>
    <w:p>
      <w:r>
        <w:rPr>
          <w:rFonts w:ascii="Calibri" w:hAnsi="Calibri"/>
          <w:b w:val="0"/>
          <w:i w:val="0"/>
          <w:sz w:val="20"/>
        </w:rPr>
        <w:t xml:space="preserve">  2. Report the headcount to the Emergency Coordinator: number present, number missing (with names), and any injuries observed.</w:t>
      </w:r>
    </w:p>
    <w:p>
      <w:r>
        <w:rPr>
          <w:rFonts w:ascii="Calibri" w:hAnsi="Calibri"/>
          <w:b w:val="0"/>
          <w:i w:val="0"/>
          <w:sz w:val="20"/>
        </w:rPr>
        <w:t xml:space="preserve">  3. IF anyone is unaccounted for: report their last known location to the Fire Department. Do NOT re-enter the building to search.</w:t>
      </w:r>
    </w:p>
    <w:p>
      <w:r>
        <w:rPr>
          <w:rFonts w:ascii="Calibri" w:hAnsi="Calibri"/>
          <w:b w:val="0"/>
          <w:i w:val="0"/>
          <w:sz w:val="20"/>
        </w:rPr>
        <w:t xml:space="preserve">  4. Contractors and visitors are accounted for using the Visitor Log Book maintained at reception.</w:t>
      </w:r>
    </w:p>
    <w:p>
      <w:r>
        <w:rPr>
          <w:rFonts w:ascii="Calibri" w:hAnsi="Calibri"/>
          <w:b w:val="0"/>
          <w:i w:val="0"/>
          <w:sz w:val="20"/>
        </w:rPr>
        <w:t xml:space="preserve">  5. The Emergency Coordinator compiles all headcount reports and communicates with the Fire Department Incident Commander.</w:t>
      </w:r>
    </w:p>
    <w:p>
      <w:r>
        <w:rPr>
          <w:rFonts w:ascii="Calibri" w:hAnsi="Calibri"/>
          <w:b/>
          <w:i w:val="0"/>
          <w:sz w:val="20"/>
        </w:rPr>
        <w:t>3.5 All-Clear</w:t>
      </w:r>
    </w:p>
    <w:p>
      <w:r>
        <w:rPr>
          <w:rFonts w:ascii="Calibri" w:hAnsi="Calibri"/>
          <w:b w:val="0"/>
          <w:i w:val="0"/>
          <w:sz w:val="20"/>
        </w:rPr>
        <w:t xml:space="preserve">  1. The Emergency Coordinator receives the all-clear from the Fire Department or other emergency authority.</w:t>
      </w:r>
    </w:p>
    <w:p>
      <w:r>
        <w:rPr>
          <w:rFonts w:ascii="Calibri" w:hAnsi="Calibri"/>
          <w:b w:val="0"/>
          <w:i w:val="0"/>
          <w:sz w:val="20"/>
        </w:rPr>
        <w:t xml:space="preserve">  2. The Emergency Coordinator announces the all-clear via PA system or verbally at each muster point.</w:t>
      </w:r>
    </w:p>
    <w:p>
      <w:r>
        <w:rPr>
          <w:rFonts w:ascii="Calibri" w:hAnsi="Calibri"/>
          <w:b w:val="0"/>
          <w:i w:val="0"/>
          <w:sz w:val="20"/>
        </w:rPr>
        <w:t xml:space="preserve">  3. Personnel may re-enter the building in an orderly manner.</w:t>
      </w:r>
    </w:p>
    <w:p>
      <w:r>
        <w:rPr>
          <w:rFonts w:ascii="Calibri" w:hAnsi="Calibri"/>
          <w:b w:val="0"/>
          <w:i w:val="0"/>
          <w:sz w:val="20"/>
        </w:rPr>
        <w:t xml:space="preserve">  4. Floor Wardens conduct a post-evacuation walkthrough to verify the building is safe for occupancy.</w:t>
      </w:r>
    </w:p>
    <w:p>
      <w:r>
        <w:rPr>
          <w:rFonts w:ascii="Calibri" w:hAnsi="Calibri"/>
          <w:b w:val="0"/>
          <w:i w:val="0"/>
          <w:sz w:val="20"/>
        </w:rPr>
        <w:t xml:space="preserve">  5. The Emergency Coordinator conducts a debrief within 24 hours to identify issues and improvement actions.</w:t>
      </w:r>
    </w:p>
    <w:p>
      <w:pPr>
        <w:pStyle w:val="Heading2"/>
      </w:pPr>
      <w:r>
        <w:rPr>
          <w:rFonts w:ascii="Calibri" w:hAnsi="Calibri"/>
          <w:color w:val="1A3A5C"/>
        </w:rPr>
        <w:t>4. Drill Requirements</w:t>
      </w:r>
    </w:p>
    <w:p>
      <w:pPr>
        <w:pStyle w:val="ListBullet"/>
      </w:pPr>
      <w:r>
        <w:rPr>
          <w:rFonts w:ascii="Calibri" w:hAnsi="Calibri"/>
          <w:sz w:val="20"/>
        </w:rPr>
        <w:t>Evacuation drills are conducted quarterly (minimum) per regulatory requirements</w:t>
      </w:r>
    </w:p>
    <w:p>
      <w:pPr>
        <w:pStyle w:val="ListBullet"/>
      </w:pPr>
      <w:r>
        <w:rPr>
          <w:rFonts w:ascii="Calibri" w:hAnsi="Calibri"/>
          <w:sz w:val="20"/>
        </w:rPr>
        <w:t>At least one drill per year must be unannounced</w:t>
      </w:r>
    </w:p>
    <w:p>
      <w:pPr>
        <w:pStyle w:val="ListBullet"/>
      </w:pPr>
      <w:r>
        <w:rPr>
          <w:rFonts w:ascii="Calibri" w:hAnsi="Calibri"/>
          <w:sz w:val="20"/>
        </w:rPr>
        <w:t>Drill results are documented: total evacuation time (target: under 5 minutes for entire building), issues identified, and corrective actions</w:t>
      </w:r>
    </w:p>
    <w:p>
      <w:pPr>
        <w:pStyle w:val="ListBullet"/>
      </w:pPr>
      <w:r>
        <w:rPr>
          <w:rFonts w:ascii="Calibri" w:hAnsi="Calibri"/>
          <w:sz w:val="20"/>
        </w:rPr>
        <w:t>New employees receive evacuation orientation within their first week (including walking the routes and visiting the muster point)</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 (H&amp;S)</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 (Mgmt)</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SOP-SAFE-005: Hazardous Material Handling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SOP-SAFE-005</w:t>
            </w:r>
          </w:p>
        </w:tc>
      </w:tr>
      <w:tr>
        <w:tc>
          <w:tcPr>
            <w:tcW w:type="dxa" w:w="4703"/>
          </w:tcPr>
          <w:p>
            <w:r/>
            <w:r>
              <w:rPr>
                <w:rFonts w:ascii="Calibri" w:hAnsi="Calibri"/>
                <w:b/>
                <w:sz w:val="20"/>
              </w:rPr>
              <w:t>Title</w:t>
            </w:r>
          </w:p>
        </w:tc>
        <w:tc>
          <w:tcPr>
            <w:tcW w:type="dxa" w:w="4703"/>
          </w:tcPr>
          <w:p>
            <w:r/>
            <w:r>
              <w:rPr>
                <w:rFonts w:ascii="Calibri" w:hAnsi="Calibri"/>
                <w:sz w:val="20"/>
              </w:rPr>
              <w:t>Hazardous Material Handling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Health &amp; Safety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procedures for the safe handling, storage, use, and disposal of hazardous materials in compliance with WHMIS 2015 (Canada), GHS (Globally Harmonized System), and applicable federal and provincial/state environmental regulations.</w:t>
      </w:r>
    </w:p>
    <w:p>
      <w:pPr>
        <w:pStyle w:val="Heading2"/>
      </w:pPr>
      <w:r>
        <w:rPr>
          <w:rFonts w:ascii="Calibri" w:hAnsi="Calibri"/>
          <w:color w:val="1A3A5C"/>
        </w:rPr>
        <w:t>2. Scope</w:t>
      </w:r>
    </w:p>
    <w:p>
      <w:r>
        <w:rPr>
          <w:rFonts w:ascii="Calibri" w:hAnsi="Calibri"/>
          <w:b w:val="0"/>
          <w:i w:val="0"/>
          <w:sz w:val="20"/>
        </w:rPr>
        <w:t>This SOP applies to all employees and contractors who handle, transport, store, use, or dispose of hazardous materials including but not limited to: cutting fluids, solvents, paints, adhesives, compressed gases, acids, bases, and cleaning chemicals.</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WHMIS 2015</w:t>
            </w:r>
          </w:p>
        </w:tc>
        <w:tc>
          <w:tcPr>
            <w:tcW w:type="dxa" w:w="4703"/>
          </w:tcPr>
          <w:p>
            <w:r/>
            <w:r>
              <w:rPr>
                <w:rFonts w:ascii="Calibri" w:hAnsi="Calibri"/>
                <w:sz w:val="20"/>
              </w:rPr>
              <w:t>Workplace Hazardous Materials Information System -- Canada's national hazard communication standard, aligned with GHS</w:t>
            </w:r>
          </w:p>
        </w:tc>
      </w:tr>
      <w:tr>
        <w:tc>
          <w:tcPr>
            <w:tcW w:type="dxa" w:w="4703"/>
          </w:tcPr>
          <w:p>
            <w:r/>
            <w:r>
              <w:rPr>
                <w:rFonts w:ascii="Calibri" w:hAnsi="Calibri"/>
                <w:sz w:val="20"/>
              </w:rPr>
              <w:t>GHS</w:t>
            </w:r>
          </w:p>
        </w:tc>
        <w:tc>
          <w:tcPr>
            <w:tcW w:type="dxa" w:w="4703"/>
          </w:tcPr>
          <w:p>
            <w:r/>
            <w:r>
              <w:rPr>
                <w:rFonts w:ascii="Calibri" w:hAnsi="Calibri"/>
                <w:sz w:val="20"/>
              </w:rPr>
              <w:t>Globally Harmonized System of Classification and Labelling of Chemicals</w:t>
            </w:r>
          </w:p>
        </w:tc>
      </w:tr>
      <w:tr>
        <w:tc>
          <w:tcPr>
            <w:tcW w:type="dxa" w:w="4703"/>
          </w:tcPr>
          <w:p>
            <w:r/>
            <w:r>
              <w:rPr>
                <w:rFonts w:ascii="Calibri" w:hAnsi="Calibri"/>
                <w:sz w:val="20"/>
              </w:rPr>
              <w:t>SDS</w:t>
            </w:r>
          </w:p>
        </w:tc>
        <w:tc>
          <w:tcPr>
            <w:tcW w:type="dxa" w:w="4703"/>
          </w:tcPr>
          <w:p>
            <w:r/>
            <w:r>
              <w:rPr>
                <w:rFonts w:ascii="Calibri" w:hAnsi="Calibri"/>
                <w:sz w:val="20"/>
              </w:rPr>
              <w:t>Safety Data Sheet -- 16-section document providing hazard, handling, storage, and emergency information for a chemical product</w:t>
            </w:r>
          </w:p>
        </w:tc>
      </w:tr>
      <w:tr>
        <w:tc>
          <w:tcPr>
            <w:tcW w:type="dxa" w:w="4703"/>
          </w:tcPr>
          <w:p>
            <w:r/>
            <w:r>
              <w:rPr>
                <w:rFonts w:ascii="Calibri" w:hAnsi="Calibri"/>
                <w:sz w:val="20"/>
              </w:rPr>
              <w:t>TDG</w:t>
            </w:r>
          </w:p>
        </w:tc>
        <w:tc>
          <w:tcPr>
            <w:tcW w:type="dxa" w:w="4703"/>
          </w:tcPr>
          <w:p>
            <w:r/>
            <w:r>
              <w:rPr>
                <w:rFonts w:ascii="Calibri" w:hAnsi="Calibri"/>
                <w:sz w:val="20"/>
              </w:rPr>
              <w:t>Transportation of Dangerous Goods -- regulations governing the transport of hazardous materials</w:t>
            </w:r>
          </w:p>
        </w:tc>
      </w:tr>
      <w:tr>
        <w:tc>
          <w:tcPr>
            <w:tcW w:type="dxa" w:w="4703"/>
          </w:tcPr>
          <w:p>
            <w:r/>
            <w:r>
              <w:rPr>
                <w:rFonts w:ascii="Calibri" w:hAnsi="Calibri"/>
                <w:sz w:val="20"/>
              </w:rPr>
              <w:t>Incompatible Materials</w:t>
            </w:r>
          </w:p>
        </w:tc>
        <w:tc>
          <w:tcPr>
            <w:tcW w:type="dxa" w:w="4703"/>
          </w:tcPr>
          <w:p>
            <w:r/>
            <w:r>
              <w:rPr>
                <w:rFonts w:ascii="Calibri" w:hAnsi="Calibri"/>
                <w:sz w:val="20"/>
              </w:rPr>
              <w:t>Chemicals that react dangerously when they come into contact (e.g., acids and bases, oxidizers and flammables)</w:t>
            </w:r>
          </w:p>
        </w:tc>
      </w:tr>
    </w:tbl>
    <w:p/>
    <w:p>
      <w:pPr>
        <w:pStyle w:val="Heading2"/>
      </w:pPr>
      <w:r>
        <w:rPr>
          <w:rFonts w:ascii="Calibri" w:hAnsi="Calibri"/>
          <w:color w:val="1A3A5C"/>
        </w:rPr>
        <w:t>4. Procedure</w:t>
      </w:r>
    </w:p>
    <w:p>
      <w:r>
        <w:rPr>
          <w:rFonts w:ascii="Calibri" w:hAnsi="Calibri"/>
          <w:b/>
          <w:i w:val="0"/>
          <w:sz w:val="20"/>
        </w:rPr>
        <w:t>4.1 WHMIS/GHS Training &amp; SDS Access</w:t>
      </w:r>
    </w:p>
    <w:p>
      <w:r>
        <w:rPr>
          <w:rFonts w:ascii="Calibri" w:hAnsi="Calibri"/>
          <w:b w:val="0"/>
          <w:i w:val="0"/>
          <w:sz w:val="20"/>
        </w:rPr>
        <w:t xml:space="preserve">  1. All workers who handle hazardous materials must complete WHMIS 2015 training before their first exposure. Training is refreshed annually.</w:t>
      </w:r>
    </w:p>
    <w:p>
      <w:r>
        <w:rPr>
          <w:rFonts w:ascii="Calibri" w:hAnsi="Calibri"/>
          <w:b w:val="0"/>
          <w:i w:val="0"/>
          <w:sz w:val="20"/>
        </w:rPr>
        <w:t xml:space="preserve">  2. Training covers: hazard pictograms (9 GHS pictograms), label elements (product identifier, signal word, hazard statements, precautionary statements, supplier information), how to read an SDS, and worker rights.</w:t>
      </w:r>
    </w:p>
    <w:p>
      <w:r>
        <w:rPr>
          <w:rFonts w:ascii="Calibri" w:hAnsi="Calibri"/>
          <w:b w:val="0"/>
          <w:i w:val="0"/>
          <w:sz w:val="20"/>
        </w:rPr>
        <w:t xml:space="preserve">  3. Safety Data Sheets (SDS) for every hazardous product on site are maintained in the SDS binder located at: [Reception, Production Office, Chemical Storage Room]. Digital copies are also available on the shared drive at [path].</w:t>
      </w:r>
    </w:p>
    <w:p>
      <w:r>
        <w:rPr>
          <w:rFonts w:ascii="Calibri" w:hAnsi="Calibri"/>
          <w:b w:val="0"/>
          <w:i w:val="0"/>
          <w:sz w:val="20"/>
        </w:rPr>
        <w:t xml:space="preserve">  4. Workers must review the relevant SDS BEFORE using any hazardous product for the first time.</w:t>
      </w:r>
    </w:p>
    <w:p>
      <w:r>
        <w:rPr>
          <w:rFonts w:ascii="Calibri" w:hAnsi="Calibri"/>
          <w:b w:val="0"/>
          <w:i w:val="0"/>
          <w:sz w:val="20"/>
        </w:rPr>
        <w:t xml:space="preserve">  5. NEVER use a chemical product that does not have a current SDS on file. Report unlabeled or unknown products to the Supervisor immediately.</w:t>
      </w:r>
    </w:p>
    <w:p>
      <w:r>
        <w:rPr>
          <w:rFonts w:ascii="Calibri" w:hAnsi="Calibri"/>
          <w:b/>
          <w:i w:val="0"/>
          <w:sz w:val="20"/>
        </w:rPr>
        <w:t>4.2 Labelling</w:t>
      </w:r>
    </w:p>
    <w:p>
      <w:r>
        <w:rPr>
          <w:rFonts w:ascii="Calibri" w:hAnsi="Calibri"/>
          <w:b w:val="0"/>
          <w:i w:val="0"/>
          <w:sz w:val="20"/>
        </w:rPr>
        <w:t xml:space="preserve">  1. All hazardous product containers must bear either a supplier label (original manufacturer label) or a workplace label.</w:t>
      </w:r>
    </w:p>
    <w:p>
      <w:r>
        <w:rPr>
          <w:rFonts w:ascii="Calibri" w:hAnsi="Calibri"/>
          <w:b w:val="0"/>
          <w:i w:val="0"/>
          <w:sz w:val="20"/>
        </w:rPr>
        <w:t xml:space="preserve">  2. Supplier labels must include: product identifier, initial supplier information, GHS pictogram(s), signal word (Danger or Warning), hazard statement(s), precautionary statement(s), and a reference to the SDS.</w:t>
      </w:r>
    </w:p>
    <w:p>
      <w:r>
        <w:rPr>
          <w:rFonts w:ascii="Calibri" w:hAnsi="Calibri"/>
          <w:b w:val="0"/>
          <w:i w:val="0"/>
          <w:sz w:val="20"/>
        </w:rPr>
        <w:t xml:space="preserve">  3. IF a product is transferred to a secondary container (e.g., spray bottle, smaller can): apply a workplace label immediately. Workplace labels must include: product identifier (matching the SDS), safe handling precautions, and a reference to the SDS.</w:t>
      </w:r>
    </w:p>
    <w:p>
      <w:r>
        <w:rPr>
          <w:rFonts w:ascii="Calibri" w:hAnsi="Calibri"/>
          <w:b w:val="0"/>
          <w:i w:val="0"/>
          <w:sz w:val="20"/>
        </w:rPr>
        <w:t xml:space="preserve">  4. Exception: a workplace label is not required if the product is used immediately and completely during the shift by the person who transferred it, AND that person remains in control of the container.</w:t>
      </w:r>
    </w:p>
    <w:p>
      <w:r>
        <w:rPr>
          <w:rFonts w:ascii="Calibri" w:hAnsi="Calibri"/>
          <w:b w:val="0"/>
          <w:i w:val="0"/>
          <w:sz w:val="20"/>
        </w:rPr>
        <w:t xml:space="preserve">  5. Inspect labels regularly. Replace labels that are illegible, peeling, or damaged. An unlabeled container is treated as an unknown hazard.</w:t>
      </w:r>
    </w:p>
    <w:p>
      <w:r>
        <w:rPr>
          <w:rFonts w:ascii="Calibri" w:hAnsi="Calibri"/>
          <w:b/>
          <w:i w:val="0"/>
          <w:sz w:val="20"/>
        </w:rPr>
        <w:t>4.3 Storage Requirements</w:t>
      </w:r>
    </w:p>
    <w:p>
      <w:r>
        <w:rPr>
          <w:rFonts w:ascii="Calibri" w:hAnsi="Calibri"/>
          <w:b w:val="0"/>
          <w:i w:val="0"/>
          <w:sz w:val="20"/>
        </w:rPr>
        <w:t xml:space="preserve">  1. Store all hazardous materials in designated storage areas only. General storage rules:</w:t>
      </w:r>
    </w:p>
    <w:p>
      <w:pPr>
        <w:pStyle w:val="ListBullet"/>
      </w:pPr>
      <w:r>
        <w:rPr>
          <w:rFonts w:ascii="Calibri" w:hAnsi="Calibri"/>
          <w:sz w:val="20"/>
        </w:rPr>
        <w:t>Flammables: flammable storage cabinet (FM/UL approved) or flammable storage room. Away from ignition sources, heat, and oxidizers.</w:t>
      </w:r>
    </w:p>
    <w:p>
      <w:pPr>
        <w:pStyle w:val="ListBullet"/>
      </w:pPr>
      <w:r>
        <w:rPr>
          <w:rFonts w:ascii="Calibri" w:hAnsi="Calibri"/>
          <w:sz w:val="20"/>
        </w:rPr>
        <w:t>Corrosives (acids): acid storage cabinet. Separate from bases and organic materials.</w:t>
      </w:r>
    </w:p>
    <w:p>
      <w:pPr>
        <w:pStyle w:val="ListBullet"/>
      </w:pPr>
      <w:r>
        <w:rPr>
          <w:rFonts w:ascii="Calibri" w:hAnsi="Calibri"/>
          <w:sz w:val="20"/>
        </w:rPr>
        <w:t>Corrosives (bases): separate cabinet from acids. Never store acids and bases in the same cabinet.</w:t>
      </w:r>
    </w:p>
    <w:p>
      <w:pPr>
        <w:pStyle w:val="ListBullet"/>
      </w:pPr>
      <w:r>
        <w:rPr>
          <w:rFonts w:ascii="Calibri" w:hAnsi="Calibri"/>
          <w:sz w:val="20"/>
        </w:rPr>
        <w:t>Oxidizers: separate from flammables, organics, and reducing agents.</w:t>
      </w:r>
    </w:p>
    <w:p>
      <w:pPr>
        <w:pStyle w:val="ListBullet"/>
      </w:pPr>
      <w:r>
        <w:rPr>
          <w:rFonts w:ascii="Calibri" w:hAnsi="Calibri"/>
          <w:sz w:val="20"/>
        </w:rPr>
        <w:t>Compressed gases: secured upright with chains or straps. Caps on when not in use. Separate full from empty. Separate incompatible gases.</w:t>
      </w:r>
    </w:p>
    <w:p>
      <w:pPr>
        <w:pStyle w:val="ListBullet"/>
      </w:pPr>
      <w:r>
        <w:rPr>
          <w:rFonts w:ascii="Calibri" w:hAnsi="Calibri"/>
          <w:sz w:val="20"/>
        </w:rPr>
        <w:t>Temperature-sensitive materials: store per SDS requirements (some require refrigeration or climate control).</w:t>
      </w:r>
    </w:p>
    <w:p>
      <w:r>
        <w:rPr>
          <w:rFonts w:ascii="Calibri" w:hAnsi="Calibri"/>
          <w:b w:val="0"/>
          <w:i w:val="0"/>
          <w:sz w:val="20"/>
        </w:rPr>
        <w:t xml:space="preserve">  2. Maintain secondary containment (spill trays, berms) for liquid hazardous materials. Containment capacity must be 110% of the largest single container.</w:t>
      </w:r>
    </w:p>
    <w:p>
      <w:r>
        <w:rPr>
          <w:rFonts w:ascii="Calibri" w:hAnsi="Calibri"/>
          <w:b w:val="0"/>
          <w:i w:val="0"/>
          <w:sz w:val="20"/>
        </w:rPr>
        <w:t xml:space="preserve">  3. Post the WHMIS hazard pictograms and SDS binder location on the storage area door.</w:t>
      </w:r>
    </w:p>
    <w:p>
      <w:r>
        <w:rPr>
          <w:rFonts w:ascii="Calibri" w:hAnsi="Calibri"/>
          <w:b w:val="0"/>
          <w:i w:val="0"/>
          <w:sz w:val="20"/>
        </w:rPr>
        <w:t xml:space="preserve">  4. Inspect storage areas weekly: check for leaks, damaged containers, expired products, and incompatible materials stored together.</w:t>
      </w:r>
    </w:p>
    <w:p>
      <w:r>
        <w:rPr>
          <w:rFonts w:ascii="Calibri" w:hAnsi="Calibri"/>
          <w:b w:val="0"/>
          <w:i w:val="0"/>
          <w:sz w:val="20"/>
        </w:rPr>
        <w:t xml:space="preserve">  5. Limit quantities on the production floor to one shift's supply. Excess stock stays in the main chemical storage room.</w:t>
      </w:r>
    </w:p>
    <w:p>
      <w:r>
        <w:rPr>
          <w:rFonts w:ascii="Calibri" w:hAnsi="Calibri"/>
          <w:b/>
          <w:i w:val="0"/>
          <w:sz w:val="20"/>
        </w:rPr>
        <w:t>4.4 Spill Response</w:t>
      </w:r>
    </w:p>
    <w:p>
      <w:r>
        <w:rPr>
          <w:rFonts w:ascii="Calibri" w:hAnsi="Calibri"/>
          <w:b w:val="0"/>
          <w:i w:val="0"/>
          <w:sz w:val="20"/>
        </w:rPr>
        <w:t xml:space="preserve">  1. IF a hazardous material spill occurs: assess the spill size and hazard level. Reference the SDS for the spilled product.</w:t>
      </w:r>
    </w:p>
    <w:p>
      <w:r>
        <w:rPr>
          <w:rFonts w:ascii="Calibri" w:hAnsi="Calibri"/>
          <w:b w:val="0"/>
          <w:i w:val="0"/>
          <w:sz w:val="20"/>
        </w:rPr>
        <w:t xml:space="preserve">  2. SMALL SPILLS (less than 1 liter, low-hazard product, no vapor risk): the worker may clean up using the spill kit located at [nearest spill kit location]. Wear the PPE specified in Section 8 of the SDS.</w:t>
      </w:r>
    </w:p>
    <w:p>
      <w:r>
        <w:rPr>
          <w:rFonts w:ascii="Calibri" w:hAnsi="Calibri"/>
          <w:b w:val="0"/>
          <w:i w:val="0"/>
          <w:sz w:val="20"/>
        </w:rPr>
        <w:t xml:space="preserve">  3. LARGE SPILLS or HIGH-HAZARD SPILLS (any size of highly toxic, flammable, or reactive material): evacuate the immediate area, notify the Supervisor, and call the Emergency Response Team. Do NOT attempt to clean up.</w:t>
      </w:r>
    </w:p>
    <w:p>
      <w:r>
        <w:rPr>
          <w:rFonts w:ascii="Calibri" w:hAnsi="Calibri"/>
          <w:b w:val="0"/>
          <w:i w:val="0"/>
          <w:sz w:val="20"/>
        </w:rPr>
        <w:t xml:space="preserve">  4. Spill kit contents: absorbent pads, absorbent socks (for containment), granular absorbent, nitrile gloves, chemical splash goggles, disposal bags, and neutralizing agents (where applicable).</w:t>
      </w:r>
    </w:p>
    <w:p>
      <w:r>
        <w:rPr>
          <w:rFonts w:ascii="Calibri" w:hAnsi="Calibri"/>
          <w:b w:val="0"/>
          <w:i w:val="0"/>
          <w:sz w:val="20"/>
        </w:rPr>
        <w:t xml:space="preserve">  5. Contain the spill first (prevent it from reaching drains, soil, or waterways), then absorb. Work from the outside of the spill inward.</w:t>
      </w:r>
    </w:p>
    <w:p>
      <w:r>
        <w:rPr>
          <w:rFonts w:ascii="Calibri" w:hAnsi="Calibri"/>
          <w:b w:val="0"/>
          <w:i w:val="0"/>
          <w:sz w:val="20"/>
        </w:rPr>
        <w:t xml:space="preserve">  6. Dispose of spill cleanup materials as hazardous waste (see 4.5).</w:t>
      </w:r>
    </w:p>
    <w:p>
      <w:r>
        <w:rPr>
          <w:rFonts w:ascii="Calibri" w:hAnsi="Calibri"/>
          <w:b w:val="0"/>
          <w:i w:val="0"/>
          <w:sz w:val="20"/>
        </w:rPr>
        <w:t xml:space="preserve">  7. Report ALL spills (regardless of size) to the Supervisor and H&amp;S Coordinator. Complete the Spill Report Form (Form HS-005).</w:t>
      </w:r>
    </w:p>
    <w:p>
      <w:r>
        <w:rPr>
          <w:rFonts w:ascii="Calibri" w:hAnsi="Calibri"/>
          <w:b w:val="0"/>
          <w:i w:val="0"/>
          <w:sz w:val="20"/>
        </w:rPr>
        <w:t xml:space="preserve">  8. Regulatory notification: if the spill exceeds reportable quantities or reaches a waterway, the H&amp;S Coordinator must notify the applicable environmental authority (e.g., MOE Ontario Spills Action Centre, EPA).</w:t>
      </w:r>
    </w:p>
    <w:p>
      <w:r>
        <w:rPr>
          <w:rFonts w:ascii="Calibri" w:hAnsi="Calibri"/>
          <w:b/>
          <w:i w:val="0"/>
          <w:sz w:val="20"/>
        </w:rPr>
        <w:t>4.5 Disposal</w:t>
      </w:r>
    </w:p>
    <w:p>
      <w:r>
        <w:rPr>
          <w:rFonts w:ascii="Calibri" w:hAnsi="Calibri"/>
          <w:b w:val="0"/>
          <w:i w:val="0"/>
          <w:sz w:val="20"/>
        </w:rPr>
        <w:t xml:space="preserve">  1. Hazardous waste must NEVER be disposed of in regular trash, poured down drains, or dumped on the ground.</w:t>
      </w:r>
    </w:p>
    <w:p>
      <w:r>
        <w:rPr>
          <w:rFonts w:ascii="Calibri" w:hAnsi="Calibri"/>
          <w:b w:val="0"/>
          <w:i w:val="0"/>
          <w:sz w:val="20"/>
        </w:rPr>
        <w:t xml:space="preserve">  2. Collect hazardous waste in designated, labeled waste containers. Labels must include: 'HAZARDOUS WASTE', contents, hazard(s), accumulation start date.</w:t>
      </w:r>
    </w:p>
    <w:p>
      <w:r>
        <w:rPr>
          <w:rFonts w:ascii="Calibri" w:hAnsi="Calibri"/>
          <w:b w:val="0"/>
          <w:i w:val="0"/>
          <w:sz w:val="20"/>
        </w:rPr>
        <w:t xml:space="preserve">  3. Segregate waste by type: do NOT mix different waste streams (e.g., do not mix solvents with aqueous waste, or acids with bases).</w:t>
      </w:r>
    </w:p>
    <w:p>
      <w:r>
        <w:rPr>
          <w:rFonts w:ascii="Calibri" w:hAnsi="Calibri"/>
          <w:b w:val="0"/>
          <w:i w:val="0"/>
          <w:sz w:val="20"/>
        </w:rPr>
        <w:t xml:space="preserve">  4. Waste containers must be kept closed except when actively adding waste.</w:t>
      </w:r>
    </w:p>
    <w:p>
      <w:r>
        <w:rPr>
          <w:rFonts w:ascii="Calibri" w:hAnsi="Calibri"/>
          <w:b w:val="0"/>
          <w:i w:val="0"/>
          <w:sz w:val="20"/>
        </w:rPr>
        <w:t xml:space="preserve">  5. Schedule pickup with the licensed hazardous waste contractor per the waste accumulation schedule (maximum 90 days on site for large quantity generators).</w:t>
      </w:r>
    </w:p>
    <w:p>
      <w:r>
        <w:rPr>
          <w:rFonts w:ascii="Calibri" w:hAnsi="Calibri"/>
          <w:b w:val="0"/>
          <w:i w:val="0"/>
          <w:sz w:val="20"/>
        </w:rPr>
        <w:t xml:space="preserve">  6. Maintain waste manifests documenting: waste type, quantity, generator, transporter, and receiving facility. Retain manifests for minimum 3 years (5 years in some jurisdictions).</w:t>
      </w:r>
    </w:p>
    <w:p>
      <w:r>
        <w:rPr>
          <w:rFonts w:ascii="Calibri" w:hAnsi="Calibri"/>
          <w:b w:val="0"/>
          <w:i w:val="0"/>
          <w:sz w:val="20"/>
        </w:rPr>
        <w:t xml:space="preserve">  7. Empty containers that held hazardous materials must be triple-rinsed before disposal or recycling. Rinsate is collected and disposed of as hazardous waste.</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 (H&amp;S)</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 (Mgmt)</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pPr>
        <w:jc w:val="center"/>
      </w:pPr>
      <w:r>
        <w:rPr>
          <w:i/>
          <w:color w:val="999999"/>
          <w:sz w:val="16"/>
        </w:rPr>
        <w:br/>
        <w:t>This document is controlled. Printed copies are for reference only.</w:t>
        <w:br/>
        <w:t>Built with Pure Work 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