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Adaptable by Industry and Jurisdiction</w:t>
      </w:r>
    </w:p>
    <w:p>
      <w:pPr>
        <w:pStyle w:val="Heading1"/>
      </w:pPr>
      <w:r>
        <w:t>Artificial Intelligence Use Policy</w:t>
      </w:r>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Policy Number:</w:t>
            </w:r>
          </w:p>
        </w:tc>
        <w:tc>
          <w:tcPr>
            <w:tcW w:type="dxa" w:w="4320"/>
          </w:tcPr>
          <w:p>
            <w:r>
              <w:rPr>
                <w:rFonts w:ascii="Calibri" w:hAnsi="Calibri"/>
                <w:sz w:val="20"/>
              </w:rPr>
              <w:t>[POLICY-XXX]</w:t>
            </w:r>
          </w:p>
        </w:tc>
      </w:tr>
      <w:tr>
        <w:tc>
          <w:tcPr>
            <w:tcW w:type="dxa" w:w="4320"/>
          </w:tcPr>
          <w:p>
            <w:r>
              <w:rPr>
                <w:rFonts w:ascii="Calibri" w:hAnsi="Calibri"/>
                <w:sz w:val="20"/>
              </w:rPr>
              <w:t>Effective Date:</w:t>
            </w:r>
          </w:p>
        </w:tc>
        <w:tc>
          <w:tcPr>
            <w:tcW w:type="dxa" w:w="4320"/>
          </w:tcPr>
          <w:p>
            <w:r>
              <w:rPr>
                <w:rFonts w:ascii="Calibri" w:hAnsi="Calibri"/>
                <w:sz w:val="20"/>
              </w:rPr>
              <w:t>[EFFECTIVE DATE]</w:t>
            </w:r>
          </w:p>
        </w:tc>
      </w:tr>
      <w:tr>
        <w:tc>
          <w:tcPr>
            <w:tcW w:type="dxa" w:w="4320"/>
          </w:tcPr>
          <w:p>
            <w:r>
              <w:rPr>
                <w:rFonts w:ascii="Calibri" w:hAnsi="Calibri"/>
                <w:sz w:val="20"/>
              </w:rPr>
              <w:t>Last Reviewed:</w:t>
            </w:r>
          </w:p>
        </w:tc>
        <w:tc>
          <w:tcPr>
            <w:tcW w:type="dxa" w:w="4320"/>
          </w:tcPr>
          <w:p>
            <w:r>
              <w:rPr>
                <w:rFonts w:ascii="Calibri" w:hAnsi="Calibri"/>
                <w:sz w:val="20"/>
              </w:rPr>
              <w:t>[REVIEW DATE]</w:t>
            </w:r>
          </w:p>
        </w:tc>
      </w:tr>
      <w:tr>
        <w:tc>
          <w:tcPr>
            <w:tcW w:type="dxa" w:w="4320"/>
          </w:tcPr>
          <w:p>
            <w:r>
              <w:rPr>
                <w:rFonts w:ascii="Calibri" w:hAnsi="Calibri"/>
                <w:sz w:val="20"/>
              </w:rPr>
              <w:t>Next Review:</w:t>
            </w:r>
          </w:p>
        </w:tc>
        <w:tc>
          <w:tcPr>
            <w:tcW w:type="dxa" w:w="4320"/>
          </w:tcPr>
          <w:p>
            <w:r>
              <w:rPr>
                <w:rFonts w:ascii="Calibri" w:hAnsi="Calibri"/>
                <w:sz w:val="20"/>
              </w:rPr>
              <w:t>[NEXT REVIEW DATE]</w:t>
            </w:r>
          </w:p>
        </w:tc>
      </w:tr>
    </w:tbl>
    <w:p/>
    <w:p>
      <w:pPr>
        <w:pStyle w:val="Heading2"/>
      </w:pPr>
      <w:r>
        <w:t>1. Purpose</w:t>
      </w:r>
    </w:p>
    <w:p>
      <w:r>
        <w:t>[COMPANY NAME] recognizes that artificial intelligence (AI) tools and technologies offer significant opportunities to enhance productivity, creativity, and decision-making. This policy establishes guidelines for the responsible, ethical, and secure use of AI tools in the workplace to protect company interests, client confidentiality, and data integrity while encouraging innovation.</w:t>
      </w:r>
    </w:p>
    <w:p>
      <w:pPr>
        <w:pStyle w:val="Heading2"/>
      </w:pPr>
      <w:r>
        <w:t>2. Scope</w:t>
      </w:r>
    </w:p>
    <w:p>
      <w:r>
        <w:t>This policy applies to all employees, contractors, consultants, and agents of [COMPANY NAME] who use or interact with AI tools in the course of their work, whether such tools are provided by the company or are third-party services accessed by employees.</w:t>
      </w:r>
    </w:p>
    <w:p>
      <w:r>
        <w:t>AI tools covered by this policy include, but are not limited to:</w:t>
      </w:r>
    </w:p>
    <w:p>
      <w:pPr>
        <w:pStyle w:val="ListBullet"/>
      </w:pPr>
      <w:r>
        <w:t>Large language models (e.g., ChatGPT, Claude, Gemini, Copilot);</w:t>
      </w:r>
    </w:p>
    <w:p>
      <w:pPr>
        <w:pStyle w:val="ListBullet"/>
      </w:pPr>
      <w:r>
        <w:t>Image, audio, and video generation tools (e.g., DALL-E, Midjourney, Sora);</w:t>
      </w:r>
    </w:p>
    <w:p>
      <w:pPr>
        <w:pStyle w:val="ListBullet"/>
      </w:pPr>
      <w:r>
        <w:t>Code generation and completion tools (e.g., GitHub Copilot, Cursor);</w:t>
      </w:r>
    </w:p>
    <w:p>
      <w:pPr>
        <w:pStyle w:val="ListBullet"/>
      </w:pPr>
      <w:r>
        <w:t>Data analysis and visualization tools with AI capabilities;</w:t>
      </w:r>
    </w:p>
    <w:p>
      <w:pPr>
        <w:pStyle w:val="ListBullet"/>
      </w:pPr>
      <w:r>
        <w:t>AI-powered customer service tools (chatbots, virtual assistants);</w:t>
      </w:r>
    </w:p>
    <w:p>
      <w:pPr>
        <w:pStyle w:val="ListBullet"/>
      </w:pPr>
      <w:r>
        <w:t>AI-integrated features within existing business software (e.g., Microsoft 365 Copilot).</w:t>
      </w:r>
    </w:p>
    <w:p>
      <w:pPr>
        <w:pStyle w:val="Heading2"/>
      </w:pPr>
      <w:r>
        <w:t>3. Approved and Unapproved AI Tools</w:t>
      </w:r>
    </w:p>
    <w:p>
      <w:pPr>
        <w:pStyle w:val="Heading3"/>
      </w:pPr>
      <w:r>
        <w:t>3.1 Approved Tools</w:t>
      </w:r>
    </w:p>
    <w:p>
      <w:r>
        <w:t>[COMPANY NAME] maintains a list of approved AI tools that have been vetted for security, privacy, and compliance. The current list of approved tools is maintained by [IT / Information Security / HR] and is available at [INSERT LOCATION -- intranet link, shared drive, etc.].</w:t>
      </w:r>
    </w:p>
    <w:p>
      <w:pPr>
        <w:pStyle w:val="Heading3"/>
      </w:pPr>
      <w:r>
        <w:t>3.2 Unapproved Tools</w:t>
      </w:r>
    </w:p>
    <w:p>
      <w:r>
        <w:t>Employees must not use AI tools that have not been approved by the company for work-related purposes. If an employee identifies an AI tool that could benefit the organization, they should submit a request to [IT / Information Security] for evaluation before use.</w:t>
      </w:r>
    </w:p>
    <w:p>
      <w:pPr>
        <w:pStyle w:val="Heading3"/>
      </w:pPr>
      <w:r>
        <w:t>3.3 Personal Use</w:t>
      </w:r>
    </w:p>
    <w:p>
      <w:r>
        <w:t>Employees may use AI tools for personal purposes on personal devices during non-work hours, provided they do not input any company confidential information, client data, or proprietary materials.</w:t>
      </w:r>
    </w:p>
    <w:p>
      <w:pPr>
        <w:pStyle w:val="Heading2"/>
      </w:pPr>
      <w:r>
        <w:t>4. Research and Analysis -- Verification Requirements</w:t>
      </w:r>
    </w:p>
    <w:p>
      <w:r>
        <w:t>AI-generated content may contain inaccuracies, fabricated information ("hallucinations"), outdated data, or biased outputs. Employees must:</w:t>
      </w:r>
    </w:p>
    <w:p>
      <w:pPr>
        <w:pStyle w:val="ListBullet"/>
      </w:pPr>
      <w:r>
        <w:t>Independently verify all facts, statistics, citations, legal references, and technical claims generated by AI tools before relying on them or including them in work product;</w:t>
      </w:r>
    </w:p>
    <w:p>
      <w:pPr>
        <w:pStyle w:val="ListBullet"/>
      </w:pPr>
      <w:r>
        <w:t>Cross-reference AI-generated research with authoritative primary sources;</w:t>
      </w:r>
    </w:p>
    <w:p>
      <w:pPr>
        <w:pStyle w:val="ListBullet"/>
      </w:pPr>
      <w:r>
        <w:t>Never present AI-generated content as verified fact without independent confirmation;</w:t>
      </w:r>
    </w:p>
    <w:p>
      <w:pPr>
        <w:pStyle w:val="ListBullet"/>
      </w:pPr>
      <w:r>
        <w:t>Exercise professional judgment and apply subject-matter expertise to evaluate AI outputs.</w:t>
      </w:r>
    </w:p>
    <w:p>
      <w:pPr>
        <w:pStyle w:val="Heading3"/>
      </w:pPr>
      <w:r>
        <w:t>4.1 Disclosure Requirements</w:t>
      </w:r>
    </w:p>
    <w:p>
      <w:r>
        <w:t>When AI tools have been used to assist in the preparation of work product, employees must disclose AI usage in the following circumstances:</w:t>
      </w:r>
    </w:p>
    <w:p>
      <w:pPr>
        <w:pStyle w:val="ListBullet"/>
      </w:pPr>
      <w:r>
        <w:t>Client-facing deliverables -- disclose in accordance with client agreements and industry standards;</w:t>
      </w:r>
    </w:p>
    <w:p>
      <w:pPr>
        <w:pStyle w:val="ListBullet"/>
      </w:pPr>
      <w:r>
        <w:t>Published materials -- include disclosure of AI assistance in accordance with company editorial guidelines;</w:t>
      </w:r>
    </w:p>
    <w:p>
      <w:pPr>
        <w:pStyle w:val="ListBullet"/>
      </w:pPr>
      <w:r>
        <w:t>Regulatory filings -- disclose as required by applicable law and regulation;</w:t>
      </w:r>
    </w:p>
    <w:p>
      <w:pPr>
        <w:pStyle w:val="ListBullet"/>
      </w:pPr>
      <w:r>
        <w:t>Internal reports used for material decision-making -- note AI assistance where it may affect reliability.</w:t>
      </w:r>
    </w:p>
    <w:p>
      <w:pPr>
        <w:pStyle w:val="Heading2"/>
      </w:pPr>
      <w:r>
        <w:t>5. Data and Confidentiality</w:t>
      </w:r>
    </w:p>
    <w:p>
      <w:pPr>
        <w:pStyle w:val="Heading3"/>
      </w:pPr>
      <w:r>
        <w:t>5.1 What You May Input into AI Tools</w:t>
      </w:r>
    </w:p>
    <w:p>
      <w:pPr>
        <w:pStyle w:val="ListBullet"/>
      </w:pPr>
      <w:r>
        <w:t>Publicly available information;</w:t>
      </w:r>
    </w:p>
    <w:p>
      <w:pPr>
        <w:pStyle w:val="ListBullet"/>
      </w:pPr>
      <w:r>
        <w:t>General industry knowledge and commonly known facts;</w:t>
      </w:r>
    </w:p>
    <w:p>
      <w:pPr>
        <w:pStyle w:val="ListBullet"/>
      </w:pPr>
      <w:r>
        <w:t>De-identified or anonymized data that cannot be traced to any individual or client;</w:t>
      </w:r>
    </w:p>
    <w:p>
      <w:pPr>
        <w:pStyle w:val="ListBullet"/>
      </w:pPr>
      <w:r>
        <w:t>Your own original writing for editing, proofreading, or stylistic assistance;</w:t>
      </w:r>
    </w:p>
    <w:p>
      <w:pPr>
        <w:pStyle w:val="ListBullet"/>
      </w:pPr>
      <w:r>
        <w:t>Generic templates or frameworks that do not contain proprietary methodology.</w:t>
      </w:r>
    </w:p>
    <w:p>
      <w:pPr>
        <w:pStyle w:val="Heading3"/>
      </w:pPr>
      <w:r>
        <w:t>5.2 What You Must NEVER Input into AI Tools</w:t>
      </w:r>
    </w:p>
    <w:p>
      <w:pPr>
        <w:pStyle w:val="ListBullet"/>
      </w:pPr>
      <w:r>
        <w:t>Client names, personal information, or confidential client data;</w:t>
      </w:r>
    </w:p>
    <w:p>
      <w:pPr>
        <w:pStyle w:val="ListBullet"/>
      </w:pPr>
      <w:r>
        <w:t>Employee personal information (SINs, addresses, health information, compensation);</w:t>
      </w:r>
    </w:p>
    <w:p>
      <w:pPr>
        <w:pStyle w:val="ListBullet"/>
      </w:pPr>
      <w:r>
        <w:t>Financial records, unpublished financial results, or forecasts;</w:t>
      </w:r>
    </w:p>
    <w:p>
      <w:pPr>
        <w:pStyle w:val="ListBullet"/>
      </w:pPr>
      <w:r>
        <w:t>Trade secrets, proprietary algorithms, source code (unless using an approved code tool), or business strategies;</w:t>
      </w:r>
    </w:p>
    <w:p>
      <w:pPr>
        <w:pStyle w:val="ListBullet"/>
      </w:pPr>
      <w:r>
        <w:t>Legal opinions, privileged communications, or information subject to non-disclosure agreements;</w:t>
      </w:r>
    </w:p>
    <w:p>
      <w:pPr>
        <w:pStyle w:val="ListBullet"/>
      </w:pPr>
      <w:r>
        <w:t>Passwords, API keys, access credentials, or security configurations;</w:t>
      </w:r>
    </w:p>
    <w:p>
      <w:pPr>
        <w:pStyle w:val="ListBullet"/>
      </w:pPr>
      <w:r>
        <w:t>Information subject to regulatory restrictions (PIPEDA, PHIPA, HIPAA, GDPR, etc.).</w:t>
      </w:r>
    </w:p>
    <w:p>
      <w:pPr>
        <w:pStyle w:val="Heading2"/>
      </w:pPr>
      <w:r>
        <w:t>6. Intellectual Property</w:t>
      </w:r>
    </w:p>
    <w:p>
      <w:r>
        <w:t>All work product created by employees in the course of their employment, including work product created with the assistance of AI tools, is the property of [COMPANY NAME]. Employees should be aware that:</w:t>
      </w:r>
    </w:p>
    <w:p>
      <w:pPr>
        <w:pStyle w:val="ListBullet"/>
      </w:pPr>
      <w:r>
        <w:t>AI-generated content may not qualify for copyright protection in all jurisdictions;</w:t>
      </w:r>
    </w:p>
    <w:p>
      <w:pPr>
        <w:pStyle w:val="ListBullet"/>
      </w:pPr>
      <w:r>
        <w:t>Employees must ensure that AI-assisted work product does not infringe on third-party intellectual property rights;</w:t>
      </w:r>
    </w:p>
    <w:p>
      <w:pPr>
        <w:pStyle w:val="ListBullet"/>
      </w:pPr>
      <w:r>
        <w:t>Employees should not rely solely on AI-generated content for critical deliverables without adding their own professional analysis, judgment, and expertise;</w:t>
      </w:r>
    </w:p>
    <w:p>
      <w:pPr>
        <w:pStyle w:val="ListBullet"/>
      </w:pPr>
      <w:r>
        <w:t>Any AI tool that requires the user to grant the AI provider rights to use input or output data must be flagged to [IT / Legal] before use.</w:t>
      </w:r>
    </w:p>
    <w:p>
      <w:pPr>
        <w:pStyle w:val="Heading2"/>
      </w:pPr>
      <w:r>
        <w:t>7. Accountability</w:t>
      </w:r>
    </w:p>
    <w:p>
      <w:r>
        <w:rPr>
          <w:b/>
        </w:rPr>
        <w:t>If your name is on it, you own it.</w:t>
      </w:r>
    </w:p>
    <w:p>
      <w:r>
        <w:t>AI is a tool, not a substitute for professional judgment. Employees are personally and professionally responsible for the accuracy, quality, and appropriateness of all work product they submit, regardless of whether AI tools were used in its creation. Using AI does not diminish or transfer accountability. Managers who review and approve work product remain accountable for ensuring its quality and accuracy.</w:t>
      </w:r>
    </w:p>
    <w:p>
      <w:pPr>
        <w:pStyle w:val="Heading2"/>
      </w:pPr>
      <w:r>
        <w:t>8. Bias and Fairness Considerations</w:t>
      </w:r>
    </w:p>
    <w:p>
      <w:r>
        <w:t>AI tools may produce biased, discriminatory, or culturally insensitive outputs. Employees must:</w:t>
      </w:r>
    </w:p>
    <w:p>
      <w:pPr>
        <w:pStyle w:val="ListBullet"/>
      </w:pPr>
      <w:r>
        <w:t>Review AI outputs for bias before incorporating them into work product, especially in hiring, performance evaluation, compensation, promotion, or other employment decisions;</w:t>
      </w:r>
    </w:p>
    <w:p>
      <w:pPr>
        <w:pStyle w:val="ListBullet"/>
      </w:pPr>
      <w:r>
        <w:t>Never use AI tools as the sole basis for decisions that materially affect individuals (e.g., hiring, termination, credit, access to services);</w:t>
      </w:r>
    </w:p>
    <w:p>
      <w:pPr>
        <w:pStyle w:val="ListBullet"/>
      </w:pPr>
      <w:r>
        <w:t>Report any observed patterns of bias in approved AI tools to [HR / IT / Ethics Committee];</w:t>
      </w:r>
    </w:p>
    <w:p>
      <w:pPr>
        <w:pStyle w:val="ListBullet"/>
      </w:pPr>
      <w:r>
        <w:t>Comply with all applicable human rights and employment equity legislation.</w:t>
      </w:r>
    </w:p>
    <w:p>
      <w:pPr>
        <w:pStyle w:val="Heading2"/>
      </w:pPr>
      <w:r>
        <w:t>9. Training Requirements</w:t>
      </w:r>
    </w:p>
    <w:p>
      <w:r>
        <w:t>[COMPANY NAME] will provide training on responsible AI use to all employees, including:</w:t>
      </w:r>
    </w:p>
    <w:p>
      <w:pPr>
        <w:pStyle w:val="ListBullet"/>
      </w:pPr>
      <w:r>
        <w:t>Overview of this policy and its requirements;</w:t>
      </w:r>
    </w:p>
    <w:p>
      <w:pPr>
        <w:pStyle w:val="ListBullet"/>
      </w:pPr>
      <w:r>
        <w:t>Approved AI tools and their appropriate use cases;</w:t>
      </w:r>
    </w:p>
    <w:p>
      <w:pPr>
        <w:pStyle w:val="ListBullet"/>
      </w:pPr>
      <w:r>
        <w:t>Data security and confidentiality obligations;</w:t>
      </w:r>
    </w:p>
    <w:p>
      <w:pPr>
        <w:pStyle w:val="ListBullet"/>
      </w:pPr>
      <w:r>
        <w:t>Verification and fact-checking best practices;</w:t>
      </w:r>
    </w:p>
    <w:p>
      <w:pPr>
        <w:pStyle w:val="ListBullet"/>
      </w:pPr>
      <w:r>
        <w:t>Recognizing and mitigating AI bias;</w:t>
      </w:r>
    </w:p>
    <w:p>
      <w:pPr>
        <w:pStyle w:val="ListBullet"/>
      </w:pPr>
      <w:r>
        <w:t>Updates as AI technology and regulations evolve.</w:t>
      </w:r>
    </w:p>
    <w:p>
      <w:pPr>
        <w:pStyle w:val="Heading2"/>
      </w:pPr>
      <w:r>
        <w:t>10. Policy Review</w:t>
      </w:r>
    </w:p>
    <w:p>
      <w:r>
        <w:t>This policy will be reviewed at minimum every six (6) months, or more frequently as needed, given the rapid pace of AI development and regulatory change. Reviews will be conducted by [HR / IT / Legal / Ethics Committee] and will consider new technologies, regulatory updates, industry best practices, and employee feedback.</w:t>
      </w:r>
    </w:p>
    <w:p>
      <w:pPr>
        <w:pStyle w:val="Heading2"/>
      </w:pPr>
      <w:r>
        <w:t>11. Non-Compliance</w:t>
      </w:r>
    </w:p>
    <w:p>
      <w:r>
        <w:t>Violations of this policy may result in disciplinary action up to and including termination of employment. Depending on the nature of the violation, [COMPANY NAME] may also pursue legal remedies to protect its interests and those of its clients.</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Pr>
                <w:rFonts w:ascii="Calibri" w:hAnsi="Calibri"/>
                <w:b/>
                <w:sz w:val="20"/>
              </w:rPr>
              <w:t>Role</w:t>
            </w:r>
          </w:p>
        </w:tc>
        <w:tc>
          <w:tcPr>
            <w:tcW w:type="dxa" w:w="2880"/>
          </w:tcPr>
          <w:p>
            <w:r>
              <w:rPr>
                <w:rFonts w:ascii="Calibri" w:hAnsi="Calibri"/>
                <w:b/>
                <w:sz w:val="20"/>
              </w:rPr>
              <w:t>Name</w:t>
            </w:r>
          </w:p>
        </w:tc>
        <w:tc>
          <w:tcPr>
            <w:tcW w:type="dxa" w:w="2880"/>
          </w:tcPr>
          <w:p>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Pr>
        <w:jc w:val="center"/>
      </w:pPr>
      <w:r>
        <w:rPr>
          <w:i/>
          <w:color w:val="999999"/>
          <w:sz w:val="16"/>
        </w:rPr>
        <w:t>Prepared by [COMPANY NAME] | AI Use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