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[UNIVERSAL] -- with Ontario Human Rights Code References</w:t>
      </w:r>
    </w:p>
    <w:p>
      <w:pPr>
        <w:pStyle w:val="Heading1"/>
      </w:pPr>
      <w:r>
        <w:t>Workplace Accommodation Policy</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[POLICY-014]</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[COMPANY NAME] is committed to providing an inclusive and accessible workplace for all employees. This policy establishes the framework for the duty to accommodate employees on the basis of protected grounds under applicable human rights legislation, up to the point of undue hardship. The goal is to remove barriers, enable full participation, and treat all employees with dignity and respect.</w:t>
      </w:r>
    </w:p>
    <w:p>
      <w:pPr>
        <w:pStyle w:val="Heading2"/>
      </w:pPr>
      <w:r>
        <w:t>2. Scope</w:t>
      </w:r>
    </w:p>
    <w:p>
      <w:r>
        <w:t>This policy applies to all employees, applicants, contractors, and volunteers of [COMPANY NAME]. It covers all stages of the employment relationship, including recruitment, hiring, training, promotion, transfers, and return to work after leave.</w:t>
      </w:r>
    </w:p>
    <w:p>
      <w:pPr>
        <w:pStyle w:val="Heading2"/>
      </w:pPr>
      <w:r>
        <w:t>3. Legal Framework</w:t>
      </w:r>
    </w:p>
    <w:p>
      <w:r>
        <w:t>[COMPANY NAME]'s accommodation obligations arise from the following legislation (as applicable based on jurisdiction):</w:t>
      </w:r>
    </w:p>
    <w:p>
      <w:pPr>
        <w:pStyle w:val="ListBullet"/>
      </w:pPr>
      <w:r>
        <w:rPr>
          <w:b/>
        </w:rPr>
        <w:t xml:space="preserve">Ontario: </w:t>
      </w:r>
      <w:r>
        <w:t>Ontario Human Rights Code (R.S.O. 1990, c. H.19) -- prohibits discrimination on the basis of disability, creed, sex, gender identity, family status, and other protected grounds;</w:t>
      </w:r>
    </w:p>
    <w:p>
      <w:pPr>
        <w:pStyle w:val="ListBullet"/>
      </w:pPr>
      <w:r>
        <w:rPr>
          <w:b/>
        </w:rPr>
        <w:t xml:space="preserve">Ontario: </w:t>
      </w:r>
      <w:r>
        <w:t>Accessibility for Ontarians with Disabilities Act, 2005 (S.O. 2005, c. 11) (AODA) -- establishes accessibility standards;</w:t>
      </w:r>
    </w:p>
    <w:p>
      <w:pPr>
        <w:pStyle w:val="ListBullet"/>
      </w:pPr>
      <w:r>
        <w:rPr>
          <w:b/>
        </w:rPr>
        <w:t xml:space="preserve">Federal (Canada): </w:t>
      </w:r>
      <w:r>
        <w:t>Canadian Human Rights Act (R.S.C. 1985, c. H-6) -- for federally regulated employers;</w:t>
      </w:r>
    </w:p>
    <w:p>
      <w:pPr>
        <w:pStyle w:val="ListBullet"/>
      </w:pPr>
      <w:r>
        <w:rPr>
          <w:b/>
        </w:rPr>
        <w:t xml:space="preserve">United States: </w:t>
      </w:r>
      <w:r>
        <w:t>Americans with Disabilities Act (42 U.S.C. sec. 12101 et seq.) -- for U.S.-based employees;</w:t>
      </w:r>
    </w:p>
    <w:p>
      <w:pPr>
        <w:pStyle w:val="ListBullet"/>
      </w:pPr>
      <w:r>
        <w:rPr>
          <w:b/>
        </w:rPr>
        <w:t xml:space="preserve">Other Jurisdictions: </w:t>
      </w:r>
      <w:r>
        <w:t>Applicable provincial, state, and local human rights legislation in the employee's jurisdiction.</w:t>
      </w:r>
    </w:p>
    <w:p>
      <w:pPr>
        <w:pStyle w:val="Heading2"/>
      </w:pPr>
      <w:r>
        <w:t>4. Protected Grounds for Accommodation</w:t>
      </w:r>
    </w:p>
    <w:p>
      <w:r>
        <w:t>[COMPANY NAME] will accommodate employees on any protected ground recognized under applicable human rights legislation, including but not limited to:</w:t>
      </w:r>
    </w:p>
    <w:p>
      <w:pPr>
        <w:pStyle w:val="ListBullet"/>
      </w:pPr>
      <w:r>
        <w:t>Disability (physical, mental, learning, developmental, including substance use disorder/addiction);</w:t>
      </w:r>
    </w:p>
    <w:p>
      <w:pPr>
        <w:pStyle w:val="ListBullet"/>
      </w:pPr>
      <w:r>
        <w:t>Creed (religion, faith, spiritual practice);</w:t>
      </w:r>
    </w:p>
    <w:p>
      <w:pPr>
        <w:pStyle w:val="ListBullet"/>
      </w:pPr>
      <w:r>
        <w:t>Sex, pregnancy, breastfeeding, and gender identity;</w:t>
      </w:r>
    </w:p>
    <w:p>
      <w:pPr>
        <w:pStyle w:val="ListBullet"/>
      </w:pPr>
      <w:r>
        <w:t>Family status (childcare, eldercare obligations);</w:t>
      </w:r>
    </w:p>
    <w:p>
      <w:pPr>
        <w:pStyle w:val="ListBullet"/>
      </w:pPr>
      <w:r>
        <w:t>Age, race, ancestry, ethnic origin, citizenship, place of origin;</w:t>
      </w:r>
    </w:p>
    <w:p>
      <w:pPr>
        <w:pStyle w:val="ListBullet"/>
      </w:pPr>
      <w:r>
        <w:t>Marital status and sexual orientation;</w:t>
      </w:r>
    </w:p>
    <w:p>
      <w:pPr>
        <w:pStyle w:val="ListBullet"/>
      </w:pPr>
      <w:r>
        <w:t>Any other ground protected by applicable law.</w:t>
      </w:r>
    </w:p>
    <w:p>
      <w:pPr>
        <w:pStyle w:val="Heading2"/>
      </w:pPr>
      <w:r>
        <w:t>5. The Interactive Accommodation Process</w:t>
      </w:r>
    </w:p>
    <w:p>
      <w:r>
        <w:t>The accommodation process is a shared responsibility between the employee, [COMPANY NAME], and, where applicable, the employee's union or bargaining representative. The process follows these steps:</w:t>
      </w:r>
    </w:p>
    <w:p>
      <w:pPr>
        <w:pStyle w:val="Heading3"/>
      </w:pPr>
      <w:r>
        <w:t>5.1 Step 1 -- Request</w:t>
      </w:r>
    </w:p>
    <w:p>
      <w:r>
        <w:t>The employee (or their representative) submits a request for accommodation to their immediate supervisor or directly to Human Resources. The request may be verbal or written. The employee is not required to disclose their diagnosis or the full nature of their condition -- only the functional limitations that affect their ability to perform their duties.</w:t>
      </w:r>
    </w:p>
    <w:p>
      <w:pPr>
        <w:pStyle w:val="Heading3"/>
      </w:pPr>
      <w:r>
        <w:t>5.2 Step 2 -- Documentation</w:t>
      </w:r>
    </w:p>
    <w:p>
      <w:r>
        <w:t>[COMPANY NAME] may request medical or other relevant documentation to support the accommodation request. Documentation should:</w:t>
      </w:r>
    </w:p>
    <w:p>
      <w:pPr>
        <w:pStyle w:val="ListBullet"/>
      </w:pPr>
      <w:r>
        <w:t>Confirm the existence of a condition requiring accommodation;</w:t>
      </w:r>
    </w:p>
    <w:p>
      <w:pPr>
        <w:pStyle w:val="ListBullet"/>
      </w:pPr>
      <w:r>
        <w:t>Describe functional limitations (what the employee can and cannot do) -- not the specific diagnosis;</w:t>
      </w:r>
    </w:p>
    <w:p>
      <w:pPr>
        <w:pStyle w:val="ListBullet"/>
      </w:pPr>
      <w:r>
        <w:t>Indicate the expected duration of the accommodation need (temporary or permanent);</w:t>
      </w:r>
    </w:p>
    <w:p>
      <w:pPr>
        <w:pStyle w:val="ListBullet"/>
      </w:pPr>
      <w:r>
        <w:t>Provide recommendations for accommodation, if available.</w:t>
      </w:r>
    </w:p>
    <w:p>
      <w:r>
        <w:t>[COMPANY NAME] will bear the cost of obtaining required medical documentation if the employee's health plan does not cover it.</w:t>
      </w:r>
    </w:p>
    <w:p>
      <w:pPr>
        <w:pStyle w:val="Heading3"/>
      </w:pPr>
      <w:r>
        <w:t>5.3 Step 3 -- Assessment</w:t>
      </w:r>
    </w:p>
    <w:p>
      <w:r>
        <w:t>Human Resources, in collaboration with the employee, their supervisor, and any relevant health professionals, will assess the accommodation request. This includes:</w:t>
      </w:r>
    </w:p>
    <w:p>
      <w:pPr>
        <w:pStyle w:val="ListBullet"/>
      </w:pPr>
      <w:r>
        <w:t>Reviewing the essential duties of the employee's position;</w:t>
      </w:r>
    </w:p>
    <w:p>
      <w:pPr>
        <w:pStyle w:val="ListBullet"/>
      </w:pPr>
      <w:r>
        <w:t>Identifying potential accommodations that address the functional limitations;</w:t>
      </w:r>
    </w:p>
    <w:p>
      <w:pPr>
        <w:pStyle w:val="ListBullet"/>
      </w:pPr>
      <w:r>
        <w:t>Evaluating each option against the standard of undue hardship;</w:t>
      </w:r>
    </w:p>
    <w:p>
      <w:pPr>
        <w:pStyle w:val="ListBullet"/>
      </w:pPr>
      <w:r>
        <w:t>Consulting with the employee regarding their preferences and lived experience.</w:t>
      </w:r>
    </w:p>
    <w:p>
      <w:pPr>
        <w:pStyle w:val="Heading3"/>
      </w:pPr>
      <w:r>
        <w:t>5.4 Step 4 -- Implementation</w:t>
      </w:r>
    </w:p>
    <w:p>
      <w:r>
        <w:t>The most appropriate accommodation will be implemented. [COMPANY NAME] is not required to provide the employee's preferred accommodation, but must provide a reasonable and effective accommodation unless doing so would cause undue hardship.</w:t>
      </w:r>
    </w:p>
    <w:p>
      <w:pPr>
        <w:pStyle w:val="Heading3"/>
      </w:pPr>
      <w:r>
        <w:t>5.5 Step 5 -- Review</w:t>
      </w:r>
    </w:p>
    <w:p>
      <w:r>
        <w:t>Accommodations will be reviewed periodically (and upon any material change in circumstances) to ensure they remain appropriate and effective. Either party may request a review at any time.</w:t>
      </w:r>
    </w:p>
    <w:p>
      <w:pPr>
        <w:pStyle w:val="Heading2"/>
      </w:pPr>
      <w:r>
        <w:t>6. Examples of Accommodation</w:t>
      </w:r>
    </w:p>
    <w:p>
      <w:r>
        <w:t>Accommodations may include, but are not limited to:</w:t>
      </w:r>
    </w:p>
    <w:p>
      <w:pPr>
        <w:pStyle w:val="ListBullet"/>
      </w:pPr>
      <w:r>
        <w:t>Modified work schedule (flexible start/end times, compressed workweek);</w:t>
      </w:r>
    </w:p>
    <w:p>
      <w:pPr>
        <w:pStyle w:val="ListBullet"/>
      </w:pPr>
      <w:r>
        <w:t>Ergonomic equipment (standing desk, specialized chair, assistive technology);</w:t>
      </w:r>
    </w:p>
    <w:p>
      <w:pPr>
        <w:pStyle w:val="ListBullet"/>
      </w:pPr>
      <w:r>
        <w:t>Remote work or hybrid work arrangements;</w:t>
      </w:r>
    </w:p>
    <w:p>
      <w:pPr>
        <w:pStyle w:val="ListBullet"/>
      </w:pPr>
      <w:r>
        <w:t>Modified duties (temporary or permanent reassignment of non-essential tasks);</w:t>
      </w:r>
    </w:p>
    <w:p>
      <w:pPr>
        <w:pStyle w:val="ListBullet"/>
      </w:pPr>
      <w:r>
        <w:t>Reassignment to a vacant position at the same or comparable level;</w:t>
      </w:r>
    </w:p>
    <w:p>
      <w:pPr>
        <w:pStyle w:val="ListBullet"/>
      </w:pPr>
      <w:r>
        <w:t>Leave of absence for treatment or recovery;</w:t>
      </w:r>
    </w:p>
    <w:p>
      <w:pPr>
        <w:pStyle w:val="ListBullet"/>
      </w:pPr>
      <w:r>
        <w:t>Modification of workplace policies (e.g., dress code, break schedule);</w:t>
      </w:r>
    </w:p>
    <w:p>
      <w:pPr>
        <w:pStyle w:val="ListBullet"/>
      </w:pPr>
      <w:r>
        <w:t>Provision of a private space for religious observance, prayer, or breastfeeding;</w:t>
      </w:r>
    </w:p>
    <w:p>
      <w:pPr>
        <w:pStyle w:val="ListBullet"/>
      </w:pPr>
      <w:r>
        <w:t>Gradual return-to-work plan after extended leave.</w:t>
      </w:r>
    </w:p>
    <w:p>
      <w:pPr>
        <w:pStyle w:val="Heading2"/>
      </w:pPr>
      <w:r>
        <w:t>7. Undue Hardship</w:t>
      </w:r>
    </w:p>
    <w:p>
      <w:r>
        <w:t>[COMPANY NAME] will accommodate to the point of undue hardship. Under the Ontario Human Rights Code and related jurisprudence, undue hardship is assessed based on three factors:</w:t>
      </w:r>
    </w:p>
    <w:p>
      <w:pPr>
        <w:pStyle w:val="ListBullet"/>
      </w:pPr>
      <w:r>
        <w:t>Cost -- Is the financial cost so substantial that it would fundamentally alter the nature of the enterprise or substantially affect its financial viability?</w:t>
      </w:r>
    </w:p>
    <w:p>
      <w:pPr>
        <w:pStyle w:val="ListBullet"/>
      </w:pPr>
      <w:r>
        <w:t>Health and Safety -- Would the accommodation create a significant risk to the health or safety of the employee or others that cannot be mitigated?</w:t>
      </w:r>
    </w:p>
    <w:p>
      <w:pPr>
        <w:pStyle w:val="ListBullet"/>
      </w:pPr>
      <w:r>
        <w:t>Outside Sources of Funding -- Are there external resources (e.g., government programs, insurance) that could offset the cost?</w:t>
      </w:r>
    </w:p>
    <w:p>
      <w:r>
        <w:t>Undue hardship is a high threshold. Inconvenience, employee morale concerns, collective agreement provisions, and customer preferences are not, on their own, sufficient to establish undue hardship.</w:t>
      </w:r>
    </w:p>
    <w:p>
      <w:pPr>
        <w:pStyle w:val="Heading2"/>
      </w:pPr>
      <w:r>
        <w:t>8. Employee Obligations</w:t>
      </w:r>
    </w:p>
    <w:p>
      <w:r>
        <w:t>Employees requesting accommodation are expected to:</w:t>
      </w:r>
    </w:p>
    <w:p>
      <w:pPr>
        <w:pStyle w:val="ListBullet"/>
      </w:pPr>
      <w:r>
        <w:t>Communicate their needs to [COMPANY NAME] in a timely manner;</w:t>
      </w:r>
    </w:p>
    <w:p>
      <w:pPr>
        <w:pStyle w:val="ListBullet"/>
      </w:pPr>
      <w:r>
        <w:t>Provide necessary supporting documentation when reasonably requested;</w:t>
      </w:r>
    </w:p>
    <w:p>
      <w:pPr>
        <w:pStyle w:val="ListBullet"/>
      </w:pPr>
      <w:r>
        <w:t>Participate actively and in good faith in the accommodation process;</w:t>
      </w:r>
    </w:p>
    <w:p>
      <w:pPr>
        <w:pStyle w:val="ListBullet"/>
      </w:pPr>
      <w:r>
        <w:t>Accept a reasonable accommodation, even if it is not the employee's preferred option;</w:t>
      </w:r>
    </w:p>
    <w:p>
      <w:pPr>
        <w:pStyle w:val="ListBullet"/>
      </w:pPr>
      <w:r>
        <w:t>Comply with the terms of the accommodation and report any changes in circumstances.</w:t>
      </w:r>
    </w:p>
    <w:p>
      <w:pPr>
        <w:pStyle w:val="Heading2"/>
      </w:pPr>
      <w:r>
        <w:t>9. Confidentiality</w:t>
      </w:r>
    </w:p>
    <w:p>
      <w:r>
        <w:t>All information related to an employee's accommodation request, medical condition, and accommodation arrangements will be treated as strictly confidential. Information will be shared only with those who have a legitimate need to know in order to implement the accommodation, and will be stored separately from the employee's general personnel file, in accordance with PIPEDA (S.C. 2000, c. 5) and applicable provincial privacy legislation.</w:t>
      </w:r>
    </w:p>
    <w:p>
      <w:pPr>
        <w:pStyle w:val="Heading2"/>
      </w:pPr>
      <w:r>
        <w:t>10. Return to Work After Leave</w:t>
      </w:r>
    </w:p>
    <w:p>
      <w:r>
        <w:t>[COMPANY NAME] will support employees returning to work after a medical leave, workplace injury, or other protected leave through:</w:t>
      </w:r>
    </w:p>
    <w:p>
      <w:pPr>
        <w:pStyle w:val="ListBullet"/>
      </w:pPr>
      <w:r>
        <w:t>A graduated return-to-work plan, where medically appropriate;</w:t>
      </w:r>
    </w:p>
    <w:p>
      <w:pPr>
        <w:pStyle w:val="ListBullet"/>
      </w:pPr>
      <w:r>
        <w:t>Continuation of accommodations previously in place, updated as needed;</w:t>
      </w:r>
    </w:p>
    <w:p>
      <w:pPr>
        <w:pStyle w:val="ListBullet"/>
      </w:pPr>
      <w:r>
        <w:t>Regular check-ins during the transition period;</w:t>
      </w:r>
    </w:p>
    <w:p>
      <w:pPr>
        <w:pStyle w:val="ListBullet"/>
      </w:pPr>
      <w:r>
        <w:t>Collaboration with the employee's healthcare provider (with consent) to ensure a safe and sustainable return.</w:t>
      </w:r>
    </w:p>
    <w:p>
      <w:pPr>
        <w:pStyle w:val="Heading2"/>
      </w:pPr>
      <w:r>
        <w:t>11. Non-Retaliation</w:t>
      </w:r>
    </w:p>
    <w:p>
      <w:r>
        <w:t>[COMPANY NAME] will not retaliate against any employee who requests accommodation, participates in the accommodation process, or files a human rights complaint. Retaliation is a serious violation and will result in disciplinary action up to and including termination.</w:t>
      </w:r>
    </w:p>
    <w:p>
      <w:pPr>
        <w:pStyle w:val="Heading2"/>
      </w:pPr>
      <w:r>
        <w:t>12. Policy Review</w:t>
      </w:r>
    </w:p>
    <w:p>
      <w:r>
        <w:t>This policy will be reviewed annually or as required by changes in applicable legislation, OHRC policies, AODA requirements, or organizational needs.</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Workplace Accommodation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