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Drug and Alcohol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[POLICY-011]</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is committed to providing a safe, healthy, and productive work environment for all employees. The use, possession, distribution, or sale of drugs or alcohol in the workplace, or reporting to work under the influence of such substances, is strictly prohibited. This policy establishes clear expectations, outlines testing protocols where legally permitted, and provides support resources for employees dealing with substance use issues.</w:t>
      </w:r>
    </w:p>
    <w:p>
      <w:pPr>
        <w:pStyle w:val="Heading2"/>
      </w:pPr>
      <w:r>
        <w:t>2. Scope</w:t>
      </w:r>
    </w:p>
    <w:p>
      <w:r>
        <w:t>This policy applies to all employees, contractors, temporary workers, and agents of [COMPANY NAME], regardless of position or location. It extends to all company premises, vehicles, client sites, and any location where [COMPANY NAME] business is being conducted, including company-sponsored events and travel.</w:t>
      </w:r>
    </w:p>
    <w:p>
      <w:pPr>
        <w:pStyle w:val="Heading2"/>
      </w:pPr>
      <w:r>
        <w:t>3. Definitions</w:t>
      </w:r>
    </w:p>
    <w:p>
      <w:pPr>
        <w:pStyle w:val="Heading3"/>
      </w:pPr>
      <w:r>
        <w:t>3.1 Impairment</w:t>
      </w:r>
    </w:p>
    <w:p>
      <w:r>
        <w:t>A state in which an individual's normal physical or mental abilities are diminished due to the use of drugs (including cannabis), alcohol, or other intoxicating substances, whether legal or illegal, to the extent that the individual is unable to safely and competently perform their duties.</w:t>
      </w:r>
    </w:p>
    <w:p>
      <w:pPr>
        <w:pStyle w:val="Heading3"/>
      </w:pPr>
      <w:r>
        <w:t>3.2 Safety-Sensitive Position</w:t>
      </w:r>
    </w:p>
    <w:p>
      <w:r>
        <w:t>A position in which impairment could result in a direct and significant risk of injury to the employee, other employees, the public, or the environment. Examples include, but are not limited to:</w:t>
      </w:r>
    </w:p>
    <w:p>
      <w:pPr>
        <w:pStyle w:val="ListBullet"/>
      </w:pPr>
      <w:r>
        <w:t>Operating heavy machinery, forklifts, or industrial equipment;</w:t>
      </w:r>
    </w:p>
    <w:p>
      <w:pPr>
        <w:pStyle w:val="ListBullet"/>
      </w:pPr>
      <w:r>
        <w:t>Driving company vehicles or operating commercial motor vehicles;</w:t>
      </w:r>
    </w:p>
    <w:p>
      <w:pPr>
        <w:pStyle w:val="ListBullet"/>
      </w:pPr>
      <w:r>
        <w:t>Working at heights, in confined spaces, or near high-voltage electrical systems;</w:t>
      </w:r>
    </w:p>
    <w:p>
      <w:pPr>
        <w:pStyle w:val="ListBullet"/>
      </w:pPr>
      <w:r>
        <w:t>Handling hazardous materials or chemicals;</w:t>
      </w:r>
    </w:p>
    <w:p>
      <w:pPr>
        <w:pStyle w:val="ListBullet"/>
      </w:pPr>
      <w:r>
        <w:t>Positions requiring the use of firearms or security equipment;</w:t>
      </w:r>
    </w:p>
    <w:p>
      <w:pPr>
        <w:pStyle w:val="ListBullet"/>
      </w:pPr>
      <w:r>
        <w:t>Any position designated as safety-sensitive by [COMPANY NAME] and communicated to the employee.</w:t>
      </w:r>
    </w:p>
    <w:p>
      <w:pPr>
        <w:pStyle w:val="Heading3"/>
      </w:pPr>
      <w:r>
        <w:t>3.3 Substances</w:t>
      </w:r>
    </w:p>
    <w:p>
      <w:r>
        <w:t>For the purposes of this policy, "substances" include alcohol, cannabis (including recreational cannabis legalized under the Cannabis Act, S.C. 2018, c. 16, in Canada), illegal drugs, prescription medications used outside of their prescribed parameters, over-the-counter medications that cause impairment, and any other intoxicating substance.</w:t>
      </w:r>
    </w:p>
    <w:p>
      <w:pPr>
        <w:pStyle w:val="Heading2"/>
      </w:pPr>
      <w:r>
        <w:t>4. Zero Tolerance for Impairment</w:t>
      </w:r>
    </w:p>
    <w:p>
      <w:r>
        <w:t>Employees must not:</w:t>
      </w:r>
    </w:p>
    <w:p>
      <w:pPr>
        <w:pStyle w:val="ListBullet"/>
      </w:pPr>
      <w:r>
        <w:t>Report to work or be present in the workplace while impaired by drugs or alcohol;</w:t>
      </w:r>
    </w:p>
    <w:p>
      <w:pPr>
        <w:pStyle w:val="ListBullet"/>
      </w:pPr>
      <w:r>
        <w:t>Use, possess, distribute, sell, or manufacture illegal drugs or unauthorized controlled substances on company premises or while conducting company business;</w:t>
      </w:r>
    </w:p>
    <w:p>
      <w:pPr>
        <w:pStyle w:val="ListBullet"/>
      </w:pPr>
      <w:r>
        <w:t>Consume alcohol during working hours or on company premises, except at [COMPANY NAME]-sanctioned events where moderate consumption is expressly permitted;</w:t>
      </w:r>
    </w:p>
    <w:p>
      <w:pPr>
        <w:pStyle w:val="ListBullet"/>
      </w:pPr>
      <w:r>
        <w:t>Operate company vehicles, machinery, or equipment while impaired by any substance.</w:t>
      </w:r>
    </w:p>
    <w:p>
      <w:pPr>
        <w:pStyle w:val="Heading2"/>
      </w:pPr>
      <w:r>
        <w:t>5. Cannabis Considerations</w:t>
      </w:r>
    </w:p>
    <w:p>
      <w:r>
        <w:t>While cannabis is legal for recreational use in Canada under the Cannabis Act, and in certain U.S. states under state law, legality does not equate to permission for workplace use or impairment. Employees must understand:</w:t>
      </w:r>
    </w:p>
    <w:p>
      <w:pPr>
        <w:pStyle w:val="ListBullet"/>
      </w:pPr>
      <w:r>
        <w:t>Cannabis use remains illegal under U.S. federal law. Employees in U.S. jurisdictions must comply with all applicable federal, state, and local laws;</w:t>
      </w:r>
    </w:p>
    <w:p>
      <w:pPr>
        <w:pStyle w:val="ListBullet"/>
      </w:pPr>
      <w:r>
        <w:t>In Canada, the legalization of cannabis does not diminish the employer's obligation to maintain a safe workplace or the employee's obligation to report to work fit for duty;</w:t>
      </w:r>
    </w:p>
    <w:p>
      <w:pPr>
        <w:pStyle w:val="ListBullet"/>
      </w:pPr>
      <w:r>
        <w:t>Employees in safety-sensitive positions must ensure they are not impaired during working hours, regardless of when cannabis was consumed;</w:t>
      </w:r>
    </w:p>
    <w:p>
      <w:pPr>
        <w:pStyle w:val="ListBullet"/>
      </w:pPr>
      <w:r>
        <w:t>Medical cannabis use must be disclosed in accordance with Section 7 of this policy.</w:t>
      </w:r>
    </w:p>
    <w:p>
      <w:pPr>
        <w:pStyle w:val="Heading2"/>
      </w:pPr>
      <w:r>
        <w:t>6. Testing Protocols</w:t>
      </w:r>
    </w:p>
    <w:p>
      <w:r>
        <w:t>[COMPANY NAME] may conduct drug and/or alcohol testing in the following circumstances, subject to applicable federal, provincial/state, and local laws:</w:t>
      </w:r>
    </w:p>
    <w:p>
      <w:pPr>
        <w:pStyle w:val="Heading3"/>
      </w:pPr>
      <w:r>
        <w:t>6.1 Pre-Employment Testing</w:t>
      </w:r>
    </w:p>
    <w:p>
      <w:r>
        <w:t>Where legally permitted by the applicable jurisdiction, [COMPANY NAME] may require pre-employment drug testing for candidates being considered for safety-sensitive positions. Offers of employment may be conditional upon satisfactory test results. Note: Pre-employment drug testing is generally not permitted in Ontario, Canada, except in limited circumstances for safety-sensitive positions per the Ontario Human Rights Code (R.S.O. 1990, c. H.19).</w:t>
      </w:r>
    </w:p>
    <w:p>
      <w:pPr>
        <w:pStyle w:val="Heading3"/>
      </w:pPr>
      <w:r>
        <w:t>6.2 Reasonable Suspicion Testing</w:t>
      </w:r>
    </w:p>
    <w:p>
      <w:r>
        <w:t>Testing may be required when a supervisor or manager has reasonable grounds to believe an employee is impaired while on duty. Reasonable suspicion must be based on specific, contemporaneous, articulable observations, such as:</w:t>
      </w:r>
    </w:p>
    <w:p>
      <w:pPr>
        <w:pStyle w:val="ListBullet"/>
      </w:pPr>
      <w:r>
        <w:t>Observable signs of impairment (slurred speech, unsteady gait, smell of alcohol or cannabis);</w:t>
      </w:r>
    </w:p>
    <w:p>
      <w:pPr>
        <w:pStyle w:val="ListBullet"/>
      </w:pPr>
      <w:r>
        <w:t>Erratic or unusual behavior inconsistent with the employee's normal conduct;</w:t>
      </w:r>
    </w:p>
    <w:p>
      <w:pPr>
        <w:pStyle w:val="ListBullet"/>
      </w:pPr>
      <w:r>
        <w:t>Information from a credible source regarding on-duty substance use.</w:t>
      </w:r>
    </w:p>
    <w:p>
      <w:r>
        <w:t>Two supervisors or managers should, where possible, independently observe and document the indicators before requesting testing.</w:t>
      </w:r>
    </w:p>
    <w:p>
      <w:pPr>
        <w:pStyle w:val="Heading3"/>
      </w:pPr>
      <w:r>
        <w:t>6.3 Post-Incident Testing</w:t>
      </w:r>
    </w:p>
    <w:p>
      <w:r>
        <w:t>Testing may be required following a workplace incident or near-miss where there are reasonable grounds to believe that substance use was a contributing factor. Not all workplace incidents warrant testing; the decision must be based on objective criteria and not applied as a blanket policy.</w:t>
      </w:r>
    </w:p>
    <w:p>
      <w:pPr>
        <w:pStyle w:val="Heading2"/>
      </w:pPr>
      <w:r>
        <w:t>7. Prescription and Over-the-Counter Medication</w:t>
      </w:r>
    </w:p>
    <w:p>
      <w:r>
        <w:t>Employees who are taking prescription or over-the-counter medications that may cause impairment have an obligation to:</w:t>
      </w:r>
    </w:p>
    <w:p>
      <w:pPr>
        <w:pStyle w:val="ListBullet"/>
      </w:pPr>
      <w:r>
        <w:t>Consult with their prescribing physician or pharmacist regarding the medication's potential effects on their ability to perform their duties safely;</w:t>
      </w:r>
    </w:p>
    <w:p>
      <w:pPr>
        <w:pStyle w:val="ListBullet"/>
      </w:pPr>
      <w:r>
        <w:t>Disclose to their immediate supervisor or Human Resources that they are taking medication that may affect their performance, without being required to disclose the specific medication or underlying medical condition;</w:t>
      </w:r>
    </w:p>
    <w:p>
      <w:pPr>
        <w:pStyle w:val="ListBullet"/>
      </w:pPr>
      <w:r>
        <w:t>Provide a medical note confirming fitness for duty, if requested, particularly for employees in safety-sensitive positions;</w:t>
      </w:r>
    </w:p>
    <w:p>
      <w:pPr>
        <w:pStyle w:val="ListBullet"/>
      </w:pPr>
      <w:r>
        <w:t>Employees are not required to disclose their diagnosis. [COMPANY NAME] will only request information regarding functional limitations relevant to the employee's ability to perform essential job duties safely.</w:t>
      </w:r>
    </w:p>
    <w:p>
      <w:pPr>
        <w:pStyle w:val="Heading2"/>
      </w:pPr>
      <w:r>
        <w:t>8. Accommodation for Substance Use Disorders</w:t>
      </w:r>
    </w:p>
    <w:p>
      <w:r>
        <w:t>[COMPANY NAME] recognizes that substance use disorder (addiction) is a recognized disability under human rights legislation, including the Ontario Human Rights Code (R.S.O. 1990, c. H.19), the Canadian Human Rights Act (R.S.C. 1985, c. H-6), and the Americans with Disabilities Act (42 U.S.C. sec. 12101 et seq.). [COMPANY NAME] will:</w:t>
      </w:r>
    </w:p>
    <w:p>
      <w:pPr>
        <w:pStyle w:val="ListBullet"/>
      </w:pPr>
      <w:r>
        <w:t>Accommodate employees with substance use disorders to the point of undue hardship, in accordance with applicable law;</w:t>
      </w:r>
    </w:p>
    <w:p>
      <w:pPr>
        <w:pStyle w:val="ListBullet"/>
      </w:pPr>
      <w:r>
        <w:t>Offer referral to the Employee Assistance Program (EAP) and support return-to-work planning;</w:t>
      </w:r>
    </w:p>
    <w:p>
      <w:pPr>
        <w:pStyle w:val="ListBullet"/>
      </w:pPr>
      <w:r>
        <w:t>Not discriminate against employees who voluntarily disclose a substance use disorder and seek treatment;</w:t>
      </w:r>
    </w:p>
    <w:p>
      <w:pPr>
        <w:pStyle w:val="ListBullet"/>
      </w:pPr>
      <w:r>
        <w:t>Apply a compassionate, case-by-case approach that balances employee support with workplace safety.</w:t>
      </w:r>
    </w:p>
    <w:p>
      <w:r>
        <w:t>However, accommodation does not require [COMPANY NAME] to accept ongoing impairment in the workplace or to waive safety standards. Employees must actively participate in the accommodation process, including following treatment recommendations.</w:t>
      </w:r>
    </w:p>
    <w:p>
      <w:pPr>
        <w:pStyle w:val="Heading2"/>
      </w:pPr>
      <w:r>
        <w:t>9. Employee Assistance Program (EAP)</w:t>
      </w:r>
    </w:p>
    <w:p>
      <w:r>
        <w:t>[COMPANY NAME] encourages employees who are experiencing substance use issues to seek help voluntarily. The EAP provides confidential counseling and referral services at no cost to the employee. Employees who voluntarily seek assistance before a policy violation occurs will be supported, and such self-disclosure will not, on its own, result in disciplinary action.</w:t>
      </w:r>
    </w:p>
    <w:p>
      <w:pPr>
        <w:pStyle w:val="Heading2"/>
      </w:pPr>
      <w:r>
        <w:t>10. Consequences of Violation</w:t>
      </w:r>
    </w:p>
    <w:p>
      <w:r>
        <w:t>Violations of this policy may result in disciplinary action, up to and including termination of employment. The nature of the disciplinary response will depend on the circumstances, including:</w:t>
      </w:r>
    </w:p>
    <w:p>
      <w:pPr>
        <w:pStyle w:val="ListBullet"/>
      </w:pPr>
      <w:r>
        <w:t>The severity of the violation;</w:t>
      </w:r>
    </w:p>
    <w:p>
      <w:pPr>
        <w:pStyle w:val="ListBullet"/>
      </w:pPr>
      <w:r>
        <w:t>Whether the employee holds a safety-sensitive position;</w:t>
      </w:r>
    </w:p>
    <w:p>
      <w:pPr>
        <w:pStyle w:val="ListBullet"/>
      </w:pPr>
      <w:r>
        <w:t>Whether the violation resulted in, or could have resulted in, injury or property damage;</w:t>
      </w:r>
    </w:p>
    <w:p>
      <w:pPr>
        <w:pStyle w:val="ListBullet"/>
      </w:pPr>
      <w:r>
        <w:t>The employee's disciplinary history;</w:t>
      </w:r>
    </w:p>
    <w:p>
      <w:pPr>
        <w:pStyle w:val="ListBullet"/>
      </w:pPr>
      <w:r>
        <w:t>Any mitigating factors, including a disclosed substance use disorder.</w:t>
      </w:r>
    </w:p>
    <w:p>
      <w:r>
        <w:t>In cases involving illegal activity (e.g., distribution of controlled substances), [COMPANY NAME] may also report the matter to law enforcement authorities.</w:t>
      </w:r>
    </w:p>
    <w:p>
      <w:pPr>
        <w:pStyle w:val="Heading2"/>
      </w:pPr>
      <w:r>
        <w:t>11. Confidentiality</w:t>
      </w:r>
    </w:p>
    <w:p>
      <w:r>
        <w:t>All information related to an employee's substance use, testing results, accommodation, or EAP participation will be treated as confidential medical information and shared only on a strict need-to-know basis, in accordance with applicable privacy legislation, including the Personal Information Protection and Electronic Documents Act (PIPEDA, S.C. 2000, c. 5).</w:t>
      </w:r>
    </w:p>
    <w:p>
      <w:pPr>
        <w:pStyle w:val="Heading2"/>
      </w:pPr>
      <w:r>
        <w:t>12. Policy Review</w:t>
      </w:r>
    </w:p>
    <w:p>
      <w:r>
        <w:t>This policy will be reviewed annually, or more frequently as required by changes in applicable legislation, industry best practices,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Drug and Alcohol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