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[CONSTRUCTION] -- [NFPA 51B] -- [OSHA 1926.352]</w:t>
      </w:r>
    </w:p>
    <w:p>
      <w:pPr>
        <w:pStyle w:val="Heading1"/>
      </w:pPr>
      <w:r>
        <w:t>Hot Work Safety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[POLICY-027]</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Health &amp; Safety Manager / VP, Human Resources</w:t>
            </w:r>
          </w:p>
        </w:tc>
      </w:tr>
    </w:tbl>
    <w:p/>
    <w:p>
      <w:pPr>
        <w:pStyle w:val="Heading2"/>
      </w:pPr>
      <w:r>
        <w:t>1. Purpose</w:t>
      </w:r>
    </w:p>
    <w:p>
      <w:r>
        <w:t>[COMPANY NAME] is committed to preventing fires and explosions resulting from hot work operations. This policy establishes the requirements for hot work permitting, fire prevention, fire watch, and safe practices in compliance with the National Fire Protection Association Standard 51B (Standard for Fire Prevention During Welding, Cutting, and Other Hot Work) and OSHA Standard 1926.352 (Fire Prevention) in applicable United States jurisdictions.</w:t>
      </w:r>
    </w:p>
    <w:p>
      <w:pPr>
        <w:pStyle w:val="Heading2"/>
      </w:pPr>
      <w:r>
        <w:t>2. Scope</w:t>
      </w:r>
    </w:p>
    <w:p>
      <w:r>
        <w:t>This policy applies to all employees, contractors, and subcontractors who perform or supervise hot work at any [COMPANY NAME] worksite. Hot work includes any operation that produces sparks, flame, or heat sufficient to ignite combustible materials, including but not limited to:</w:t>
      </w:r>
    </w:p>
    <w:p>
      <w:pPr>
        <w:pStyle w:val="ListBullet"/>
      </w:pPr>
      <w:r>
        <w:t>Welding (arc, MIG, TIG, oxy-fuel);</w:t>
      </w:r>
    </w:p>
    <w:p>
      <w:pPr>
        <w:pStyle w:val="ListBullet"/>
      </w:pPr>
      <w:r>
        <w:t>Cutting (oxy-fuel, plasma, laser);</w:t>
      </w:r>
    </w:p>
    <w:p>
      <w:pPr>
        <w:pStyle w:val="ListBullet"/>
      </w:pPr>
      <w:r>
        <w:t>Brazing and soldering;</w:t>
      </w:r>
    </w:p>
    <w:p>
      <w:pPr>
        <w:pStyle w:val="ListBullet"/>
      </w:pPr>
      <w:r>
        <w:t>Grinding, sanding, and abrasive cutting with power tools;</w:t>
      </w:r>
    </w:p>
    <w:p>
      <w:pPr>
        <w:pStyle w:val="ListBullet"/>
      </w:pPr>
      <w:r>
        <w:t>Torch-applied roofing;</w:t>
      </w:r>
    </w:p>
    <w:p>
      <w:pPr>
        <w:pStyle w:val="ListBullet"/>
      </w:pPr>
      <w:r>
        <w:t>Heat shrinking;</w:t>
      </w:r>
    </w:p>
    <w:p>
      <w:pPr>
        <w:pStyle w:val="ListBullet"/>
      </w:pPr>
      <w:r>
        <w:t>Thawing pipes with open flame or heat gun.</w:t>
      </w:r>
    </w:p>
    <w:p>
      <w:pPr>
        <w:pStyle w:val="Heading2"/>
      </w:pPr>
      <w:r>
        <w:t>3. Designated Hot Work Areas</w:t>
      </w:r>
    </w:p>
    <w:p>
      <w:r>
        <w:t>Where feasible, hot work should be performed in a designated hot work area that is specifically designed and maintained for such operations. A designated hot work area must have:</w:t>
      </w:r>
    </w:p>
    <w:p>
      <w:pPr>
        <w:pStyle w:val="ListBullet"/>
      </w:pPr>
      <w:r>
        <w:t>Non-combustible floors and walls, or floors and walls protected with fire-resistant materials;</w:t>
      </w:r>
    </w:p>
    <w:p>
      <w:pPr>
        <w:pStyle w:val="ListBullet"/>
      </w:pPr>
      <w:r>
        <w:t>No combustible materials stored within the area;</w:t>
      </w:r>
    </w:p>
    <w:p>
      <w:pPr>
        <w:pStyle w:val="ListBullet"/>
      </w:pPr>
      <w:r>
        <w:t>Adequate ventilation;</w:t>
      </w:r>
    </w:p>
    <w:p>
      <w:pPr>
        <w:pStyle w:val="ListBullet"/>
      </w:pPr>
      <w:r>
        <w:t>Fire extinguisher(s) rated at minimum 2A:10B:C within 10 metres (30 feet);</w:t>
      </w:r>
    </w:p>
    <w:p>
      <w:pPr>
        <w:pStyle w:val="ListBullet"/>
      </w:pPr>
      <w:r>
        <w:t>Clear signage identifying the area as a hot work zone.</w:t>
      </w:r>
    </w:p>
    <w:p>
      <w:r>
        <w:t>A hot work permit is NOT required for work performed within a properly maintained designated hot work area. A hot work permit IS required for all hot work performed outside a designated area.</w:t>
      </w:r>
    </w:p>
    <w:p>
      <w:pPr>
        <w:pStyle w:val="Heading2"/>
      </w:pPr>
      <w:r>
        <w:t>4. Hot Work Permit System</w:t>
      </w:r>
    </w:p>
    <w:p>
      <w:r>
        <w:t>No hot work may commence outside a designated hot work area until a Hot Work Permit has been issued by an authorized permit issuer (supervisor or designate). The permit process includes:</w:t>
      </w:r>
    </w:p>
    <w:p>
      <w:pPr>
        <w:pStyle w:val="Heading3"/>
      </w:pPr>
      <w:r>
        <w:t>4.1 Pre-Work Fire Hazard Survey</w:t>
      </w:r>
    </w:p>
    <w:p>
      <w:r>
        <w:t>The permit issuer must conduct a fire hazard survey of the work area within a 11-metre (35-foot) radius of the hot work operation and verify the following before issuing the permit:</w:t>
      </w:r>
    </w:p>
    <w:p>
      <w:pPr>
        <w:pStyle w:val="ListBullet"/>
      </w:pPr>
      <w:r>
        <w:t>All combustible materials (wood, paper, cardboard, plastic, fabric, sawdust, insulation, solvents, coatings, adhesives) have been removed to a distance of at least 11 metres (35 feet) from the work;</w:t>
      </w:r>
    </w:p>
    <w:p>
      <w:pPr>
        <w:pStyle w:val="ListBullet"/>
      </w:pPr>
      <w:r>
        <w:t>Combustible materials that cannot be removed are protected with fire-resistant covers, blankets, or curtains (e.g., welding blankets rated to the temperature of the work);</w:t>
      </w:r>
    </w:p>
    <w:p>
      <w:pPr>
        <w:pStyle w:val="ListBullet"/>
      </w:pPr>
      <w:r>
        <w:t>Openings in floors, walls, and ceilings within 11 metres are covered or sealed to prevent sparks from traveling to adjacent areas;</w:t>
      </w:r>
    </w:p>
    <w:p>
      <w:pPr>
        <w:pStyle w:val="ListBullet"/>
      </w:pPr>
      <w:r>
        <w:t>Combustible floors are swept clean and wetted or covered with fire-resistant material;</w:t>
      </w:r>
    </w:p>
    <w:p>
      <w:pPr>
        <w:pStyle w:val="ListBullet"/>
      </w:pPr>
      <w:r>
        <w:t>Flammable liquids, gases, and dusts have been removed or secured with containers closed and valves shut;</w:t>
      </w:r>
    </w:p>
    <w:p>
      <w:pPr>
        <w:pStyle w:val="ListBullet"/>
      </w:pPr>
      <w:r>
        <w:t>Fire detection and suppression systems in the area are operational. If systems must be temporarily impaired, the fire department (or equivalent authority) has been notified and compensatory measures are in place.</w:t>
      </w:r>
    </w:p>
    <w:p>
      <w:pPr>
        <w:pStyle w:val="Heading3"/>
      </w:pPr>
      <w:r>
        <w:t>4.2 Permit Contents</w:t>
      </w:r>
    </w:p>
    <w:p>
      <w:r>
        <w:t>The Hot Work Permit must include:</w:t>
      </w:r>
    </w:p>
    <w:p>
      <w:pPr>
        <w:pStyle w:val="ListBullet"/>
      </w:pPr>
      <w:r>
        <w:t>Date and time of the work;</w:t>
      </w:r>
    </w:p>
    <w:p>
      <w:pPr>
        <w:pStyle w:val="ListBullet"/>
      </w:pPr>
      <w:r>
        <w:t>Location (specific area, building, floor, room);</w:t>
      </w:r>
    </w:p>
    <w:p>
      <w:pPr>
        <w:pStyle w:val="ListBullet"/>
      </w:pPr>
      <w:r>
        <w:t>Description of the work to be performed;</w:t>
      </w:r>
    </w:p>
    <w:p>
      <w:pPr>
        <w:pStyle w:val="ListBullet"/>
      </w:pPr>
      <w:r>
        <w:t>Name of the hot work operator;</w:t>
      </w:r>
    </w:p>
    <w:p>
      <w:pPr>
        <w:pStyle w:val="ListBullet"/>
      </w:pPr>
      <w:r>
        <w:t>Name of the fire watch person;</w:t>
      </w:r>
    </w:p>
    <w:p>
      <w:pPr>
        <w:pStyle w:val="ListBullet"/>
      </w:pPr>
      <w:r>
        <w:t>Precautions taken (results of the fire hazard survey);</w:t>
      </w:r>
    </w:p>
    <w:p>
      <w:pPr>
        <w:pStyle w:val="ListBullet"/>
      </w:pPr>
      <w:r>
        <w:t>Time work started and time work completed;</w:t>
      </w:r>
    </w:p>
    <w:p>
      <w:pPr>
        <w:pStyle w:val="ListBullet"/>
      </w:pPr>
      <w:r>
        <w:t>Signature of the permit issuer confirming the fire hazard survey was completed and all precautions are in place;</w:t>
      </w:r>
    </w:p>
    <w:p>
      <w:pPr>
        <w:pStyle w:val="ListBullet"/>
      </w:pPr>
      <w:r>
        <w:t>Signature of the fire watch confirming continuous monitoring during and after hot work.</w:t>
      </w:r>
    </w:p>
    <w:p>
      <w:pPr>
        <w:pStyle w:val="Heading3"/>
      </w:pPr>
      <w:r>
        <w:t>4.3 Permit Duration and Filing</w:t>
      </w:r>
    </w:p>
    <w:p>
      <w:r>
        <w:t>Each hot work permit is valid for a single shift (maximum 12 hours). A new permit must be issued for each shift. Completed permits must be filed and retained for a minimum of 1 year.</w:t>
      </w:r>
    </w:p>
    <w:p>
      <w:pPr>
        <w:pStyle w:val="Heading2"/>
      </w:pPr>
      <w:r>
        <w:t>5. Fire Watch</w:t>
      </w:r>
    </w:p>
    <w:p>
      <w:r>
        <w:t>A dedicated fire watch person is required for ALL hot work performed outside a designated hot work area. The fire watch person must:</w:t>
      </w:r>
    </w:p>
    <w:p>
      <w:pPr>
        <w:pStyle w:val="ListBullet"/>
      </w:pPr>
      <w:r>
        <w:t>Be a trained individual whose sole duty during the fire watch is to monitor for fires. The fire watch person must not perform any other work during this time;</w:t>
      </w:r>
    </w:p>
    <w:p>
      <w:pPr>
        <w:pStyle w:val="ListBullet"/>
      </w:pPr>
      <w:r>
        <w:t>Have a fire extinguisher rated at minimum 2A:10B:C immediately available and know how to use it;</w:t>
      </w:r>
    </w:p>
    <w:p>
      <w:pPr>
        <w:pStyle w:val="ListBullet"/>
      </w:pPr>
      <w:r>
        <w:t>Have the means to activate the fire alarm or summon the fire department immediately;</w:t>
      </w:r>
    </w:p>
    <w:p>
      <w:pPr>
        <w:pStyle w:val="ListBullet"/>
      </w:pPr>
      <w:r>
        <w:t>Maintain continuous visual contact with the hot work area during operations;</w:t>
      </w:r>
    </w:p>
    <w:p>
      <w:pPr>
        <w:pStyle w:val="ListBullet"/>
      </w:pPr>
      <w:r>
        <w:t>Continue monitoring for a minimum of 60 minutes after hot work operations cease (NFPA 51B requires 30 minutes; [COMPANY NAME] exceeds this standard with 60 minutes);</w:t>
      </w:r>
    </w:p>
    <w:p>
      <w:pPr>
        <w:pStyle w:val="ListBullet"/>
      </w:pPr>
      <w:r>
        <w:t>Be authorized to stop hot work if hazardous conditions are detected.</w:t>
      </w:r>
    </w:p>
    <w:p>
      <w:pPr>
        <w:pStyle w:val="Heading2"/>
      </w:pPr>
      <w:r>
        <w:t>6. Ventilation Requirements</w:t>
      </w:r>
    </w:p>
    <w:p>
      <w:pPr>
        <w:pStyle w:val="ListBullet"/>
      </w:pPr>
      <w:r>
        <w:t>Adequate natural or mechanical ventilation must be provided for all hot work to remove fumes, gases, and airborne contaminants from the breathing zone;</w:t>
      </w:r>
    </w:p>
    <w:p>
      <w:pPr>
        <w:pStyle w:val="ListBullet"/>
      </w:pPr>
      <w:r>
        <w:t>In confined or enclosed spaces, mechanical ventilation is MANDATORY. Natural ventilation alone is not acceptable. Ventilation must provide a minimum of 20 air changes per hour;</w:t>
      </w:r>
    </w:p>
    <w:p>
      <w:pPr>
        <w:pStyle w:val="ListBullet"/>
      </w:pPr>
      <w:r>
        <w:t>Local exhaust ventilation (fume extraction at the source) is preferred over general dilution ventilation, particularly for extended operations;</w:t>
      </w:r>
    </w:p>
    <w:p>
      <w:pPr>
        <w:pStyle w:val="ListBullet"/>
      </w:pPr>
      <w:r>
        <w:t>When ventilation is not sufficient to reduce contaminants below occupational exposure limits (OELs), respiratory protection is required in addition to ventilation.</w:t>
      </w:r>
    </w:p>
    <w:p>
      <w:pPr>
        <w:pStyle w:val="Heading2"/>
      </w:pPr>
      <w:r>
        <w:t>7. Personal Protective Equipment (PPE)</w:t>
      </w:r>
    </w:p>
    <w:p>
      <w:pPr>
        <w:pStyle w:val="ListBullet"/>
      </w:pPr>
      <w:r>
        <w:t>Welding helmet or goggles with the correct shade lens for the operation (e.g., Shade 10-14 for arc welding, Shade 3-6 for oxy-fuel cutting). Shade selection must comply with CSA Z94.3 or ANSI Z87.1;</w:t>
      </w:r>
    </w:p>
    <w:p>
      <w:pPr>
        <w:pStyle w:val="ListBullet"/>
      </w:pPr>
      <w:r>
        <w:t>Fire-resistant clothing: Long-sleeved shirt and long pants made of natural fibers (cotton, wool) or FR-rated synthetic material. No synthetic clothing (polyester, nylon) that can melt against the skin;</w:t>
      </w:r>
    </w:p>
    <w:p>
      <w:pPr>
        <w:pStyle w:val="ListBullet"/>
      </w:pPr>
      <w:r>
        <w:t>Leather welding gloves appropriate to the type of hot work;</w:t>
      </w:r>
    </w:p>
    <w:p>
      <w:pPr>
        <w:pStyle w:val="ListBullet"/>
      </w:pPr>
      <w:r>
        <w:t>Safety boots with metatarsal protection (recommended) and heat-resistant soles;</w:t>
      </w:r>
    </w:p>
    <w:p>
      <w:pPr>
        <w:pStyle w:val="ListBullet"/>
      </w:pPr>
      <w:r>
        <w:t>Hearing protection when noise levels exceed 85 dBA;</w:t>
      </w:r>
    </w:p>
    <w:p>
      <w:pPr>
        <w:pStyle w:val="ListBullet"/>
      </w:pPr>
      <w:r>
        <w:t>Respiratory protection when ventilation is insufficient (see Section 6).</w:t>
      </w:r>
    </w:p>
    <w:p>
      <w:pPr>
        <w:pStyle w:val="Heading2"/>
      </w:pPr>
      <w:r>
        <w:t>8. Compressed Gas Cylinder Safety</w:t>
      </w:r>
    </w:p>
    <w:p>
      <w:pPr>
        <w:pStyle w:val="ListBullet"/>
      </w:pPr>
      <w:r>
        <w:t>Cylinders must be stored upright and secured with chains, straps, or a purpose-built rack to prevent tipping;</w:t>
      </w:r>
    </w:p>
    <w:p>
      <w:pPr>
        <w:pStyle w:val="ListBullet"/>
      </w:pPr>
      <w:r>
        <w:t>Oxygen and fuel gas cylinders must be separated by a minimum of 6 metres (20 feet) or by a fire-resistant barrier at least 1.5 metres (5 feet) high with a fire-resistance rating of at least 30 minutes during storage;</w:t>
      </w:r>
    </w:p>
    <w:p>
      <w:pPr>
        <w:pStyle w:val="ListBullet"/>
      </w:pPr>
      <w:r>
        <w:t>Valve protection caps must be in place whenever cylinders are being stored, transported, or not in use;</w:t>
      </w:r>
    </w:p>
    <w:p>
      <w:pPr>
        <w:pStyle w:val="ListBullet"/>
      </w:pPr>
      <w:r>
        <w:t>Never use oil, grease, or other hydrocarbons on oxygen cylinders, regulators, or fittings. Oxygen under pressure in contact with hydrocarbons can cause spontaneous combustion;</w:t>
      </w:r>
    </w:p>
    <w:p>
      <w:pPr>
        <w:pStyle w:val="ListBullet"/>
      </w:pPr>
      <w:r>
        <w:t>Transport cylinders on a proper cylinder cart. Never roll, drag, or drop cylinders;</w:t>
      </w:r>
    </w:p>
    <w:p>
      <w:pPr>
        <w:pStyle w:val="ListBullet"/>
      </w:pPr>
      <w:r>
        <w:t>Use cylinders only for their intended purpose. Never use a cylinder as a roller, support, or for any purpose other than containing the designated gas;</w:t>
      </w:r>
    </w:p>
    <w:p>
      <w:pPr>
        <w:pStyle w:val="ListBullet"/>
      </w:pPr>
      <w:r>
        <w:t>Close cylinder valves when not in use, even for short breaks. Remove regulators when cylinders are not in use for extended periods;</w:t>
      </w:r>
    </w:p>
    <w:p>
      <w:pPr>
        <w:pStyle w:val="ListBullet"/>
      </w:pPr>
      <w:r>
        <w:t>Empty and full cylinders must be stored separately and clearly labeled.</w:t>
      </w:r>
    </w:p>
    <w:p>
      <w:pPr>
        <w:pStyle w:val="Heading2"/>
      </w:pPr>
      <w:r>
        <w:t>9. Prohibited Areas</w:t>
      </w:r>
    </w:p>
    <w:p>
      <w:r>
        <w:t>Hot work is prohibited in the following areas unless specific additional precautions are approved in writing by the Health &amp; Safety Manager:</w:t>
      </w:r>
    </w:p>
    <w:p>
      <w:pPr>
        <w:pStyle w:val="ListBullet"/>
      </w:pPr>
      <w:r>
        <w:t>Areas with flammable or combustible liquid storage, including paint storage rooms and solvent storage areas;</w:t>
      </w:r>
    </w:p>
    <w:p>
      <w:pPr>
        <w:pStyle w:val="ListBullet"/>
      </w:pPr>
      <w:r>
        <w:t>Within 11 metres (35 feet) of sprinkler heads unless the sprinkler system has been temporarily impaired with fire department notification and compensatory measures in place;</w:t>
      </w:r>
    </w:p>
    <w:p>
      <w:pPr>
        <w:pStyle w:val="ListBullet"/>
      </w:pPr>
      <w:r>
        <w:t>Areas where combustible dust may be present in suspension or accumulated on surfaces;</w:t>
      </w:r>
    </w:p>
    <w:p>
      <w:pPr>
        <w:pStyle w:val="ListBullet"/>
      </w:pPr>
      <w:r>
        <w:t>Inside or adjacent to tanks or vessels that have contained flammable materials, unless the tank has been properly cleaned, tested, and certified gas-free;</w:t>
      </w:r>
    </w:p>
    <w:p>
      <w:pPr>
        <w:pStyle w:val="ListBullet"/>
      </w:pPr>
      <w:r>
        <w:t>Areas where fire suppression systems have been disabled without compensatory measures.</w:t>
      </w:r>
    </w:p>
    <w:p>
      <w:pPr>
        <w:pStyle w:val="Heading2"/>
      </w:pPr>
      <w:r>
        <w:t>10. Training Requirements</w:t>
      </w:r>
    </w:p>
    <w:p>
      <w:pPr>
        <w:pStyle w:val="ListBullet"/>
      </w:pPr>
      <w:r>
        <w:t>All hot work operators must be trained in fire prevention, proper use of equipment, PPE requirements, and emergency response before performing hot work;</w:t>
      </w:r>
    </w:p>
    <w:p>
      <w:pPr>
        <w:pStyle w:val="ListBullet"/>
      </w:pPr>
      <w:r>
        <w:t>All fire watch personnel must be trained in fire watch duties, fire extinguisher use, and emergency notification procedures;</w:t>
      </w:r>
    </w:p>
    <w:p>
      <w:pPr>
        <w:pStyle w:val="ListBullet"/>
      </w:pPr>
      <w:r>
        <w:t>Permit issuers must be trained in conducting fire hazard surveys and completing hot work permits;</w:t>
      </w:r>
    </w:p>
    <w:p>
      <w:pPr>
        <w:pStyle w:val="ListBullet"/>
      </w:pPr>
      <w:r>
        <w:t>Training must be refreshed annually and documented.</w:t>
      </w:r>
    </w:p>
    <w:p>
      <w:pPr>
        <w:pStyle w:val="Heading2"/>
      </w:pPr>
      <w:r>
        <w:t>11. Policy Review</w:t>
      </w:r>
    </w:p>
    <w:p>
      <w:r>
        <w:t>This policy shall be reviewed at least annually by the Health &amp; Safety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Hot Work Safety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Hot Work Safety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