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[ONTARIO] -- Manufacturing Sector -- OHSA Compliant</w:t>
      </w:r>
    </w:p>
    <w:p>
      <w:pPr>
        <w:pStyle w:val="Heading1"/>
      </w:pPr>
      <w:r>
        <w:t>Working Alone Safety Plan</w:t>
      </w:r>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Policy Number:</w:t>
            </w:r>
          </w:p>
        </w:tc>
        <w:tc>
          <w:tcPr>
            <w:tcW w:type="dxa" w:w="4320"/>
          </w:tcPr>
          <w:p>
            <w:r>
              <w:rPr>
                <w:rFonts w:ascii="Calibri" w:hAnsi="Calibri"/>
                <w:sz w:val="20"/>
              </w:rPr>
              <w:t>[POLICY-XXX]</w:t>
            </w:r>
          </w:p>
        </w:tc>
      </w:tr>
      <w:tr>
        <w:tc>
          <w:tcPr>
            <w:tcW w:type="dxa" w:w="4320"/>
          </w:tcPr>
          <w:p>
            <w:r>
              <w:rPr>
                <w:rFonts w:ascii="Calibri" w:hAnsi="Calibri"/>
                <w:sz w:val="20"/>
              </w:rPr>
              <w:t>Effective Date:</w:t>
            </w:r>
          </w:p>
        </w:tc>
        <w:tc>
          <w:tcPr>
            <w:tcW w:type="dxa" w:w="4320"/>
          </w:tcPr>
          <w:p>
            <w:r>
              <w:rPr>
                <w:rFonts w:ascii="Calibri" w:hAnsi="Calibri"/>
                <w:sz w:val="20"/>
              </w:rPr>
              <w:t>[EFFECTIVE DATE]</w:t>
            </w:r>
          </w:p>
        </w:tc>
      </w:tr>
      <w:tr>
        <w:tc>
          <w:tcPr>
            <w:tcW w:type="dxa" w:w="4320"/>
          </w:tcPr>
          <w:p>
            <w:r>
              <w:rPr>
                <w:rFonts w:ascii="Calibri" w:hAnsi="Calibri"/>
                <w:sz w:val="20"/>
              </w:rPr>
              <w:t>Last Reviewed:</w:t>
            </w:r>
          </w:p>
        </w:tc>
        <w:tc>
          <w:tcPr>
            <w:tcW w:type="dxa" w:w="4320"/>
          </w:tcPr>
          <w:p>
            <w:r>
              <w:rPr>
                <w:rFonts w:ascii="Calibri" w:hAnsi="Calibri"/>
                <w:sz w:val="20"/>
              </w:rPr>
              <w:t>[REVIEW DATE]</w:t>
            </w:r>
          </w:p>
        </w:tc>
      </w:tr>
      <w:tr>
        <w:tc>
          <w:tcPr>
            <w:tcW w:type="dxa" w:w="4320"/>
          </w:tcPr>
          <w:p>
            <w:r>
              <w:rPr>
                <w:rFonts w:ascii="Calibri" w:hAnsi="Calibri"/>
                <w:sz w:val="20"/>
              </w:rPr>
              <w:t>Next Review:</w:t>
            </w:r>
          </w:p>
        </w:tc>
        <w:tc>
          <w:tcPr>
            <w:tcW w:type="dxa" w:w="4320"/>
          </w:tcPr>
          <w:p>
            <w:r>
              <w:rPr>
                <w:rFonts w:ascii="Calibri" w:hAnsi="Calibri"/>
                <w:sz w:val="20"/>
              </w:rPr>
              <w:t>[NEXT REVIEW DATE]</w:t>
            </w:r>
          </w:p>
        </w:tc>
      </w:tr>
    </w:tbl>
    <w:p/>
    <w:p>
      <w:pPr>
        <w:pStyle w:val="Heading2"/>
      </w:pPr>
      <w:r>
        <w:t>1. Purpose</w:t>
      </w:r>
    </w:p>
    <w:p>
      <w:r>
        <w:t>This Working Alone Safety Plan establishes procedures to protect the health and safety of [COMPANY NAME] employees who may be required to work alone or in isolation in a manufacturing environment. This plan is developed in accordance with the employer's general duty under section 25(2)(h) of the Occupational Health and Safety Act (OHSA) to take every precaution reasonable in the circumstances for the protection of a worker.</w:t>
      </w:r>
    </w:p>
    <w:p>
      <w:pPr>
        <w:pStyle w:val="Heading2"/>
      </w:pPr>
      <w:r>
        <w:t>2. Definition of Working Alone</w:t>
      </w:r>
    </w:p>
    <w:p>
      <w:r>
        <w:t>For the purposes of this plan, "working alone" means a situation in which a worker performs tasks at a workplace where:</w:t>
      </w:r>
    </w:p>
    <w:p>
      <w:pPr>
        <w:pStyle w:val="ListBullet"/>
      </w:pPr>
      <w:r>
        <w:t>No other worker is present in the immediate work area;</w:t>
      </w:r>
    </w:p>
    <w:p>
      <w:pPr>
        <w:pStyle w:val="ListBullet"/>
      </w:pPr>
      <w:r>
        <w:t>Assistance is not readily available in the event of an injury, illness, or emergency;</w:t>
      </w:r>
    </w:p>
    <w:p>
      <w:pPr>
        <w:pStyle w:val="ListBullet"/>
      </w:pPr>
      <w:r>
        <w:t>The worker cannot be seen or heard by another person who could provide assistance.</w:t>
      </w:r>
    </w:p>
    <w:p>
      <w:r>
        <w:t>This includes situations where a worker is the only person in a building, in an isolated area of a facility, or is working during off-hours when the facility is not fully staffed.</w:t>
      </w:r>
    </w:p>
    <w:p>
      <w:pPr>
        <w:pStyle w:val="Heading2"/>
      </w:pPr>
      <w:r>
        <w:t>3. Scope and Scenarios</w:t>
      </w:r>
    </w:p>
    <w:p>
      <w:r>
        <w:t>This plan applies to the following working-alone scenarios:</w:t>
      </w:r>
    </w:p>
    <w:tbl>
      <w:tblPr>
        <w:tblW w:type="auto" w:w="0"/>
        <w:jc w:val="left"/>
        <w:tblLook w:firstColumn="1" w:firstRow="1" w:lastColumn="0" w:lastRow="0" w:noHBand="0" w:noVBand="1" w:val="04A0"/>
      </w:tblPr>
      <w:tblGrid>
        <w:gridCol w:w="4320"/>
        <w:gridCol w:w="4320"/>
      </w:tblGrid>
      <w:tr>
        <w:tc>
          <w:tcPr>
            <w:tcW w:type="dxa" w:w="4320"/>
          </w:tcPr>
          <w:p>
            <w:r>
              <w:rPr>
                <w:b/>
              </w:rPr>
              <w:t>Scenario</w:t>
            </w:r>
          </w:p>
        </w:tc>
        <w:tc>
          <w:tcPr>
            <w:tcW w:type="dxa" w:w="4320"/>
          </w:tcPr>
          <w:p>
            <w:r>
              <w:rPr>
                <w:b/>
              </w:rPr>
              <w:t>Examples</w:t>
            </w:r>
          </w:p>
        </w:tc>
      </w:tr>
      <w:tr>
        <w:tc>
          <w:tcPr>
            <w:tcW w:type="dxa" w:w="4320"/>
          </w:tcPr>
          <w:p>
            <w:r>
              <w:t>Early Arrival</w:t>
            </w:r>
          </w:p>
        </w:tc>
        <w:tc>
          <w:tcPr>
            <w:tcW w:type="dxa" w:w="4320"/>
          </w:tcPr>
          <w:p>
            <w:r>
              <w:t>Worker arrives before shift start; facility is unoccupied or minimally staffed</w:t>
            </w:r>
          </w:p>
        </w:tc>
      </w:tr>
      <w:tr>
        <w:tc>
          <w:tcPr>
            <w:tcW w:type="dxa" w:w="4320"/>
          </w:tcPr>
          <w:p>
            <w:r>
              <w:t>Late Departure</w:t>
            </w:r>
          </w:p>
        </w:tc>
        <w:tc>
          <w:tcPr>
            <w:tcW w:type="dxa" w:w="4320"/>
          </w:tcPr>
          <w:p>
            <w:r>
              <w:t>Worker remains after regular shift ends; other workers have left</w:t>
            </w:r>
          </w:p>
        </w:tc>
      </w:tr>
      <w:tr>
        <w:tc>
          <w:tcPr>
            <w:tcW w:type="dxa" w:w="4320"/>
          </w:tcPr>
          <w:p>
            <w:r>
              <w:t>Weekend / Holiday Work</w:t>
            </w:r>
          </w:p>
        </w:tc>
        <w:tc>
          <w:tcPr>
            <w:tcW w:type="dxa" w:w="4320"/>
          </w:tcPr>
          <w:p>
            <w:r>
              <w:t>Worker performs tasks on days when the facility is not in regular operation</w:t>
            </w:r>
          </w:p>
        </w:tc>
      </w:tr>
      <w:tr>
        <w:tc>
          <w:tcPr>
            <w:tcW w:type="dxa" w:w="4320"/>
          </w:tcPr>
          <w:p>
            <w:r>
              <w:t>Isolated Work Areas</w:t>
            </w:r>
          </w:p>
        </w:tc>
        <w:tc>
          <w:tcPr>
            <w:tcW w:type="dxa" w:w="4320"/>
          </w:tcPr>
          <w:p>
            <w:r>
              <w:t>Worker is assigned to a remote section of the facility (e.g., boiler room, rooftop, storage building, outdoor yard)</w:t>
            </w:r>
          </w:p>
        </w:tc>
      </w:tr>
      <w:tr>
        <w:tc>
          <w:tcPr>
            <w:tcW w:type="dxa" w:w="4320"/>
          </w:tcPr>
          <w:p>
            <w:r>
              <w:t>Maintenance Shutdowns</w:t>
            </w:r>
          </w:p>
        </w:tc>
        <w:tc>
          <w:tcPr>
            <w:tcW w:type="dxa" w:w="4320"/>
          </w:tcPr>
          <w:p>
            <w:r>
              <w:t>Worker performs maintenance during periods when production is halted and other workers are absent</w:t>
            </w:r>
          </w:p>
        </w:tc>
      </w:tr>
      <w:tr>
        <w:tc>
          <w:tcPr>
            <w:tcW w:type="dxa" w:w="4320"/>
          </w:tcPr>
          <w:p>
            <w:r>
              <w:t>Emergency Callouts</w:t>
            </w:r>
          </w:p>
        </w:tc>
        <w:tc>
          <w:tcPr>
            <w:tcW w:type="dxa" w:w="4320"/>
          </w:tcPr>
          <w:p>
            <w:r>
              <w:t>Worker responds to an emergency call outside regular hours</w:t>
            </w:r>
          </w:p>
        </w:tc>
      </w:tr>
    </w:tbl>
    <w:p>
      <w:pPr>
        <w:pStyle w:val="Heading2"/>
      </w:pPr>
      <w:r>
        <w:t>4. Prohibited Activities While Working Alone</w:t>
      </w:r>
    </w:p>
    <w:p>
      <w:r>
        <w:t>The following high-risk activities are strictly prohibited when a worker is working alone. A second qualified worker must be present before these activities may be performed:</w:t>
      </w:r>
    </w:p>
    <w:p>
      <w:r>
        <w:rPr>
          <w:b/>
        </w:rPr>
        <w:t xml:space="preserve">Lockout/Tagout (LOTO) Procedures: </w:t>
      </w:r>
      <w:r>
        <w:t>Isolating and de-energizing equipment, machinery, or systems. A second worker is required to verify lockout and provide emergency assistance.</w:t>
      </w:r>
    </w:p>
    <w:p>
      <w:r>
        <w:rPr>
          <w:b/>
        </w:rPr>
        <w:t xml:space="preserve">Work at Heights: </w:t>
      </w:r>
      <w:r>
        <w:t>Any work performed at a height of 3 metres (10 feet) or more above grade, including the use of ladders, scaffolding, elevated platforms, or aerial devices.</w:t>
      </w:r>
    </w:p>
    <w:p>
      <w:r>
        <w:rPr>
          <w:b/>
        </w:rPr>
        <w:t xml:space="preserve">Confined Space Entry: </w:t>
      </w:r>
      <w:r>
        <w:t>Entry into any confined space as defined under Ontario Regulation 632/05. An attendant must be present at all times.</w:t>
      </w:r>
    </w:p>
    <w:p>
      <w:r>
        <w:rPr>
          <w:b/>
        </w:rPr>
        <w:t xml:space="preserve">Work on Live Electrical Systems: </w:t>
      </w:r>
      <w:r>
        <w:t>Any work involving energized electrical conductors or equipment exceeding 30 volts.</w:t>
      </w:r>
    </w:p>
    <w:p>
      <w:r>
        <w:rPr>
          <w:b/>
        </w:rPr>
        <w:t xml:space="preserve">Hot Work: </w:t>
      </w:r>
      <w:r>
        <w:t>Welding, cutting, brazing, soldering, or grinding operations that produce sparks, flame, or heat that could ignite combustible materials.</w:t>
      </w:r>
    </w:p>
    <w:p>
      <w:r>
        <w:rPr>
          <w:b/>
        </w:rPr>
        <w:t xml:space="preserve">Operation of Overhead Cranes or Hoists: </w:t>
      </w:r>
      <w:r>
        <w:t>Operating overhead cranes, hoists, or other lifting equipment without a designated signal person or spotter.</w:t>
      </w:r>
    </w:p>
    <w:p>
      <w:r>
        <w:rPr>
          <w:b/>
        </w:rPr>
        <w:t xml:space="preserve">Working with Hazardous Materials: </w:t>
      </w:r>
      <w:r>
        <w:t>Handling, mixing, or applying chemicals classified as acutely toxic, corrosive, or immediately dangerous to life or health (IDLH).</w:t>
      </w:r>
    </w:p>
    <w:p>
      <w:pPr>
        <w:pStyle w:val="Heading2"/>
      </w:pPr>
      <w:r>
        <w:t>5. Check-In Procedure</w:t>
      </w:r>
    </w:p>
    <w:p>
      <w:r>
        <w:t>Workers who are working alone must follow a structured check-in procedure with a designated contact. The frequency of check-ins is determined by the risk level of the work being performed.</w:t>
      </w:r>
    </w:p>
    <w:p>
      <w:pPr>
        <w:pStyle w:val="Heading3"/>
      </w:pPr>
      <w:r>
        <w:t>5.1 Check-In Frequency by Risk Level</w:t>
      </w:r>
    </w:p>
    <w:tbl>
      <w:tblPr>
        <w:tblW w:type="auto" w:w="0"/>
        <w:tblLook w:firstColumn="1" w:firstRow="1" w:lastColumn="0" w:lastRow="0" w:noHBand="0" w:noVBand="1" w:val="04A0"/>
      </w:tblPr>
      <w:tblGrid>
        <w:gridCol w:w="2880"/>
        <w:gridCol w:w="2880"/>
        <w:gridCol w:w="2880"/>
      </w:tblGrid>
      <w:tr>
        <w:tc>
          <w:tcPr>
            <w:tcW w:type="dxa" w:w="2880"/>
          </w:tcPr>
          <w:p>
            <w:r>
              <w:rPr>
                <w:b/>
              </w:rPr>
              <w:t>Risk Level</w:t>
            </w:r>
          </w:p>
        </w:tc>
        <w:tc>
          <w:tcPr>
            <w:tcW w:type="dxa" w:w="2880"/>
          </w:tcPr>
          <w:p>
            <w:r>
              <w:rPr>
                <w:b/>
              </w:rPr>
              <w:t>Check-In Frequency</w:t>
            </w:r>
          </w:p>
        </w:tc>
        <w:tc>
          <w:tcPr>
            <w:tcW w:type="dxa" w:w="2880"/>
          </w:tcPr>
          <w:p>
            <w:r>
              <w:rPr>
                <w:b/>
              </w:rPr>
              <w:t>Examples</w:t>
            </w:r>
          </w:p>
        </w:tc>
      </w:tr>
      <w:tr>
        <w:tc>
          <w:tcPr>
            <w:tcW w:type="dxa" w:w="2880"/>
          </w:tcPr>
          <w:p>
            <w:r>
              <w:t>Low</w:t>
            </w:r>
          </w:p>
        </w:tc>
        <w:tc>
          <w:tcPr>
            <w:tcW w:type="dxa" w:w="2880"/>
          </w:tcPr>
          <w:p>
            <w:r>
              <w:t>Every 2 hours</w:t>
            </w:r>
          </w:p>
        </w:tc>
        <w:tc>
          <w:tcPr>
            <w:tcW w:type="dxa" w:w="2880"/>
          </w:tcPr>
          <w:p>
            <w:r>
              <w:t>Office/administrative work, inventory counts, light cleaning</w:t>
            </w:r>
          </w:p>
        </w:tc>
      </w:tr>
      <w:tr>
        <w:tc>
          <w:tcPr>
            <w:tcW w:type="dxa" w:w="2880"/>
          </w:tcPr>
          <w:p>
            <w:r>
              <w:t>Medium</w:t>
            </w:r>
          </w:p>
        </w:tc>
        <w:tc>
          <w:tcPr>
            <w:tcW w:type="dxa" w:w="2880"/>
          </w:tcPr>
          <w:p>
            <w:r>
              <w:t>Every 1 hour</w:t>
            </w:r>
          </w:p>
        </w:tc>
        <w:tc>
          <w:tcPr>
            <w:tcW w:type="dxa" w:w="2880"/>
          </w:tcPr>
          <w:p>
            <w:r>
              <w:t>Equipment inspection, minor maintenance, forklift operation, material handling</w:t>
            </w:r>
          </w:p>
        </w:tc>
      </w:tr>
      <w:tr>
        <w:tc>
          <w:tcPr>
            <w:tcW w:type="dxa" w:w="2880"/>
          </w:tcPr>
          <w:p>
            <w:r>
              <w:t>High</w:t>
            </w:r>
          </w:p>
        </w:tc>
        <w:tc>
          <w:tcPr>
            <w:tcW w:type="dxa" w:w="2880"/>
          </w:tcPr>
          <w:p>
            <w:r>
              <w:t>Every 30 minutes</w:t>
            </w:r>
          </w:p>
        </w:tc>
        <w:tc>
          <w:tcPr>
            <w:tcW w:type="dxa" w:w="2880"/>
          </w:tcPr>
          <w:p>
            <w:r>
              <w:t>Work near heavy machinery, elevated work below 3m, chemical storage areas</w:t>
            </w:r>
          </w:p>
        </w:tc>
      </w:tr>
    </w:tbl>
    <w:p>
      <w:pPr>
        <w:pStyle w:val="Heading3"/>
      </w:pPr>
      <w:r>
        <w:t>5.2 Missed Check-In Escalation</w:t>
      </w:r>
    </w:p>
    <w:p>
      <w:r>
        <w:t>If a worker misses a scheduled check-in, the following escalation protocol applies:</w:t>
      </w:r>
    </w:p>
    <w:p>
      <w:r>
        <w:t>1. Missed by 15 minutes: Designated contact attempts to reach the worker by phone, radio, or text (minimum 2 attempts);</w:t>
      </w:r>
    </w:p>
    <w:p>
      <w:r>
        <w:t>2. Missed by 30 minutes: Designated contact dispatches a person to the worker's known location to conduct a physical welfare check;</w:t>
      </w:r>
    </w:p>
    <w:p>
      <w:r>
        <w:t>3. Worker not found or unresponsive: Designated contact calls 911 and notifies the worker's supervisor and the on-call manager immediately;</w:t>
      </w:r>
    </w:p>
    <w:p>
      <w:r>
        <w:t>4. All missed check-in incidents must be documented on the Working Alone Incident Report form and reviewed by the supervisor within 24 hours.</w:t>
      </w:r>
    </w:p>
    <w:p>
      <w:pPr>
        <w:pStyle w:val="Heading2"/>
      </w:pPr>
      <w:r>
        <w:t>6. Designated Contacts</w:t>
      </w:r>
    </w:p>
    <w:p>
      <w:r>
        <w:t>Before beginning work alone, the worker must confirm a designated contact who will monitor their check-ins. The designated contact must:</w:t>
      </w:r>
    </w:p>
    <w:p>
      <w:pPr>
        <w:pStyle w:val="ListBullet"/>
      </w:pPr>
      <w:r>
        <w:t>Be available and reachable for the entire duration of the working-alone period;</w:t>
      </w:r>
    </w:p>
    <w:p>
      <w:pPr>
        <w:pStyle w:val="ListBullet"/>
      </w:pPr>
      <w:r>
        <w:t>Understand the check-in schedule and escalation procedures;</w:t>
      </w:r>
    </w:p>
    <w:p>
      <w:pPr>
        <w:pStyle w:val="ListBullet"/>
      </w:pPr>
      <w:r>
        <w:t>Know the worker's location within the facility;</w:t>
      </w:r>
    </w:p>
    <w:p>
      <w:pPr>
        <w:pStyle w:val="ListBullet"/>
      </w:pPr>
      <w:r>
        <w:t>Have access to emergency contact numbers and facility access.</w:t>
      </w:r>
    </w:p>
    <w:tbl>
      <w:tblPr>
        <w:tblW w:type="auto" w:w="0"/>
        <w:tblLook w:firstColumn="1" w:firstRow="1" w:lastColumn="0" w:lastRow="0" w:noHBand="0" w:noVBand="1" w:val="04A0"/>
      </w:tblPr>
      <w:tblGrid>
        <w:gridCol w:w="2880"/>
        <w:gridCol w:w="2880"/>
        <w:gridCol w:w="2880"/>
      </w:tblGrid>
      <w:tr>
        <w:tc>
          <w:tcPr>
            <w:tcW w:type="dxa" w:w="2880"/>
          </w:tcPr>
          <w:p>
            <w:r>
              <w:rPr>
                <w:b/>
              </w:rPr>
              <w:t>Shift / Scenario</w:t>
            </w:r>
          </w:p>
        </w:tc>
        <w:tc>
          <w:tcPr>
            <w:tcW w:type="dxa" w:w="2880"/>
          </w:tcPr>
          <w:p>
            <w:r>
              <w:rPr>
                <w:b/>
              </w:rPr>
              <w:t>Primary Contact</w:t>
            </w:r>
          </w:p>
        </w:tc>
        <w:tc>
          <w:tcPr>
            <w:tcW w:type="dxa" w:w="2880"/>
          </w:tcPr>
          <w:p>
            <w:r>
              <w:rPr>
                <w:b/>
              </w:rPr>
              <w:t>Backup Contact</w:t>
            </w:r>
          </w:p>
        </w:tc>
      </w:tr>
      <w:tr>
        <w:tc>
          <w:tcPr>
            <w:tcW w:type="dxa" w:w="2880"/>
          </w:tcPr>
          <w:p>
            <w:r>
              <w:t>[Scenario]</w:t>
            </w:r>
          </w:p>
        </w:tc>
        <w:tc>
          <w:tcPr>
            <w:tcW w:type="dxa" w:w="2880"/>
          </w:tcPr>
          <w:p>
            <w:r>
              <w:t>[Name / Phone]</w:t>
            </w:r>
          </w:p>
        </w:tc>
        <w:tc>
          <w:tcPr>
            <w:tcW w:type="dxa" w:w="2880"/>
          </w:tcPr>
          <w:p>
            <w:r>
              <w:t>[Name / Phone]</w:t>
            </w:r>
          </w:p>
        </w:tc>
      </w:tr>
      <w:tr>
        <w:tc>
          <w:tcPr>
            <w:tcW w:type="dxa" w:w="2880"/>
          </w:tcPr>
          <w:p>
            <w:r>
              <w:t>[Scenario]</w:t>
            </w:r>
          </w:p>
        </w:tc>
        <w:tc>
          <w:tcPr>
            <w:tcW w:type="dxa" w:w="2880"/>
          </w:tcPr>
          <w:p>
            <w:r>
              <w:t>[Name / Phone]</w:t>
            </w:r>
          </w:p>
        </w:tc>
        <w:tc>
          <w:tcPr>
            <w:tcW w:type="dxa" w:w="2880"/>
          </w:tcPr>
          <w:p>
            <w:r>
              <w:t>[Name / Phone]</w:t>
            </w:r>
          </w:p>
        </w:tc>
      </w:tr>
      <w:tr>
        <w:tc>
          <w:tcPr>
            <w:tcW w:type="dxa" w:w="2880"/>
          </w:tcPr>
          <w:p>
            <w:r>
              <w:t>[Scenario]</w:t>
            </w:r>
          </w:p>
        </w:tc>
        <w:tc>
          <w:tcPr>
            <w:tcW w:type="dxa" w:w="2880"/>
          </w:tcPr>
          <w:p>
            <w:r>
              <w:t>[Name / Phone]</w:t>
            </w:r>
          </w:p>
        </w:tc>
        <w:tc>
          <w:tcPr>
            <w:tcW w:type="dxa" w:w="2880"/>
          </w:tcPr>
          <w:p>
            <w:r>
              <w:t>[Name / Phone]</w:t>
            </w:r>
          </w:p>
        </w:tc>
      </w:tr>
    </w:tbl>
    <w:p>
      <w:pPr>
        <w:pStyle w:val="Heading2"/>
      </w:pPr>
      <w:r>
        <w:t>7. Communication Equipment</w:t>
      </w:r>
    </w:p>
    <w:p>
      <w:r>
        <w:t>[COMPANY NAME] will provide workers who work alone with appropriate communication equipment, which may include:</w:t>
      </w:r>
    </w:p>
    <w:p>
      <w:pPr>
        <w:pStyle w:val="ListBullet"/>
      </w:pPr>
      <w:r>
        <w:t>Company-provided cellular phone (fully charged);</w:t>
      </w:r>
    </w:p>
    <w:p>
      <w:pPr>
        <w:pStyle w:val="ListBullet"/>
      </w:pPr>
      <w:r>
        <w:t>Two-way radio with sufficient range for the facility;</w:t>
      </w:r>
    </w:p>
    <w:p>
      <w:pPr>
        <w:pStyle w:val="ListBullet"/>
      </w:pPr>
      <w:r>
        <w:t>Lone worker monitoring device with automatic alert features (e.g., man-down detection, GPS);</w:t>
      </w:r>
    </w:p>
    <w:p>
      <w:pPr>
        <w:pStyle w:val="ListBullet"/>
      </w:pPr>
      <w:r>
        <w:t>Panic button or personal alarm device.</w:t>
      </w:r>
    </w:p>
    <w:p>
      <w:r>
        <w:t>Workers must test communication equipment before commencing work alone and report any malfunctions immediately. Work alone shall not commence if reliable communication cannot be established.</w:t>
      </w:r>
    </w:p>
    <w:p>
      <w:pPr>
        <w:pStyle w:val="Heading2"/>
      </w:pPr>
      <w:r>
        <w:t>8. Emergency Procedures</w:t>
      </w:r>
    </w:p>
    <w:p>
      <w:r>
        <w:t>In the event of an emergency while working alone, the worker should:</w:t>
      </w:r>
    </w:p>
    <w:p>
      <w:r>
        <w:t>1. Call 911 immediately if there is an imminent threat to life or safety;</w:t>
      </w:r>
    </w:p>
    <w:p>
      <w:r>
        <w:t>2. Activate their personal alarm or panic button, if equipped;</w:t>
      </w:r>
    </w:p>
    <w:p>
      <w:r>
        <w:t>3. Contact their designated contact to report the emergency;</w:t>
      </w:r>
    </w:p>
    <w:p>
      <w:r>
        <w:t>4. Move to a safe location if possible and wait for assistance;</w:t>
      </w:r>
    </w:p>
    <w:p>
      <w:r>
        <w:t>5. Administer first aid to themselves if trained and capable;</w:t>
      </w:r>
    </w:p>
    <w:p>
      <w:r>
        <w:t>6. Do not attempt to perform emergency rescue or recovery operations alone.</w:t>
      </w:r>
    </w:p>
    <w:p>
      <w:pPr>
        <w:pStyle w:val="Heading2"/>
      </w:pPr>
      <w:r>
        <w:t>9. Risk Assessment Checklist</w:t>
      </w:r>
    </w:p>
    <w:p>
      <w:r>
        <w:t>Before approving any working-alone arrangement, the supervisor must complete the following risk assessment:</w:t>
      </w:r>
    </w:p>
    <w:p>
      <w:pPr>
        <w:pStyle w:val="ListBullet"/>
      </w:pPr>
      <w:r>
        <w:t>The nature of the work has been evaluated and does not involve any prohibited activity (Section 4);</w:t>
      </w:r>
    </w:p>
    <w:p>
      <w:pPr>
        <w:pStyle w:val="ListBullet"/>
      </w:pPr>
      <w:r>
        <w:t>The work area has been inspected for hazards;</w:t>
      </w:r>
    </w:p>
    <w:p>
      <w:pPr>
        <w:pStyle w:val="ListBullet"/>
      </w:pPr>
      <w:r>
        <w:t>The appropriate risk level and check-in frequency have been determined;</w:t>
      </w:r>
    </w:p>
    <w:p>
      <w:pPr>
        <w:pStyle w:val="ListBullet"/>
      </w:pPr>
      <w:r>
        <w:t>A designated contact has been confirmed and briefed;</w:t>
      </w:r>
    </w:p>
    <w:p>
      <w:pPr>
        <w:pStyle w:val="ListBullet"/>
      </w:pPr>
      <w:r>
        <w:t>Communication equipment has been provided and tested;</w:t>
      </w:r>
    </w:p>
    <w:p>
      <w:pPr>
        <w:pStyle w:val="ListBullet"/>
      </w:pPr>
      <w:r>
        <w:t>The worker is trained on this Working Alone Safety Plan;</w:t>
      </w:r>
    </w:p>
    <w:p>
      <w:pPr>
        <w:pStyle w:val="ListBullet"/>
      </w:pPr>
      <w:r>
        <w:t>Emergency procedures have been reviewed with the worker;</w:t>
      </w:r>
    </w:p>
    <w:p>
      <w:pPr>
        <w:pStyle w:val="ListBullet"/>
      </w:pPr>
      <w:r>
        <w:t>First aid supplies are accessible in the work area;</w:t>
      </w:r>
    </w:p>
    <w:p>
      <w:pPr>
        <w:pStyle w:val="ListBullet"/>
      </w:pPr>
      <w:r>
        <w:t>Lighting, ventilation, and egress are adequate;</w:t>
      </w:r>
    </w:p>
    <w:p>
      <w:pPr>
        <w:pStyle w:val="ListBullet"/>
      </w:pPr>
      <w:r>
        <w:t>The worker has no medical conditions that would make working alone unsafe (voluntary disclosure only).</w:t>
      </w:r>
    </w:p>
    <w:p>
      <w:pPr>
        <w:pStyle w:val="Heading2"/>
      </w:pPr>
      <w:r>
        <w:t>10. Training Requirements</w:t>
      </w:r>
    </w:p>
    <w:p>
      <w:r>
        <w:t>All workers who may be required to work alone must receive training on:</w:t>
      </w:r>
    </w:p>
    <w:p>
      <w:pPr>
        <w:pStyle w:val="ListBullet"/>
      </w:pPr>
      <w:r>
        <w:t>Contents of this Working Alone Safety Plan;</w:t>
      </w:r>
    </w:p>
    <w:p>
      <w:pPr>
        <w:pStyle w:val="ListBullet"/>
      </w:pPr>
      <w:r>
        <w:t>Check-in procedures and escalation protocol;</w:t>
      </w:r>
    </w:p>
    <w:p>
      <w:pPr>
        <w:pStyle w:val="ListBullet"/>
      </w:pPr>
      <w:r>
        <w:t>Use of communication and lone worker monitoring equipment;</w:t>
      </w:r>
    </w:p>
    <w:p>
      <w:pPr>
        <w:pStyle w:val="ListBullet"/>
      </w:pPr>
      <w:r>
        <w:t>Emergency procedures, including first aid and fire evacuation;</w:t>
      </w:r>
    </w:p>
    <w:p>
      <w:pPr>
        <w:pStyle w:val="ListBullet"/>
      </w:pPr>
      <w:r>
        <w:t>Hazard identification and reporting;</w:t>
      </w:r>
    </w:p>
    <w:p>
      <w:pPr>
        <w:pStyle w:val="ListBullet"/>
      </w:pPr>
      <w:r>
        <w:t>Right to refuse unsafe work under OHSA section 43.</w:t>
      </w:r>
    </w:p>
    <w:p>
      <w:r>
        <w:t>Training must be documented and refreshed annually or when this plan is revised.</w:t>
      </w:r>
    </w:p>
    <w:p>
      <w:pPr>
        <w:pStyle w:val="Heading2"/>
      </w:pPr>
      <w:r>
        <w:t>11. Documentation and Record Keeping</w:t>
      </w:r>
    </w:p>
    <w:p>
      <w:r>
        <w:t>[COMPANY NAME] will maintain records of:</w:t>
      </w:r>
    </w:p>
    <w:p>
      <w:pPr>
        <w:pStyle w:val="ListBullet"/>
      </w:pPr>
      <w:r>
        <w:t>Completed risk assessments for each working-alone arrangement;</w:t>
      </w:r>
    </w:p>
    <w:p>
      <w:pPr>
        <w:pStyle w:val="ListBullet"/>
      </w:pPr>
      <w:r>
        <w:t>Check-in logs (date, time, worker, contact, method);</w:t>
      </w:r>
    </w:p>
    <w:p>
      <w:pPr>
        <w:pStyle w:val="ListBullet"/>
      </w:pPr>
      <w:r>
        <w:t>Missed check-in incident reports;</w:t>
      </w:r>
    </w:p>
    <w:p>
      <w:pPr>
        <w:pStyle w:val="ListBullet"/>
      </w:pPr>
      <w:r>
        <w:t>Training records (date, attendees, content covered, trainer);</w:t>
      </w:r>
    </w:p>
    <w:p>
      <w:pPr>
        <w:pStyle w:val="ListBullet"/>
      </w:pPr>
      <w:r>
        <w:t>Equipment inspection and maintenance logs;</w:t>
      </w:r>
    </w:p>
    <w:p>
      <w:pPr>
        <w:pStyle w:val="ListBullet"/>
      </w:pPr>
      <w:r>
        <w:t>Any incidents, injuries, or near-misses that occur while working alone.</w:t>
      </w:r>
    </w:p>
    <w:p>
      <w:r>
        <w:t>Records must be retained for a minimum of three (3) years.</w:t>
      </w:r>
    </w:p>
    <w:p>
      <w:pPr>
        <w:pStyle w:val="Heading2"/>
      </w:pPr>
      <w:r>
        <w:t>12. Annual Review</w:t>
      </w:r>
    </w:p>
    <w:p>
      <w:r>
        <w:t>This Working Alone Safety Plan will be reviewed at least annually, or sooner if there is a change in workplace conditions, a working-alone incident, or a legislative change. The review will involve the JHSC or Health and Safety Representative and will consider the effectiveness of check-in procedures, incident reports, and worker feedback.</w:t>
      </w:r>
    </w:p>
    <w:p>
      <w:pPr>
        <w:pStyle w:val="Heading2"/>
      </w:pPr>
      <w:r>
        <w:t>13. Legislative Reference</w:t>
      </w:r>
    </w:p>
    <w:p>
      <w:r>
        <w:t>Occupational Health and Safety Act, R.S.O. 1990, c. O.1, section 25(2)(h): An employer shall take every precaution reasonable in the circumstances for the protection of a worker.</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Pr>
                <w:rFonts w:ascii="Calibri" w:hAnsi="Calibri"/>
                <w:b/>
                <w:sz w:val="20"/>
              </w:rPr>
              <w:t>Role</w:t>
            </w:r>
          </w:p>
        </w:tc>
        <w:tc>
          <w:tcPr>
            <w:tcW w:type="dxa" w:w="2880"/>
          </w:tcPr>
          <w:p>
            <w:r>
              <w:rPr>
                <w:rFonts w:ascii="Calibri" w:hAnsi="Calibri"/>
                <w:b/>
                <w:sz w:val="20"/>
              </w:rPr>
              <w:t>Name</w:t>
            </w:r>
          </w:p>
        </w:tc>
        <w:tc>
          <w:tcPr>
            <w:tcW w:type="dxa" w:w="2880"/>
          </w:tcPr>
          <w:p>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Pr>
        <w:jc w:val="center"/>
      </w:pPr>
      <w:r>
        <w:rPr>
          <w:i/>
          <w:color w:val="999999"/>
          <w:sz w:val="16"/>
        </w:rPr>
        <w:t>Prepared by [COMPANY NAME] | Working Alone Safety Plan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