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[SOUTH AFRICA] -- Occupational Health and Safety Act 85 of 1993</w:t>
      </w:r>
    </w:p>
    <w:p>
      <w:pPr>
        <w:pStyle w:val="Heading1"/>
      </w:pPr>
      <w:r>
        <w:t>Occupational Health and Safety Act (OHSA) Policy</w:t>
      </w:r>
    </w:p>
    <w:p/>
    <w:tbl>
      <w:tblPr>
        <w:tblW w:type="auto" w:w="0"/>
        <w:tblLook w:firstColumn="1" w:firstRow="1" w:lastColumn="0" w:lastRow="0" w:noHBand="0" w:noVBand="1" w:val="04A0"/>
      </w:tblPr>
      <w:tblGrid>
        <w:gridCol w:w="4320"/>
        <w:gridCol w:w="4320"/>
      </w:tblGrid>
      <w:tr>
        <w:tc>
          <w:tcPr>
            <w:tcW w:type="dxa" w:w="4320"/>
          </w:tcPr>
          <w:p>
            <w:r/>
            <w:r>
              <w:rPr>
                <w:rFonts w:ascii="Calibri" w:hAnsi="Calibri"/>
                <w:sz w:val="20"/>
              </w:rPr>
              <w:t>Policy Number:</w:t>
            </w:r>
          </w:p>
        </w:tc>
        <w:tc>
          <w:tcPr>
            <w:tcW w:type="dxa" w:w="4320"/>
          </w:tcPr>
          <w:p>
            <w:r/>
            <w:r>
              <w:rPr>
                <w:rFonts w:ascii="Calibri" w:hAnsi="Calibri"/>
                <w:sz w:val="20"/>
              </w:rPr>
              <w:t>[POLICY-SA-004]</w:t>
            </w:r>
          </w:p>
        </w:tc>
      </w:tr>
      <w:tr>
        <w:tc>
          <w:tcPr>
            <w:tcW w:type="dxa" w:w="4320"/>
          </w:tcPr>
          <w:p>
            <w:r/>
            <w:r>
              <w:rPr>
                <w:rFonts w:ascii="Calibri" w:hAnsi="Calibri"/>
                <w:sz w:val="20"/>
              </w:rPr>
              <w:t>Version:</w:t>
            </w:r>
          </w:p>
        </w:tc>
        <w:tc>
          <w:tcPr>
            <w:tcW w:type="dxa" w:w="4320"/>
          </w:tcPr>
          <w:p>
            <w:r/>
            <w:r>
              <w:rPr>
                <w:rFonts w:ascii="Calibri" w:hAnsi="Calibri"/>
                <w:sz w:val="20"/>
              </w:rPr>
              <w:t>1.0</w:t>
            </w:r>
          </w:p>
        </w:tc>
      </w:tr>
      <w:tr>
        <w:tc>
          <w:tcPr>
            <w:tcW w:type="dxa" w:w="4320"/>
          </w:tcPr>
          <w:p>
            <w:r/>
            <w:r>
              <w:rPr>
                <w:rFonts w:ascii="Calibri" w:hAnsi="Calibri"/>
                <w:sz w:val="20"/>
              </w:rPr>
              <w:t>Effective Date:</w:t>
            </w:r>
          </w:p>
        </w:tc>
        <w:tc>
          <w:tcPr>
            <w:tcW w:type="dxa" w:w="4320"/>
          </w:tcPr>
          <w:p>
            <w:r/>
            <w:r>
              <w:rPr>
                <w:rFonts w:ascii="Calibri" w:hAnsi="Calibri"/>
                <w:sz w:val="20"/>
              </w:rPr>
              <w:t>[EFFECTIVE DATE]</w:t>
            </w:r>
          </w:p>
        </w:tc>
      </w:tr>
      <w:tr>
        <w:tc>
          <w:tcPr>
            <w:tcW w:type="dxa" w:w="4320"/>
          </w:tcPr>
          <w:p>
            <w:r/>
            <w:r>
              <w:rPr>
                <w:rFonts w:ascii="Calibri" w:hAnsi="Calibri"/>
                <w:sz w:val="20"/>
              </w:rPr>
              <w:t>Review Date:</w:t>
            </w:r>
          </w:p>
        </w:tc>
        <w:tc>
          <w:tcPr>
            <w:tcW w:type="dxa" w:w="4320"/>
          </w:tcPr>
          <w:p>
            <w:r/>
            <w:r>
              <w:rPr>
                <w:rFonts w:ascii="Calibri" w:hAnsi="Calibri"/>
                <w:sz w:val="20"/>
              </w:rPr>
              <w:t>[REVIEW DATE]</w:t>
            </w:r>
          </w:p>
        </w:tc>
      </w:tr>
      <w:tr>
        <w:tc>
          <w:tcPr>
            <w:tcW w:type="dxa" w:w="4320"/>
          </w:tcPr>
          <w:p>
            <w:r/>
            <w:r>
              <w:rPr>
                <w:rFonts w:ascii="Calibri" w:hAnsi="Calibri"/>
                <w:sz w:val="20"/>
              </w:rPr>
              <w:t>Owner:</w:t>
            </w:r>
          </w:p>
        </w:tc>
        <w:tc>
          <w:tcPr>
            <w:tcW w:type="dxa" w:w="4320"/>
          </w:tcPr>
          <w:p>
            <w:r/>
            <w:r>
              <w:rPr>
                <w:rFonts w:ascii="Calibri" w:hAnsi="Calibri"/>
                <w:sz w:val="20"/>
              </w:rPr>
              <w:t>Human Resources</w:t>
            </w:r>
          </w:p>
        </w:tc>
      </w:tr>
    </w:tbl>
    <w:p>
      <w:pPr>
        <w:pStyle w:val="Heading2"/>
      </w:pPr>
      <w:r>
        <w:t>1. Purpose</w:t>
      </w:r>
    </w:p>
    <w:p>
      <w:r>
        <w:t>This policy establishes [COMPANY NAME]'s commitment to providing and maintaining a safe and healthy working environment for all employees, contractors, and visitors in accordance with the Occupational Health and Safety Act 85 of 1993 (OHSA) and its regulations. The OHSA requires every employer to provide and maintain, as far as is reasonably practicable, a working environment that is safe and without risk to the health of employees.</w:t>
      </w:r>
    </w:p>
    <w:p>
      <w:pPr>
        <w:pStyle w:val="Heading2"/>
      </w:pPr>
      <w:r>
        <w:t>2. Scope</w:t>
      </w:r>
    </w:p>
    <w:p>
      <w:r>
        <w:t>This policy applies to all workplaces, employees, contractors, subcontractors, and visitors of [COMPANY NAME] within the Republic of South Africa. It extends to all activities conducted on behalf of [COMPANY NAME], including work at client sites, project locations, and remote work environments where applicable.</w:t>
      </w:r>
    </w:p>
    <w:p>
      <w:pPr>
        <w:pStyle w:val="Heading2"/>
      </w:pPr>
      <w:r>
        <w:t>3. Employer Duties (Section 8)</w:t>
      </w:r>
    </w:p>
    <w:p>
      <w:r>
        <w:t>In terms of Section 8 of the OHSA, [COMPANY NAME], as the employer, has a duty to:</w:t>
      </w:r>
    </w:p>
    <w:p>
      <w:pPr>
        <w:pStyle w:val="ListBullet"/>
      </w:pPr>
      <w:r>
        <w:t>Provide and maintain, as far as is reasonably practicable, a working environment that is safe and without risk to the health of employees;</w:t>
      </w:r>
    </w:p>
    <w:p>
      <w:pPr>
        <w:pStyle w:val="ListBullet"/>
      </w:pPr>
      <w:r>
        <w:t>Identify hazards and assess risks in the workplace and take steps to eliminate or mitigate them;</w:t>
      </w:r>
    </w:p>
    <w:p>
      <w:pPr>
        <w:pStyle w:val="ListBullet"/>
      </w:pPr>
      <w:r>
        <w:t>Establish and maintain systems of work that are safe and without risk to health;</w:t>
      </w:r>
    </w:p>
    <w:p>
      <w:pPr>
        <w:pStyle w:val="ListBullet"/>
      </w:pPr>
      <w:r>
        <w:t>Provide such information, instructions, training, and supervision as may be necessary to ensure the health and safety of employees;</w:t>
      </w:r>
    </w:p>
    <w:p>
      <w:pPr>
        <w:pStyle w:val="ListBullet"/>
      </w:pPr>
      <w:r>
        <w:t>Provide and maintain all necessary personal protective equipment (PPE) at no cost to employees;</w:t>
      </w:r>
    </w:p>
    <w:p>
      <w:pPr>
        <w:pStyle w:val="ListBullet"/>
      </w:pPr>
      <w:r>
        <w:t>Ensure that all equipment, machinery, and substances are used, handled, stored, and transported safely;</w:t>
      </w:r>
    </w:p>
    <w:p>
      <w:pPr>
        <w:pStyle w:val="ListBullet"/>
      </w:pPr>
      <w:r>
        <w:t>Not permit any employee to do any work or produce, process, use, handle, store, or transport any substance unless the necessary precautionary measures have been taken;</w:t>
      </w:r>
    </w:p>
    <w:p>
      <w:pPr>
        <w:pStyle w:val="ListBullet"/>
      </w:pPr>
      <w:r>
        <w:t>Enforce health and safety measures and take disciplinary action against employees who contravene safety rules.</w:t>
      </w:r>
    </w:p>
    <w:p>
      <w:pPr>
        <w:pStyle w:val="Heading2"/>
      </w:pPr>
      <w:r>
        <w:t>4. Employee Duties (Section 14)</w:t>
      </w:r>
    </w:p>
    <w:p>
      <w:r>
        <w:t>In terms of Section 14 of the OHSA, every employee has a duty to:</w:t>
      </w:r>
    </w:p>
    <w:p>
      <w:pPr>
        <w:pStyle w:val="ListBullet"/>
      </w:pPr>
      <w:r>
        <w:t>Take reasonable care for the health and safety of themselves and of other persons who may be affected by their acts or omissions;</w:t>
      </w:r>
    </w:p>
    <w:p>
      <w:pPr>
        <w:pStyle w:val="ListBullet"/>
      </w:pPr>
      <w:r>
        <w:t>Cooperate with the employer in complying with the provisions of the OHSA;</w:t>
      </w:r>
    </w:p>
    <w:p>
      <w:pPr>
        <w:pStyle w:val="ListBullet"/>
      </w:pPr>
      <w:r>
        <w:t>Carry out any lawful order given and obey the health and safety rules and procedures of the employer;</w:t>
      </w:r>
    </w:p>
    <w:p>
      <w:pPr>
        <w:pStyle w:val="ListBullet"/>
      </w:pPr>
      <w:r>
        <w:t>Report any unsafe or unhealthy condition to the employer, the health and safety representative, or the health and safety committee as soon as possible;</w:t>
      </w:r>
    </w:p>
    <w:p>
      <w:pPr>
        <w:pStyle w:val="ListBullet"/>
      </w:pPr>
      <w:r>
        <w:t>Report any incident that may affect their health or that has caused an injury, to the employer as soon as possible;</w:t>
      </w:r>
    </w:p>
    <w:p>
      <w:pPr>
        <w:pStyle w:val="ListBullet"/>
      </w:pPr>
      <w:r>
        <w:t>Use and take proper care of any PPE or safety equipment provided.</w:t>
      </w:r>
    </w:p>
    <w:p>
      <w:pPr>
        <w:pStyle w:val="Heading2"/>
      </w:pPr>
      <w:r>
        <w:t>5. Health and Safety Representatives (Sections 17-18)</w:t>
      </w:r>
    </w:p>
    <w:p>
      <w:r>
        <w:t>The OHSA requires the designation of health and safety representatives (HSRs) as follows:</w:t>
      </w:r>
    </w:p>
    <w:p>
      <w:pPr>
        <w:pStyle w:val="ListBullet"/>
      </w:pPr>
      <w:r>
        <w:t>Every employer with 20 or more employees must designate health and safety representatives in writing;</w:t>
      </w:r>
    </w:p>
    <w:p>
      <w:pPr>
        <w:pStyle w:val="ListBullet"/>
      </w:pPr>
      <w:r>
        <w:t>At least one HSR must be designated for every 50 employees (or as prescribed by the Minister);</w:t>
      </w:r>
    </w:p>
    <w:p>
      <w:pPr>
        <w:pStyle w:val="ListBullet"/>
      </w:pPr>
      <w:r>
        <w:t>HSRs must be full-time employees who are familiar with the conditions in the workplace;</w:t>
      </w:r>
    </w:p>
    <w:p>
      <w:pPr>
        <w:pStyle w:val="ListBullet"/>
      </w:pPr>
      <w:r>
        <w:t>HSRs have the right to inspect the workplace, investigate incidents, attend meetings of the health and safety committee, and make representations to the employer on health and safety matters;</w:t>
      </w:r>
    </w:p>
    <w:p>
      <w:pPr>
        <w:pStyle w:val="ListBullet"/>
      </w:pPr>
      <w:r>
        <w:t>The employer must not victimise, discipline, or dismiss an employee for performing functions as an HSR.</w:t>
      </w:r>
    </w:p>
    <w:p>
      <w:pPr>
        <w:pStyle w:val="Heading2"/>
      </w:pPr>
      <w:r>
        <w:t>6. Health and Safety Committees (Sections 19-20)</w:t>
      </w:r>
    </w:p>
    <w:p>
      <w:r>
        <w:t>Where two or more HSRs have been designated, the employer must establish a health and safety committee for the workplace:</w:t>
      </w:r>
    </w:p>
    <w:p>
      <w:pPr>
        <w:pStyle w:val="ListBullet"/>
      </w:pPr>
      <w:r>
        <w:t>The committee must consist of HSRs and an equal number of employer-nominated members;</w:t>
      </w:r>
    </w:p>
    <w:p>
      <w:pPr>
        <w:pStyle w:val="ListBullet"/>
      </w:pPr>
      <w:r>
        <w:t>The committee must meet at least once every three months, or more frequently if required;</w:t>
      </w:r>
    </w:p>
    <w:p>
      <w:pPr>
        <w:pStyle w:val="ListBullet"/>
      </w:pPr>
      <w:r>
        <w:t>Functions include making recommendations to the employer on health and safety matters, investigating incidents, and reviewing the effectiveness of health and safety measures;</w:t>
      </w:r>
    </w:p>
    <w:p>
      <w:pPr>
        <w:pStyle w:val="ListBullet"/>
      </w:pPr>
      <w:r>
        <w:t>Minutes of committee meetings must be kept and made available to an inspector upon request.</w:t>
      </w:r>
    </w:p>
    <w:p>
      <w:pPr>
        <w:pStyle w:val="Heading2"/>
      </w:pPr>
      <w:r>
        <w:t>7. Incident Reporting and Investigation</w:t>
      </w:r>
    </w:p>
    <w:p>
      <w:r>
        <w:t>The OHSA and the General Administrative Regulations require the reporting of certain incidents to the Department of Employment and Labour:</w:t>
      </w:r>
    </w:p>
    <w:p>
      <w:pPr>
        <w:pStyle w:val="ListBullet"/>
      </w:pPr>
      <w:r>
        <w:t>Any incident in which a person dies, becomes unconscious, loses a limb, or is otherwise seriously injured must be reported to a provincial inspector (Section 24);</w:t>
      </w:r>
    </w:p>
    <w:p>
      <w:pPr>
        <w:pStyle w:val="ListBullet"/>
      </w:pPr>
      <w:r>
        <w:t>The report must be made as soon as possible, but not later than the prescribed timeframe;</w:t>
      </w:r>
    </w:p>
    <w:p>
      <w:pPr>
        <w:pStyle w:val="ListBullet"/>
      </w:pPr>
      <w:r>
        <w:t>A full investigation must be conducted to determine the root cause and prevent recurrence;</w:t>
      </w:r>
    </w:p>
    <w:p>
      <w:pPr>
        <w:pStyle w:val="ListBullet"/>
      </w:pPr>
      <w:r>
        <w:t>Records of all incidents, investigations, and corrective actions must be maintained for at least three years;</w:t>
      </w:r>
    </w:p>
    <w:p>
      <w:pPr>
        <w:pStyle w:val="ListBullet"/>
      </w:pPr>
      <w:r>
        <w:t>The incident scene must not be disturbed until an inspector has authorized it, except to prevent further injury or damage.</w:t>
      </w:r>
    </w:p>
    <w:p>
      <w:pPr>
        <w:pStyle w:val="Heading2"/>
      </w:pPr>
      <w:r>
        <w:t>8. Construction Regulations</w:t>
      </w:r>
    </w:p>
    <w:p>
      <w:r>
        <w:t>For construction work, the Construction Regulations (2014) under the OHSA impose additional duties:</w:t>
      </w:r>
    </w:p>
    <w:p>
      <w:pPr>
        <w:pStyle w:val="ListBullet"/>
      </w:pPr>
      <w:r>
        <w:t>A Health and Safety File must be prepared and maintained for each construction site;</w:t>
      </w:r>
    </w:p>
    <w:p>
      <w:pPr>
        <w:pStyle w:val="ListBullet"/>
      </w:pPr>
      <w:r>
        <w:t>A Health and Safety Plan must be submitted to the client before construction commences;</w:t>
      </w:r>
    </w:p>
    <w:p>
      <w:pPr>
        <w:pStyle w:val="ListBullet"/>
      </w:pPr>
      <w:r>
        <w:t>A competent person must be appointed as the Construction Health and Safety Agent;</w:t>
      </w:r>
    </w:p>
    <w:p>
      <w:pPr>
        <w:pStyle w:val="ListBullet"/>
      </w:pPr>
      <w:r>
        <w:t>Fall protection plans must be in place for work at heights exceeding 2 metres;</w:t>
      </w:r>
    </w:p>
    <w:p>
      <w:pPr>
        <w:pStyle w:val="ListBullet"/>
      </w:pPr>
      <w:r>
        <w:t>A risk assessment must be conducted before each phase of construction;</w:t>
      </w:r>
    </w:p>
    <w:p>
      <w:pPr>
        <w:pStyle w:val="ListBullet"/>
      </w:pPr>
      <w:r>
        <w:t>All contractors must be registered with the Compensation Fund or a licensed mutual association (see COIDA policy).</w:t>
      </w:r>
    </w:p>
    <w:p>
      <w:pPr>
        <w:pStyle w:val="Heading2"/>
      </w:pPr>
      <w:r>
        <w:t>9. Personal Protective Equipment (PPE)</w:t>
      </w:r>
    </w:p>
    <w:p>
      <w:r>
        <w:t>In accordance with the General Safety Regulations and the PPE Regulations under the OHSA:</w:t>
      </w:r>
    </w:p>
    <w:p>
      <w:pPr>
        <w:pStyle w:val="ListBullet"/>
      </w:pPr>
      <w:r>
        <w:t>The employer must identify PPE requirements based on the risk assessment for each work activity;</w:t>
      </w:r>
    </w:p>
    <w:p>
      <w:pPr>
        <w:pStyle w:val="ListBullet"/>
      </w:pPr>
      <w:r>
        <w:t>PPE must be provided at no cost to the employee;</w:t>
      </w:r>
    </w:p>
    <w:p>
      <w:pPr>
        <w:pStyle w:val="ListBullet"/>
      </w:pPr>
      <w:r>
        <w:t>Employees must be trained in the correct use, care, and limitations of PPE;</w:t>
      </w:r>
    </w:p>
    <w:p>
      <w:pPr>
        <w:pStyle w:val="ListBullet"/>
      </w:pPr>
      <w:r>
        <w:t>PPE must be properly maintained, inspected, and replaced when damaged or worn;</w:t>
      </w:r>
    </w:p>
    <w:p>
      <w:pPr>
        <w:pStyle w:val="ListBullet"/>
      </w:pPr>
      <w:r>
        <w:t>Records of PPE issued and training provided must be maintained.</w:t>
      </w:r>
    </w:p>
    <w:p>
      <w:pPr>
        <w:pStyle w:val="Heading2"/>
      </w:pPr>
      <w:r>
        <w:t>10. Penalties</w:t>
      </w:r>
    </w:p>
    <w:p>
      <w:r>
        <w:t>Non-compliance with the OHSA may result in severe penalties: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320"/>
            <w:shd w:fill="1A3A5C"/>
          </w:tcPr>
          <w:p>
            <w:r>
              <w:rPr>
                <w:rFonts w:ascii="Calibri" w:hAnsi="Calibri"/>
                <w:b/>
                <w:color w:val="FFFFFF"/>
                <w:sz w:val="20"/>
              </w:rPr>
              <w:t>Offence</w:t>
            </w:r>
          </w:p>
        </w:tc>
        <w:tc>
          <w:tcPr>
            <w:tcW w:type="dxa" w:w="4320"/>
            <w:shd w:fill="1A3A5C"/>
          </w:tcPr>
          <w:p>
            <w:r>
              <w:rPr>
                <w:rFonts w:ascii="Calibri" w:hAnsi="Calibri"/>
                <w:b/>
                <w:color w:val="FFFFFF"/>
                <w:sz w:val="20"/>
              </w:rPr>
              <w:t>Penalty</w:t>
            </w:r>
          </w:p>
        </w:tc>
      </w:tr>
      <w:tr>
        <w:tc>
          <w:tcPr>
            <w:tcW w:type="dxa" w:w="4320"/>
          </w:tcPr>
          <w:p>
            <w:r/>
            <w:r>
              <w:rPr>
                <w:rFonts w:ascii="Calibri" w:hAnsi="Calibri"/>
                <w:b/>
                <w:sz w:val="20"/>
              </w:rPr>
              <w:t>Contravention of a provision of the OHSA</w:t>
            </w:r>
          </w:p>
        </w:tc>
        <w:tc>
          <w:tcPr>
            <w:tcW w:type="dxa" w:w="4320"/>
          </w:tcPr>
          <w:p>
            <w:r/>
            <w:r>
              <w:rPr>
                <w:rFonts w:ascii="Calibri" w:hAnsi="Calibri"/>
                <w:sz w:val="20"/>
              </w:rPr>
              <w:t>Fine up to R100,000 and/or imprisonment up to 12 months</w:t>
            </w:r>
          </w:p>
        </w:tc>
      </w:tr>
      <w:tr>
        <w:tc>
          <w:tcPr>
            <w:tcW w:type="dxa" w:w="4320"/>
          </w:tcPr>
          <w:p>
            <w:r/>
            <w:r>
              <w:rPr>
                <w:rFonts w:ascii="Calibri" w:hAnsi="Calibri"/>
                <w:b/>
                <w:sz w:val="20"/>
              </w:rPr>
              <w:t>Contravention resulting in death or serious injury</w:t>
            </w:r>
          </w:p>
        </w:tc>
        <w:tc>
          <w:tcPr>
            <w:tcW w:type="dxa" w:w="4320"/>
          </w:tcPr>
          <w:p>
            <w:r/>
            <w:r>
              <w:rPr>
                <w:rFonts w:ascii="Calibri" w:hAnsi="Calibri"/>
                <w:sz w:val="20"/>
              </w:rPr>
              <w:t>Fine up to R1,000,000 and/or imprisonment up to 2 years</w:t>
            </w:r>
          </w:p>
        </w:tc>
      </w:tr>
      <w:tr>
        <w:tc>
          <w:tcPr>
            <w:tcW w:type="dxa" w:w="4320"/>
          </w:tcPr>
          <w:p>
            <w:r/>
            <w:r>
              <w:rPr>
                <w:rFonts w:ascii="Calibri" w:hAnsi="Calibri"/>
                <w:b/>
                <w:sz w:val="20"/>
              </w:rPr>
              <w:t>Failure to comply with a prohibition notice</w:t>
            </w:r>
          </w:p>
        </w:tc>
        <w:tc>
          <w:tcPr>
            <w:tcW w:type="dxa" w:w="4320"/>
          </w:tcPr>
          <w:p>
            <w:r/>
            <w:r>
              <w:rPr>
                <w:rFonts w:ascii="Calibri" w:hAnsi="Calibri"/>
                <w:sz w:val="20"/>
              </w:rPr>
              <w:t>Fine up to R200,000 and/or imprisonment up to 24 months</w:t>
            </w:r>
          </w:p>
        </w:tc>
      </w:tr>
      <w:tr>
        <w:tc>
          <w:tcPr>
            <w:tcW w:type="dxa" w:w="4320"/>
          </w:tcPr>
          <w:p>
            <w:r/>
            <w:r>
              <w:rPr>
                <w:rFonts w:ascii="Calibri" w:hAnsi="Calibri"/>
                <w:b/>
                <w:sz w:val="20"/>
              </w:rPr>
              <w:t>Repeat offence within 12 months</w:t>
            </w:r>
          </w:p>
        </w:tc>
        <w:tc>
          <w:tcPr>
            <w:tcW w:type="dxa" w:w="4320"/>
          </w:tcPr>
          <w:p>
            <w:r/>
            <w:r>
              <w:rPr>
                <w:rFonts w:ascii="Calibri" w:hAnsi="Calibri"/>
                <w:sz w:val="20"/>
              </w:rPr>
              <w:t>Double the prescribed penalty</w:t>
            </w:r>
          </w:p>
        </w:tc>
      </w:tr>
    </w:tbl>
    <w:p/>
    <w:p>
      <w:r>
        <w:t>In addition, the employer may face civil claims for damages from injured employees or their dependants, and the Department of Employment and Labour may issue compliance orders, prohibition notices, or improvement notices.</w:t>
      </w:r>
    </w:p>
    <w:p>
      <w:pPr>
        <w:pStyle w:val="Heading2"/>
      </w:pPr>
      <w:r>
        <w:t>11. Policy Review</w:t>
      </w:r>
    </w:p>
    <w:p>
      <w:r>
        <w:t>This policy will be reviewed annually, or as required by amendments to the OHSA, the promulgation of new regulations, or significant changes in workplace conditions.</w:t>
      </w:r>
    </w:p>
    <w:p>
      <w:pPr>
        <w:pStyle w:val="Heading2"/>
      </w:pPr>
      <w:r>
        <w:t>Approval</w:t>
      </w:r>
    </w:p>
    <w:tbl>
      <w:tblPr>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
      <w:pPr>
        <w:jc w:val="center"/>
      </w:pPr>
      <w:r>
        <w:rPr>
          <w:i/>
          <w:color w:val="999999"/>
          <w:sz w:val="16"/>
        </w:rPr>
        <w:t>Prepared by [COMPANY NAME] | OHSA Policy -- South Africa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