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A5C"/>
          <w:sz w:val="44"/>
        </w:rPr>
        <w:t>[COMPANY NAME]</w:t>
      </w:r>
    </w:p>
    <w:p>
      <w:pPr>
        <w:jc w:val="center"/>
      </w:pPr>
      <w:r>
        <w:rPr>
          <w:rFonts w:ascii="Calibri" w:hAnsi="Calibri"/>
          <w:i/>
          <w:color w:val="666666"/>
          <w:sz w:val="22"/>
        </w:rPr>
        <w:t>[SOUTH AFRICA] -- Labour Law Training for Managers</w:t>
      </w:r>
    </w:p>
    <w:p>
      <w:pPr>
        <w:pStyle w:val="Heading1"/>
      </w:pPr>
      <w:r>
        <w:t>South African Labour Law Training for Managers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Policy Number: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[TRAIN-SA-001]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Version: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Effective Date: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[EFFECTIVE DATE]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Review Date: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[REVIEW DATE]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Owner: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Human Resources</w:t>
            </w:r>
          </w:p>
        </w:tc>
      </w:tr>
    </w:tbl>
    <w:p>
      <w:pPr>
        <w:pStyle w:val="Heading2"/>
      </w:pPr>
      <w:r>
        <w:t>1. Purpose</w:t>
      </w:r>
    </w:p>
    <w:p>
      <w:r>
        <w:t>This training guide equips line managers and supervisors at [COMPANY NAME] with the essential knowledge of South African labour law needed to manage their teams lawfully and fairly. Non-compliance with labour legislation exposes both the company and individual managers to significant legal and financial risk, including CCMA awards, Labour Court orders, and reputational damage.</w:t>
      </w:r>
    </w:p>
    <w:p>
      <w:pPr>
        <w:pStyle w:val="Heading2"/>
      </w:pPr>
      <w:r>
        <w:t>2. Audience</w:t>
      </w:r>
    </w:p>
    <w:p>
      <w:r>
        <w:t>This training is mandatory for all line managers, supervisors, team leaders, and any employee with authority to hire, discipline, manage performance, or terminate employment at [COMPANY NAME] South Africa.</w:t>
      </w:r>
    </w:p>
    <w:p>
      <w:pPr>
        <w:pStyle w:val="Heading2"/>
      </w:pPr>
      <w:r>
        <w:t>3. Module 1: BCEA Essentials for Line Managers</w:t>
      </w:r>
    </w:p>
    <w:p>
      <w:r>
        <w:t>The Basic Conditions of Employment Act (BCEA) sets the minimum conditions of employment. Key points for managers:</w:t>
      </w:r>
    </w:p>
    <w:p>
      <w:pPr>
        <w:pStyle w:val="Heading3"/>
      </w:pPr>
      <w:r>
        <w:t>3.1 Working Hours</w:t>
      </w:r>
    </w:p>
    <w:p>
      <w:pPr>
        <w:pStyle w:val="ListBullet"/>
      </w:pPr>
      <w:r>
        <w:t>Maximum 45 ordinary hours per week (9 hours/day for 5-day week, 8 hours/day for 6-day week);</w:t>
      </w:r>
    </w:p>
    <w:p>
      <w:pPr>
        <w:pStyle w:val="ListBullet"/>
      </w:pPr>
      <w:r>
        <w:t>Overtime requires employee agreement and is limited to 10 hours per week;</w:t>
      </w:r>
    </w:p>
    <w:p>
      <w:pPr>
        <w:pStyle w:val="ListBullet"/>
      </w:pPr>
      <w:r>
        <w:t>Overtime rate: 1.5x normal rate (2x for Sundays and public holidays);</w:t>
      </w:r>
    </w:p>
    <w:p>
      <w:pPr>
        <w:pStyle w:val="ListBullet"/>
      </w:pPr>
      <w:r>
        <w:t>Employees earning above the BCEA threshold are excluded from hours-of-work provisions.</w:t>
      </w:r>
    </w:p>
    <w:p>
      <w:pPr>
        <w:pStyle w:val="Heading3"/>
      </w:pPr>
      <w:r>
        <w:t>3.2 Leave Management</w:t>
      </w:r>
    </w:p>
    <w:p>
      <w:pPr>
        <w:pStyle w:val="ListBullet"/>
      </w:pPr>
      <w:r>
        <w:t>Annual leave: 21 consecutive days (15 working days) per cycle;</w:t>
      </w:r>
    </w:p>
    <w:p>
      <w:pPr>
        <w:pStyle w:val="ListBullet"/>
      </w:pPr>
      <w:r>
        <w:t>Sick leave: 36 days per 36-month cycle (for 6-day workers; 30 days for 5-day workers);</w:t>
      </w:r>
    </w:p>
    <w:p>
      <w:pPr>
        <w:pStyle w:val="ListBullet"/>
      </w:pPr>
      <w:r>
        <w:t>Medical certificate required for absences exceeding 2 consecutive days;</w:t>
      </w:r>
    </w:p>
    <w:p>
      <w:pPr>
        <w:pStyle w:val="ListBullet"/>
      </w:pPr>
      <w:r>
        <w:t>Family responsibility leave: 3 days per year (birth, illness, or death of family member);</w:t>
      </w:r>
    </w:p>
    <w:p>
      <w:pPr>
        <w:pStyle w:val="ListBullet"/>
      </w:pPr>
      <w:r>
        <w:t>Maternity leave: 4 months (UIF claimable);</w:t>
      </w:r>
    </w:p>
    <w:p>
      <w:pPr>
        <w:pStyle w:val="ListBullet"/>
      </w:pPr>
      <w:r>
        <w:t>Parental leave: 10 days per parent.</w:t>
      </w:r>
    </w:p>
    <w:p>
      <w:pPr>
        <w:pStyle w:val="Heading3"/>
      </w:pPr>
      <w:r>
        <w:t>3.3 Common Manager Mistakes</w:t>
      </w:r>
    </w:p>
    <w:p>
      <w:pPr>
        <w:pStyle w:val="ListBullet"/>
      </w:pPr>
      <w:r>
        <w:t>Denying leave without a valid reason;</w:t>
      </w:r>
    </w:p>
    <w:p>
      <w:pPr>
        <w:pStyle w:val="ListBullet"/>
      </w:pPr>
      <w:r>
        <w:t>Requiring overtime without agreement;</w:t>
      </w:r>
    </w:p>
    <w:p>
      <w:pPr>
        <w:pStyle w:val="ListBullet"/>
      </w:pPr>
      <w:r>
        <w:t>Failing to record working hours accurately;</w:t>
      </w:r>
    </w:p>
    <w:p>
      <w:pPr>
        <w:pStyle w:val="ListBullet"/>
      </w:pPr>
      <w:r>
        <w:t>Paying incorrect overtime rates;</w:t>
      </w:r>
    </w:p>
    <w:p>
      <w:pPr>
        <w:pStyle w:val="ListBullet"/>
      </w:pPr>
      <w:r>
        <w:t>Allowing employees to work through meal intervals without agreement.</w:t>
      </w:r>
    </w:p>
    <w:p>
      <w:pPr>
        <w:pStyle w:val="Heading2"/>
      </w:pPr>
      <w:r>
        <w:t>4. Module 2: Disciplinary Hearing Procedure (Step-by-Step)</w:t>
      </w:r>
    </w:p>
    <w:p>
      <w:r>
        <w:t>This is the most critical module. Failure to follow a fair procedure results in unfair dismissal findings at the CCMA.</w:t>
      </w:r>
    </w:p>
    <w:p>
      <w:pPr>
        <w:pStyle w:val="Heading3"/>
      </w:pPr>
      <w:r>
        <w:t>4.1 Step 1: Investigation</w:t>
      </w:r>
    </w:p>
    <w:p>
      <w:pPr>
        <w:pStyle w:val="ListBullet"/>
      </w:pPr>
      <w:r>
        <w:t>Investigate the alleged misconduct before initiating formal charges;</w:t>
      </w:r>
    </w:p>
    <w:p>
      <w:pPr>
        <w:pStyle w:val="ListBullet"/>
      </w:pPr>
      <w:r>
        <w:t>Gather evidence, interview witnesses, and document findings;</w:t>
      </w:r>
    </w:p>
    <w:p>
      <w:pPr>
        <w:pStyle w:val="ListBullet"/>
      </w:pPr>
      <w:r>
        <w:t>Determine whether the matter warrants informal counselling or a formal hearing;</w:t>
      </w:r>
    </w:p>
    <w:p>
      <w:pPr>
        <w:pStyle w:val="ListBullet"/>
      </w:pPr>
      <w:r>
        <w:t>Do not pre-judge the outcome. The investigation must be unbiased.</w:t>
      </w:r>
    </w:p>
    <w:p>
      <w:pPr>
        <w:pStyle w:val="Heading3"/>
      </w:pPr>
      <w:r>
        <w:t>4.2 Step 2: Charge Sheet and Notice of Hearing</w:t>
      </w:r>
    </w:p>
    <w:p>
      <w:pPr>
        <w:pStyle w:val="ListBullet"/>
      </w:pPr>
      <w:r>
        <w:t>Draft a charge sheet specifying the charges clearly and in detail;</w:t>
      </w:r>
    </w:p>
    <w:p>
      <w:pPr>
        <w:pStyle w:val="ListBullet"/>
      </w:pPr>
      <w:r>
        <w:t>Issue a written notice to the employee at least 48 hours before the hearing (minimum);</w:t>
      </w:r>
    </w:p>
    <w:p>
      <w:pPr>
        <w:pStyle w:val="ListBullet"/>
      </w:pPr>
      <w:r>
        <w:t>The notice must state: the date, time, and venue of the hearing; the charges; the employee's right to representation by a fellow employee or trade union representative; and the possible outcomes (including dismissal, if applicable).</w:t>
      </w:r>
    </w:p>
    <w:p>
      <w:pPr>
        <w:pStyle w:val="Heading3"/>
      </w:pPr>
      <w:r>
        <w:t>4.3 Step 3: Conducting the Hearing</w:t>
      </w:r>
    </w:p>
    <w:p>
      <w:pPr>
        <w:pStyle w:val="ListBullet"/>
      </w:pPr>
      <w:r>
        <w:t>Appoint an impartial chairperson (not the direct supervisor or the complainant);</w:t>
      </w:r>
    </w:p>
    <w:p>
      <w:pPr>
        <w:pStyle w:val="ListBullet"/>
      </w:pPr>
      <w:r>
        <w:t>The initiator (employer) presents the case, calls witnesses, and presents evidence;</w:t>
      </w:r>
    </w:p>
    <w:p>
      <w:pPr>
        <w:pStyle w:val="ListBullet"/>
      </w:pPr>
      <w:r>
        <w:t>The employee (or representative) may cross-examine, present a defence, call witnesses, and submit evidence;</w:t>
      </w:r>
    </w:p>
    <w:p>
      <w:pPr>
        <w:pStyle w:val="ListBullet"/>
      </w:pPr>
      <w:r>
        <w:t>The chairperson must allow the employee a full and fair opportunity to respond;</w:t>
      </w:r>
    </w:p>
    <w:p>
      <w:pPr>
        <w:pStyle w:val="ListBullet"/>
      </w:pPr>
      <w:r>
        <w:t>Record the proceedings (written minutes at minimum).</w:t>
      </w:r>
    </w:p>
    <w:p>
      <w:pPr>
        <w:pStyle w:val="Heading3"/>
      </w:pPr>
      <w:r>
        <w:t>4.4 Step 4: Finding and Sanction</w:t>
      </w:r>
    </w:p>
    <w:p>
      <w:pPr>
        <w:pStyle w:val="ListBullet"/>
      </w:pPr>
      <w:r>
        <w:t>The chairperson makes a finding of guilty or not guilty on each charge;</w:t>
      </w:r>
    </w:p>
    <w:p>
      <w:pPr>
        <w:pStyle w:val="ListBullet"/>
      </w:pPr>
      <w:r>
        <w:t>If guilty, the chairperson considers aggravating and mitigating factors (nature of the offence, employee's service record, remorse, consistency of treatment);</w:t>
      </w:r>
    </w:p>
    <w:p>
      <w:pPr>
        <w:pStyle w:val="ListBullet"/>
      </w:pPr>
      <w:r>
        <w:t>The chairperson determines the appropriate sanction (verbal warning, written warning, final written warning, or dismissal);</w:t>
      </w:r>
    </w:p>
    <w:p>
      <w:pPr>
        <w:pStyle w:val="ListBullet"/>
      </w:pPr>
      <w:r>
        <w:t>The decision must be communicated in writing, with reasons.</w:t>
      </w:r>
    </w:p>
    <w:p>
      <w:pPr>
        <w:pStyle w:val="Heading3"/>
      </w:pPr>
      <w:r>
        <w:t>4.5 Step 5: Appeal and Post-Hearing</w:t>
      </w:r>
    </w:p>
    <w:p>
      <w:pPr>
        <w:pStyle w:val="ListBullet"/>
      </w:pPr>
      <w:r>
        <w:t>Inform the employee of the right to an internal appeal (typically within 5 working days);</w:t>
      </w:r>
    </w:p>
    <w:p>
      <w:pPr>
        <w:pStyle w:val="ListBullet"/>
      </w:pPr>
      <w:r>
        <w:t>Inform the employee of the right to refer the matter to the CCMA within 30 calendar days;</w:t>
      </w:r>
    </w:p>
    <w:p>
      <w:pPr>
        <w:pStyle w:val="ListBullet"/>
      </w:pPr>
      <w:r>
        <w:t>File all hearing documentation in the employee's personnel file.</w:t>
      </w:r>
    </w:p>
    <w:p>
      <w:pPr>
        <w:pStyle w:val="Heading2"/>
      </w:pPr>
      <w:r>
        <w:t>5. Module 3: How to Handle Poor Performance (Incapacity Process)</w:t>
      </w:r>
    </w:p>
    <w:p>
      <w:r>
        <w:t>Poor performance is treated as incapacity, not misconduct. The process is counselling-based, not punitive.</w:t>
      </w:r>
    </w:p>
    <w:p>
      <w:pPr>
        <w:pStyle w:val="Heading3"/>
      </w:pPr>
      <w:r>
        <w:t>5.1 Step 1: Identify and Communicate</w:t>
      </w:r>
    </w:p>
    <w:p>
      <w:pPr>
        <w:pStyle w:val="ListBullet"/>
      </w:pPr>
      <w:r>
        <w:t>Clearly identify the performance shortfall with specific, measurable examples;</w:t>
      </w:r>
    </w:p>
    <w:p>
      <w:pPr>
        <w:pStyle w:val="ListBullet"/>
      </w:pPr>
      <w:r>
        <w:t>Meet with the employee to discuss the gap between expected and actual performance;</w:t>
      </w:r>
    </w:p>
    <w:p>
      <w:pPr>
        <w:pStyle w:val="ListBullet"/>
      </w:pPr>
      <w:r>
        <w:t>Ensure the employee understands the required standard.</w:t>
      </w:r>
    </w:p>
    <w:p>
      <w:pPr>
        <w:pStyle w:val="Heading3"/>
      </w:pPr>
      <w:r>
        <w:t>5.2 Step 2: Support and Develop</w:t>
      </w:r>
    </w:p>
    <w:p>
      <w:pPr>
        <w:pStyle w:val="ListBullet"/>
      </w:pPr>
      <w:r>
        <w:t>Provide training, coaching, mentoring, or other support to help the employee improve;</w:t>
      </w:r>
    </w:p>
    <w:p>
      <w:pPr>
        <w:pStyle w:val="ListBullet"/>
      </w:pPr>
      <w:r>
        <w:t>Set a reasonable timeframe for improvement (typically 4-12 weeks depending on the role);</w:t>
      </w:r>
    </w:p>
    <w:p>
      <w:pPr>
        <w:pStyle w:val="ListBullet"/>
      </w:pPr>
      <w:r>
        <w:t>Document the performance improvement plan (PIP) with clear goals and deadlines.</w:t>
      </w:r>
    </w:p>
    <w:p>
      <w:pPr>
        <w:pStyle w:val="Heading3"/>
      </w:pPr>
      <w:r>
        <w:t>5.3 Step 3: Evaluate</w:t>
      </w:r>
    </w:p>
    <w:p>
      <w:pPr>
        <w:pStyle w:val="ListBullet"/>
      </w:pPr>
      <w:r>
        <w:t>At the end of the PIP period, assess whether the employee has met the required standards;</w:t>
      </w:r>
    </w:p>
    <w:p>
      <w:pPr>
        <w:pStyle w:val="ListBullet"/>
      </w:pPr>
      <w:r>
        <w:t>If improved, confirm in writing and continue to monitor;</w:t>
      </w:r>
    </w:p>
    <w:p>
      <w:pPr>
        <w:pStyle w:val="ListBullet"/>
      </w:pPr>
      <w:r>
        <w:t>If not improved, conduct a formal incapacity hearing.</w:t>
      </w:r>
    </w:p>
    <w:p>
      <w:pPr>
        <w:pStyle w:val="Heading3"/>
      </w:pPr>
      <w:r>
        <w:t>5.4 Step 4: Incapacity Hearing</w:t>
      </w:r>
    </w:p>
    <w:p>
      <w:pPr>
        <w:pStyle w:val="ListBullet"/>
      </w:pPr>
      <w:r>
        <w:t>The hearing must be fair (similar procedural requirements to a disciplinary hearing);</w:t>
      </w:r>
    </w:p>
    <w:p>
      <w:pPr>
        <w:pStyle w:val="ListBullet"/>
      </w:pPr>
      <w:r>
        <w:t>Consider whether alternative positions are available before dismissal;</w:t>
      </w:r>
    </w:p>
    <w:p>
      <w:pPr>
        <w:pStyle w:val="ListBullet"/>
      </w:pPr>
      <w:r>
        <w:t>Dismissal is a last resort, after all reasonable steps have been exhausted.</w:t>
      </w:r>
    </w:p>
    <w:p>
      <w:pPr>
        <w:pStyle w:val="Heading2"/>
      </w:pPr>
      <w:r>
        <w:t>6. Module 4: CCMA Referral Process and Timelines</w:t>
      </w:r>
    </w:p>
    <w:p>
      <w:r>
        <w:t>Managers must understand the CCMA process, as they may be required to represent the company.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88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288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 Points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Employee referral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Within 30 days of dismissal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Employee files at CCMA (or Bargaining Council)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Conciliation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30 days from referral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Facilitated negotiation; aim for settlement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Certificate of non-resolution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If conciliation fails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Issued by CCMA commissioner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Arbitration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Within 90 days of certificate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Formal hearing; CCMA makes binding award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Labour Court review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Within 6 weeks of award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Only on grounds of gross irregularity</w:t>
            </w:r>
          </w:p>
        </w:tc>
      </w:tr>
    </w:tbl>
    <w:p/>
    <w:p>
      <w:pPr>
        <w:pStyle w:val="Heading2"/>
      </w:pPr>
      <w:r>
        <w:t>7. Module 5: Common Dismissal Pitfalls</w:t>
      </w:r>
    </w:p>
    <w:p>
      <w:r>
        <w:t>The following are the most common reasons employers lose at the CCMA:</w:t>
      </w:r>
    </w:p>
    <w:p>
      <w:pPr>
        <w:pStyle w:val="ListBullet"/>
      </w:pPr>
      <w:r>
        <w:rPr>
          <w:b/>
        </w:rPr>
        <w:t xml:space="preserve">Pitfall 1: </w:t>
      </w:r>
      <w:r>
        <w:t>No hearing before dismissal (procedural unfairness);</w:t>
      </w:r>
    </w:p>
    <w:p>
      <w:pPr>
        <w:pStyle w:val="ListBullet"/>
      </w:pPr>
      <w:r>
        <w:rPr>
          <w:b/>
        </w:rPr>
        <w:t xml:space="preserve">Pitfall 2: </w:t>
      </w:r>
      <w:r>
        <w:t>Inadequate notice of hearing or vague charges;</w:t>
      </w:r>
    </w:p>
    <w:p>
      <w:pPr>
        <w:pStyle w:val="ListBullet"/>
      </w:pPr>
      <w:r>
        <w:rPr>
          <w:b/>
        </w:rPr>
        <w:t xml:space="preserve">Pitfall 3: </w:t>
      </w:r>
      <w:r>
        <w:t>Chairperson was biased or had a conflict of interest;</w:t>
      </w:r>
    </w:p>
    <w:p>
      <w:pPr>
        <w:pStyle w:val="ListBullet"/>
      </w:pPr>
      <w:r>
        <w:rPr>
          <w:b/>
        </w:rPr>
        <w:t xml:space="preserve">Pitfall 4: </w:t>
      </w:r>
      <w:r>
        <w:t>Employee not given the opportunity to respond or call witnesses;</w:t>
      </w:r>
    </w:p>
    <w:p>
      <w:pPr>
        <w:pStyle w:val="ListBullet"/>
      </w:pPr>
      <w:r>
        <w:rPr>
          <w:b/>
        </w:rPr>
        <w:t xml:space="preserve">Pitfall 5: </w:t>
      </w:r>
      <w:r>
        <w:t>Sanction was too harsh (dismissal for a first minor offence);</w:t>
      </w:r>
    </w:p>
    <w:p>
      <w:pPr>
        <w:pStyle w:val="ListBullet"/>
      </w:pPr>
      <w:r>
        <w:rPr>
          <w:b/>
        </w:rPr>
        <w:t xml:space="preserve">Pitfall 6: </w:t>
      </w:r>
      <w:r>
        <w:t>Inconsistent application of discipline (similar offence, different sanction);</w:t>
      </w:r>
    </w:p>
    <w:p>
      <w:pPr>
        <w:pStyle w:val="ListBullet"/>
      </w:pPr>
      <w:r>
        <w:rPr>
          <w:b/>
        </w:rPr>
        <w:t xml:space="preserve">Pitfall 7: </w:t>
      </w:r>
      <w:r>
        <w:t>Dismissal for poor performance without a PIP;</w:t>
      </w:r>
    </w:p>
    <w:p>
      <w:pPr>
        <w:pStyle w:val="ListBullet"/>
      </w:pPr>
      <w:r>
        <w:rPr>
          <w:b/>
        </w:rPr>
        <w:t xml:space="preserve">Pitfall 8: </w:t>
      </w:r>
      <w:r>
        <w:t>Retrenchment without proper Section 189 consultation;</w:t>
      </w:r>
    </w:p>
    <w:p>
      <w:pPr>
        <w:pStyle w:val="ListBullet"/>
      </w:pPr>
      <w:r>
        <w:rPr>
          <w:b/>
        </w:rPr>
        <w:t xml:space="preserve">Pitfall 9: </w:t>
      </w:r>
      <w:r>
        <w:t>Automatically unfair dismissal (pregnancy, union activity, whistleblowing);</w:t>
      </w:r>
    </w:p>
    <w:p>
      <w:pPr>
        <w:pStyle w:val="ListBullet"/>
      </w:pPr>
      <w:r>
        <w:rPr>
          <w:b/>
        </w:rPr>
        <w:t xml:space="preserve">Pitfall 10: </w:t>
      </w:r>
      <w:r>
        <w:t>Failure to keep records (no hearing minutes, no warning letters on file).</w:t>
      </w:r>
    </w:p>
    <w:p>
      <w:pPr>
        <w:pStyle w:val="Heading2"/>
      </w:pPr>
      <w:r>
        <w:t>8. Module 6: Record-Keeping Requirements</w:t>
      </w:r>
    </w:p>
    <w:p>
      <w:r>
        <w:t>Proper record-keeping is essential for defending the company at the CCMA and Labour Court. Managers must maintain:</w:t>
      </w:r>
    </w:p>
    <w:p>
      <w:pPr>
        <w:pStyle w:val="ListBullet"/>
      </w:pPr>
      <w:r>
        <w:t>Signed employment contracts for all employees;</w:t>
      </w:r>
    </w:p>
    <w:p>
      <w:pPr>
        <w:pStyle w:val="ListBullet"/>
      </w:pPr>
      <w:r>
        <w:t>Leave records (applications, approvals, balances);</w:t>
      </w:r>
    </w:p>
    <w:p>
      <w:pPr>
        <w:pStyle w:val="ListBullet"/>
      </w:pPr>
      <w:r>
        <w:t>Time and attendance records;</w:t>
      </w:r>
    </w:p>
    <w:p>
      <w:pPr>
        <w:pStyle w:val="ListBullet"/>
      </w:pPr>
      <w:r>
        <w:t>Performance records (KPIs, reviews, PIPs);</w:t>
      </w:r>
    </w:p>
    <w:p>
      <w:pPr>
        <w:pStyle w:val="ListBullet"/>
      </w:pPr>
      <w:r>
        <w:t>Disciplinary records (charge sheets, hearing minutes, warning letters, outcome letters);</w:t>
      </w:r>
    </w:p>
    <w:p>
      <w:pPr>
        <w:pStyle w:val="ListBullet"/>
      </w:pPr>
      <w:r>
        <w:t>Training records (OHSA induction, skills training, EE development);</w:t>
      </w:r>
    </w:p>
    <w:p>
      <w:pPr>
        <w:pStyle w:val="ListBullet"/>
      </w:pPr>
      <w:r>
        <w:t>Payroll records (payslips, EMP201 submissions, IRP5 certificates);</w:t>
      </w:r>
    </w:p>
    <w:p>
      <w:pPr>
        <w:pStyle w:val="ListBullet"/>
      </w:pPr>
      <w:r>
        <w:t>OHSA incident reports and investigation records.</w:t>
      </w:r>
    </w:p>
    <w:p>
      <w:r>
        <w:t>Records must be retained for at least three years after termination of employment (five years for tax records).</w:t>
      </w:r>
    </w:p>
    <w:p>
      <w:pPr>
        <w:pStyle w:val="Heading2"/>
      </w:pPr>
      <w:r>
        <w:t>9. Assessment</w:t>
      </w:r>
    </w:p>
    <w:p>
      <w:r>
        <w:t>All managers are required to complete the South African Labour Law assessment within 30 days of completing this training. A minimum score of 80% is required. Managers who do not achieve the minimum score must retake the training and assessment.</w:t>
      </w:r>
    </w:p>
    <w:p/>
    <w:p/>
    <w:p>
      <w:pPr>
        <w:jc w:val="center"/>
      </w:pPr>
      <w:r>
        <w:rPr>
          <w:i/>
          <w:color w:val="999999"/>
          <w:sz w:val="16"/>
        </w:rPr>
        <w:t>Prepared by [COMPANY NAME] | SA Labour Law Training for Managers | [DATE]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