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2B9E" w14:textId="4FA3E302" w:rsidR="00AE1204" w:rsidRDefault="004D02AB">
      <w:r>
        <w:t xml:space="preserve">Anomaly detection </w:t>
      </w:r>
      <w:r w:rsidR="00D07A66">
        <w:t xml:space="preserve">for Market Risk </w:t>
      </w:r>
      <w:r w:rsidR="00F47487">
        <w:t>Management</w:t>
      </w:r>
      <w:r w:rsidR="00D07A66">
        <w:t xml:space="preserve"> </w:t>
      </w:r>
    </w:p>
    <w:p w14:paraId="0ACE7BEC" w14:textId="2CC6DF7B" w:rsidR="006C7663" w:rsidRDefault="006C7663">
      <w:r>
        <w:t>Summary</w:t>
      </w:r>
    </w:p>
    <w:p w14:paraId="601ED2C0" w14:textId="0D0A603C" w:rsidR="00190E57" w:rsidRDefault="00626423">
      <w:r>
        <w:t xml:space="preserve">Managing the </w:t>
      </w:r>
      <w:r w:rsidR="008206FD">
        <w:t>Data Quality</w:t>
      </w:r>
      <w:r>
        <w:t xml:space="preserve"> of the underlying portfolio and market data</w:t>
      </w:r>
      <w:r w:rsidR="008206FD">
        <w:t xml:space="preserve"> is crucial for Market Risk </w:t>
      </w:r>
      <w:r w:rsidR="00C07A7F">
        <w:t>teams</w:t>
      </w:r>
      <w:r w:rsidR="00E96E88">
        <w:t xml:space="preserve">. Without good </w:t>
      </w:r>
      <w:r w:rsidR="003B1872">
        <w:t>market data management</w:t>
      </w:r>
      <w:r w:rsidR="00E96E88">
        <w:t xml:space="preserve">, </w:t>
      </w:r>
      <w:r w:rsidR="003834FD">
        <w:t xml:space="preserve">the Risks in the portfolio can easily be overestimated. </w:t>
      </w:r>
      <w:r w:rsidR="00127D17">
        <w:t xml:space="preserve">Resulting in a waste of capital and </w:t>
      </w:r>
      <w:r w:rsidR="00F71452">
        <w:t>struggl</w:t>
      </w:r>
      <w:r w:rsidR="00DA7053">
        <w:t xml:space="preserve">es for the team, when </w:t>
      </w:r>
      <w:r w:rsidR="003B1872">
        <w:t>back testing the portfolio.</w:t>
      </w:r>
      <w:r w:rsidR="00BF6696">
        <w:t xml:space="preserve"> </w:t>
      </w:r>
      <w:r w:rsidR="00190E57">
        <w:t xml:space="preserve">In this article I analyse </w:t>
      </w:r>
      <w:r w:rsidR="0023172B">
        <w:t xml:space="preserve">and compare </w:t>
      </w:r>
      <w:r w:rsidR="00190E57">
        <w:t>different approaches</w:t>
      </w:r>
      <w:r w:rsidR="0023172B">
        <w:t xml:space="preserve"> – and will close off w</w:t>
      </w:r>
      <w:r w:rsidR="00762269">
        <w:t>ith concrete advice on how to implement this in a practical setting.</w:t>
      </w:r>
    </w:p>
    <w:p w14:paraId="0FAE654C" w14:textId="6302CFCE" w:rsidR="00190E57" w:rsidRDefault="00190E57">
      <w:r>
        <w:t>Introduction</w:t>
      </w:r>
    </w:p>
    <w:p w14:paraId="7668B4C7" w14:textId="1987F428" w:rsidR="00DA7053" w:rsidRDefault="00BF6696">
      <w:r>
        <w:t xml:space="preserve">In this article </w:t>
      </w:r>
      <w:r w:rsidR="00C146AB">
        <w:t>I</w:t>
      </w:r>
      <w:r>
        <w:t xml:space="preserve"> show different approaches to Market Data Management, from simple statis</w:t>
      </w:r>
      <w:r w:rsidR="0030072A">
        <w:t>tical measurements to implementation of foundational time series models for outlier detection.</w:t>
      </w:r>
      <w:r w:rsidR="00C146AB">
        <w:t xml:space="preserve"> I wanted to make this practical </w:t>
      </w:r>
      <w:r w:rsidR="00B66F9C">
        <w:t>and directly applicable</w:t>
      </w:r>
      <w:r w:rsidR="00B55655">
        <w:t xml:space="preserve"> introduction</w:t>
      </w:r>
      <w:r w:rsidR="00B66F9C">
        <w:t xml:space="preserve"> for the professionals in the field. </w:t>
      </w:r>
      <w:r w:rsidR="00516A3F">
        <w:t>There are many models already available</w:t>
      </w:r>
      <w:r w:rsidR="00990391">
        <w:t xml:space="preserve"> if you want to dive deeper into more refined </w:t>
      </w:r>
      <w:r w:rsidR="00B55655">
        <w:t xml:space="preserve">outlier detection methods. </w:t>
      </w:r>
    </w:p>
    <w:p w14:paraId="42934657" w14:textId="2487D8B5" w:rsidR="00AE1204" w:rsidRDefault="00AE1204">
      <w:r>
        <w:t>Why it matters</w:t>
      </w:r>
    </w:p>
    <w:p w14:paraId="30322597" w14:textId="30ED831F" w:rsidR="006C7663" w:rsidRDefault="00EE6407">
      <w:r>
        <w:t>From a business perspective</w:t>
      </w:r>
    </w:p>
    <w:p w14:paraId="481E4644" w14:textId="025DC012" w:rsidR="00D52319" w:rsidRDefault="006D396B">
      <w:r>
        <w:t xml:space="preserve">On a daily basis the financial markets generate </w:t>
      </w:r>
      <w:r w:rsidR="00CD45C2">
        <w:t xml:space="preserve">masses of data every day. The complexity of the data, the brokers and </w:t>
      </w:r>
      <w:r w:rsidR="00ED62D0">
        <w:t>underlying methodologies make it nearly impossible to spot ir</w:t>
      </w:r>
      <w:r w:rsidR="00105288">
        <w:t>regulaties manual. Anomaly detection automates this process – to ensure the financial data is reliable. Reliable data is essential.</w:t>
      </w:r>
    </w:p>
    <w:p w14:paraId="51BAC04D" w14:textId="224C3C3E" w:rsidR="004C3700" w:rsidRDefault="004C3700">
      <w:r>
        <w:t xml:space="preserve">Data quality issues lead to incorrect measurement of Value </w:t>
      </w:r>
      <w:r w:rsidR="00544921">
        <w:t>at</w:t>
      </w:r>
      <w:r>
        <w:t xml:space="preserve"> Risk and </w:t>
      </w:r>
      <w:r w:rsidR="00544921">
        <w:t>Expected Shortfall. This leads to an overestimation of the Risk – and potentially additional cost of capital.</w:t>
      </w:r>
    </w:p>
    <w:p w14:paraId="797B2D51" w14:textId="6ECEC790" w:rsidR="00AE59DA" w:rsidRDefault="00A624C5">
      <w:r>
        <w:t xml:space="preserve">At a minimum it will </w:t>
      </w:r>
      <w:r w:rsidR="003461FD">
        <w:t xml:space="preserve">lead to additional work for the Risk management team. </w:t>
      </w:r>
      <w:r w:rsidR="00EC26F4">
        <w:t xml:space="preserve">When real results and the forecast from your risk management system </w:t>
      </w:r>
      <w:r w:rsidR="003578AD">
        <w:t xml:space="preserve">is out of line, this will lead to more ‘overshootings’ that need to be </w:t>
      </w:r>
      <w:r w:rsidR="00CC6FB1">
        <w:t>analysed</w:t>
      </w:r>
      <w:r w:rsidR="003578AD">
        <w:t xml:space="preserve"> by </w:t>
      </w:r>
      <w:r w:rsidR="00CC6FB1">
        <w:t>a</w:t>
      </w:r>
      <w:r w:rsidR="003578AD">
        <w:t xml:space="preserve"> risk analyst. </w:t>
      </w:r>
      <w:r w:rsidR="00CC6FB1">
        <w:t xml:space="preserve">It may take significant time to figure out that the issue was </w:t>
      </w:r>
      <w:r w:rsidR="002B50E1">
        <w:t>with the data – not with the model or in the portfolio.</w:t>
      </w:r>
      <w:r w:rsidR="00CC6FB1">
        <w:t xml:space="preserve"> </w:t>
      </w:r>
    </w:p>
    <w:p w14:paraId="51162174" w14:textId="40AB57AE" w:rsidR="006B0B93" w:rsidRDefault="00AE59DA">
      <w:r>
        <w:t xml:space="preserve">If errors are persistent and not resolved it can lead to less trust in the Risk Management system. </w:t>
      </w:r>
    </w:p>
    <w:p w14:paraId="31640E05" w14:textId="500050CF" w:rsidR="006C7663" w:rsidRDefault="00EE6407">
      <w:r>
        <w:t>From a regulatory perspective</w:t>
      </w:r>
    </w:p>
    <w:p w14:paraId="03486DF5" w14:textId="038F6C15" w:rsidR="00AE1204" w:rsidRDefault="00AE1204">
      <w:r w:rsidRPr="00AE1204">
        <w:t xml:space="preserve">Under </w:t>
      </w:r>
      <w:r w:rsidRPr="00AE1204">
        <w:rPr>
          <w:b/>
          <w:bCs/>
        </w:rPr>
        <w:t>CRR3</w:t>
      </w:r>
      <w:r w:rsidRPr="00AE1204">
        <w:t xml:space="preserve"> (Capital Requirements Regulation III), the </w:t>
      </w:r>
      <w:r w:rsidRPr="00AE1204">
        <w:rPr>
          <w:b/>
          <w:bCs/>
        </w:rPr>
        <w:t>data quality requirements for Market Risk</w:t>
      </w:r>
      <w:r w:rsidRPr="00AE1204">
        <w:t xml:space="preserve"> are closely tied to the </w:t>
      </w:r>
      <w:r w:rsidRPr="00AE1204">
        <w:rPr>
          <w:b/>
          <w:bCs/>
        </w:rPr>
        <w:t>Fundamental Review of the Trading Book (FRTB)</w:t>
      </w:r>
      <w:r w:rsidRPr="00AE1204">
        <w:t xml:space="preserve"> framework, which overhauls how banks calculate capital for market risk. These requirements are designed to ensure that the inputs to both the </w:t>
      </w:r>
      <w:r w:rsidRPr="00AE1204">
        <w:rPr>
          <w:b/>
          <w:bCs/>
        </w:rPr>
        <w:t xml:space="preserve">Standardised </w:t>
      </w:r>
      <w:r w:rsidRPr="00AE1204">
        <w:rPr>
          <w:b/>
          <w:bCs/>
        </w:rPr>
        <w:lastRenderedPageBreak/>
        <w:t>Approach (SA)</w:t>
      </w:r>
      <w:r w:rsidRPr="00AE1204">
        <w:t xml:space="preserve"> and the </w:t>
      </w:r>
      <w:r w:rsidRPr="00AE1204">
        <w:rPr>
          <w:b/>
          <w:bCs/>
        </w:rPr>
        <w:t>Internal Models Approach (IMA)</w:t>
      </w:r>
      <w:r w:rsidRPr="00AE1204">
        <w:t xml:space="preserve"> are accurate, complete, and fit for regulatory use.</w:t>
      </w:r>
    </w:p>
    <w:p w14:paraId="14EB5985" w14:textId="49043589" w:rsidR="00AE1204" w:rsidRDefault="00AE1204">
      <w:r>
        <w:t>U</w:t>
      </w:r>
      <w:r w:rsidRPr="00AE1204">
        <w:t xml:space="preserve">nder </w:t>
      </w:r>
      <w:r w:rsidRPr="00AE1204">
        <w:rPr>
          <w:b/>
          <w:bCs/>
        </w:rPr>
        <w:t>CRR3</w:t>
      </w:r>
      <w:r w:rsidRPr="00AE1204">
        <w:t xml:space="preserve"> (and the Basel FRTB framework it implements), there are explicit requirements for the </w:t>
      </w:r>
      <w:r w:rsidRPr="00AE1204">
        <w:rPr>
          <w:b/>
          <w:bCs/>
        </w:rPr>
        <w:t>market data</w:t>
      </w:r>
      <w:r w:rsidRPr="00AE1204">
        <w:t xml:space="preserve"> used in </w:t>
      </w:r>
      <w:r w:rsidRPr="00AE1204">
        <w:rPr>
          <w:b/>
          <w:bCs/>
        </w:rPr>
        <w:t>pricing</w:t>
      </w:r>
      <w:r w:rsidRPr="00AE1204">
        <w:t xml:space="preserve"> and </w:t>
      </w:r>
      <w:r w:rsidRPr="00AE1204">
        <w:rPr>
          <w:b/>
          <w:bCs/>
        </w:rPr>
        <w:t>Value-at-Risk (VaR)</w:t>
      </w:r>
      <w:r w:rsidRPr="00AE1204">
        <w:t xml:space="preserve"> (or Expected Shortfall) calculations. These requirements are both </w:t>
      </w:r>
      <w:r w:rsidRPr="00AE1204">
        <w:rPr>
          <w:b/>
          <w:bCs/>
        </w:rPr>
        <w:t>qualitative</w:t>
      </w:r>
      <w:r w:rsidRPr="00AE1204">
        <w:t xml:space="preserve"> (governance, controls) and </w:t>
      </w:r>
      <w:r w:rsidRPr="00AE1204">
        <w:rPr>
          <w:b/>
          <w:bCs/>
        </w:rPr>
        <w:t>quantitative</w:t>
      </w:r>
      <w:r w:rsidRPr="00AE1204">
        <w:t xml:space="preserve"> (tests, thresholds).</w:t>
      </w:r>
    </w:p>
    <w:p w14:paraId="7A7A2C8C" w14:textId="1922A1C4" w:rsidR="00F3731B" w:rsidRDefault="00AE1204">
      <w:r w:rsidRPr="00AE1204">
        <w:rPr>
          <w:rFonts w:ascii="Segoe UI Emoji" w:hAnsi="Segoe UI Emoji" w:cs="Segoe UI Emoji"/>
        </w:rPr>
        <w:t>💡</w:t>
      </w:r>
      <w:r w:rsidRPr="00AE1204">
        <w:t xml:space="preserve"> </w:t>
      </w:r>
      <w:r w:rsidRPr="00AE1204">
        <w:rPr>
          <w:b/>
          <w:bCs/>
        </w:rPr>
        <w:t>In practice</w:t>
      </w:r>
      <w:r w:rsidRPr="00AE1204">
        <w:t xml:space="preserve">: Many banks implement </w:t>
      </w:r>
      <w:r w:rsidRPr="00AE1204">
        <w:rPr>
          <w:b/>
          <w:bCs/>
        </w:rPr>
        <w:t>automated data quality dashboards</w:t>
      </w:r>
      <w:r w:rsidRPr="00AE1204">
        <w:t xml:space="preserve"> that flag anomalies in real time, combined with </w:t>
      </w:r>
      <w:r w:rsidRPr="00AE1204">
        <w:rPr>
          <w:b/>
          <w:bCs/>
        </w:rPr>
        <w:t>monthly modellability reports</w:t>
      </w:r>
      <w:r w:rsidRPr="00AE1204">
        <w:t xml:space="preserve"> for FRTB compliance. Regulators will often review these during model approval or ongoing supervision.</w:t>
      </w:r>
    </w:p>
    <w:p w14:paraId="780885A1" w14:textId="22CEBA61" w:rsidR="00AE1204" w:rsidRDefault="00AE1204">
      <w:r w:rsidRPr="00AE1204">
        <w:rPr>
          <w:rFonts w:ascii="Segoe UI Emoji" w:hAnsi="Segoe UI Emoji" w:cs="Segoe UI Emoji"/>
        </w:rPr>
        <w:t>💡</w:t>
      </w:r>
      <w:r w:rsidRPr="00AE1204">
        <w:t xml:space="preserve"> </w:t>
      </w:r>
      <w:r w:rsidRPr="00AE1204">
        <w:rPr>
          <w:b/>
          <w:bCs/>
        </w:rPr>
        <w:t>Tip</w:t>
      </w:r>
      <w:r w:rsidRPr="00AE1204">
        <w:t xml:space="preserve">: Many banks now integrate these checks into a </w:t>
      </w:r>
      <w:r w:rsidRPr="00AE1204">
        <w:rPr>
          <w:b/>
          <w:bCs/>
        </w:rPr>
        <w:t>centralised “golden source” market data hub</w:t>
      </w:r>
      <w:r w:rsidRPr="00AE1204">
        <w:t xml:space="preserve"> with automated alerts and dashboards. This not only meets CRR3/FRTB expectations but also streamlines model validation and audit readiness.</w:t>
      </w:r>
    </w:p>
    <w:p w14:paraId="267E484F" w14:textId="7E208BD1" w:rsidR="00AE1204" w:rsidRDefault="00AE1204">
      <w:r w:rsidRPr="00AE1204">
        <w:t xml:space="preserve">Under </w:t>
      </w:r>
      <w:r w:rsidRPr="00AE1204">
        <w:rPr>
          <w:b/>
          <w:bCs/>
        </w:rPr>
        <w:t>CRR3</w:t>
      </w:r>
      <w:r w:rsidRPr="00AE1204">
        <w:t xml:space="preserve"> (implementing Basel’s FRTB), there isn’t a single prescriptive formula for “how” to detect outliers, but there are </w:t>
      </w:r>
      <w:r w:rsidRPr="00AE1204">
        <w:rPr>
          <w:b/>
          <w:bCs/>
        </w:rPr>
        <w:t>clear principles</w:t>
      </w:r>
      <w:r w:rsidRPr="00AE1204">
        <w:t xml:space="preserve"> in the text and in supervisory guidance (EBA RTS, BCBS standards) that imply best practice:</w:t>
      </w:r>
    </w:p>
    <w:p w14:paraId="4EF53850" w14:textId="77777777" w:rsidR="009A323C" w:rsidRPr="009A323C" w:rsidRDefault="009A323C" w:rsidP="009A323C">
      <w:r w:rsidRPr="009A323C">
        <w:rPr>
          <w:b/>
          <w:bCs/>
        </w:rPr>
        <w:t>BCBS Minimum Capital Requirements for Market Risk (Jan 2019)</w:t>
      </w:r>
    </w:p>
    <w:p w14:paraId="307E3845" w14:textId="77777777" w:rsidR="009A323C" w:rsidRPr="009A323C" w:rsidRDefault="009A323C" w:rsidP="009A323C">
      <w:pPr>
        <w:numPr>
          <w:ilvl w:val="0"/>
          <w:numId w:val="1"/>
        </w:numPr>
      </w:pPr>
      <w:r w:rsidRPr="009A323C">
        <w:t>Requires “robust data quality controls” for all market data used in risk models.</w:t>
      </w:r>
    </w:p>
    <w:p w14:paraId="7541756C" w14:textId="77777777" w:rsidR="009A323C" w:rsidRDefault="009A323C" w:rsidP="009A323C">
      <w:pPr>
        <w:numPr>
          <w:ilvl w:val="0"/>
          <w:numId w:val="1"/>
        </w:numPr>
      </w:pPr>
      <w:r w:rsidRPr="009A323C">
        <w:t>Outlier detection is part of ensuring data is “accurate, complete, and appropriate for use.”</w:t>
      </w:r>
    </w:p>
    <w:p w14:paraId="1F76ED6B" w14:textId="77777777" w:rsidR="009A323C" w:rsidRPr="009A323C" w:rsidRDefault="009A323C" w:rsidP="009A323C">
      <w:r w:rsidRPr="009A323C">
        <w:t xml:space="preserve">  </w:t>
      </w:r>
      <w:r w:rsidRPr="009A323C">
        <w:rPr>
          <w:b/>
          <w:bCs/>
        </w:rPr>
        <w:t>EBA RTS on Assessment Methodology for Internal Models</w:t>
      </w:r>
    </w:p>
    <w:p w14:paraId="307EF50B" w14:textId="77777777" w:rsidR="009A323C" w:rsidRPr="009A323C" w:rsidRDefault="009A323C" w:rsidP="009A323C">
      <w:pPr>
        <w:numPr>
          <w:ilvl w:val="0"/>
          <w:numId w:val="2"/>
        </w:numPr>
      </w:pPr>
      <w:r w:rsidRPr="009A323C">
        <w:t>Supervisors expect automated checks to identify “erroneous or stale” prices before they feed into VaR/ES.</w:t>
      </w:r>
    </w:p>
    <w:p w14:paraId="118B724D" w14:textId="77777777" w:rsidR="009A323C" w:rsidRPr="009A323C" w:rsidRDefault="009A323C" w:rsidP="009A323C">
      <w:pPr>
        <w:numPr>
          <w:ilvl w:val="0"/>
          <w:numId w:val="2"/>
        </w:numPr>
      </w:pPr>
      <w:r w:rsidRPr="009A323C">
        <w:t>Outlier detection should be documented, with thresholds justified and reviewed.</w:t>
      </w:r>
    </w:p>
    <w:p w14:paraId="2DACBC81" w14:textId="77777777" w:rsidR="009A323C" w:rsidRPr="009A323C" w:rsidRDefault="009A323C" w:rsidP="009A323C">
      <w:r w:rsidRPr="009A323C">
        <w:t xml:space="preserve">  </w:t>
      </w:r>
      <w:r w:rsidRPr="009A323C">
        <w:rPr>
          <w:b/>
          <w:bCs/>
        </w:rPr>
        <w:t>Model Validation Requirements</w:t>
      </w:r>
    </w:p>
    <w:p w14:paraId="56C8741C" w14:textId="77777777" w:rsidR="009A323C" w:rsidRPr="009A323C" w:rsidRDefault="009A323C" w:rsidP="009A323C">
      <w:pPr>
        <w:numPr>
          <w:ilvl w:val="0"/>
          <w:numId w:val="3"/>
        </w:numPr>
      </w:pPr>
      <w:r w:rsidRPr="009A323C">
        <w:t>Independent validation teams must review the methodology for detecting and handling outliers, including statistical thresholds and override processes.</w:t>
      </w:r>
    </w:p>
    <w:p w14:paraId="631B2871" w14:textId="77777777" w:rsidR="009A323C" w:rsidRPr="009A323C" w:rsidRDefault="009A323C" w:rsidP="009A323C">
      <w:r w:rsidRPr="009A323C">
        <w:t xml:space="preserve">  </w:t>
      </w:r>
      <w:r w:rsidRPr="009A323C">
        <w:rPr>
          <w:b/>
          <w:bCs/>
        </w:rPr>
        <w:t>Risk Factor Eligibility Test (RFET)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7"/>
        <w:gridCol w:w="66"/>
        <w:gridCol w:w="66"/>
        <w:gridCol w:w="66"/>
        <w:gridCol w:w="66"/>
        <w:gridCol w:w="81"/>
      </w:tblGrid>
      <w:tr w:rsidR="009A323C" w:rsidRPr="009A323C" w14:paraId="04C5D690" w14:textId="77777777" w:rsidTr="00903917">
        <w:trPr>
          <w:tblCellSpacing w:w="15" w:type="dxa"/>
        </w:trPr>
        <w:tc>
          <w:tcPr>
            <w:tcW w:w="0" w:type="auto"/>
            <w:vAlign w:val="center"/>
          </w:tcPr>
          <w:p w14:paraId="1C7CAE1E" w14:textId="7B22ECEE" w:rsidR="009A323C" w:rsidRPr="009A323C" w:rsidRDefault="009A323C" w:rsidP="00423DA4">
            <w:r w:rsidRPr="009A323C">
              <w:t>While RFET is about modellability, it indirectly enforces outlier control — unrealistic price jumps can distort the count of “real price observations.”</w:t>
            </w:r>
            <w:r w:rsidR="00423DA4" w:rsidRPr="009A323C">
              <w:t xml:space="preserve"> </w:t>
            </w:r>
          </w:p>
        </w:tc>
        <w:tc>
          <w:tcPr>
            <w:tcW w:w="0" w:type="auto"/>
            <w:vAlign w:val="center"/>
          </w:tcPr>
          <w:p w14:paraId="76308405" w14:textId="25493298" w:rsidR="009A323C" w:rsidRPr="009A323C" w:rsidRDefault="009A323C" w:rsidP="009A323C"/>
        </w:tc>
        <w:tc>
          <w:tcPr>
            <w:tcW w:w="0" w:type="auto"/>
            <w:vAlign w:val="center"/>
          </w:tcPr>
          <w:p w14:paraId="3E45ACD3" w14:textId="5464421D" w:rsidR="009A323C" w:rsidRPr="009A323C" w:rsidRDefault="009A323C" w:rsidP="009A323C"/>
        </w:tc>
        <w:tc>
          <w:tcPr>
            <w:tcW w:w="0" w:type="auto"/>
            <w:vAlign w:val="center"/>
          </w:tcPr>
          <w:p w14:paraId="120401FB" w14:textId="0CA5EC3B" w:rsidR="009A323C" w:rsidRPr="009A323C" w:rsidRDefault="009A323C" w:rsidP="009A323C"/>
        </w:tc>
        <w:tc>
          <w:tcPr>
            <w:tcW w:w="0" w:type="auto"/>
            <w:vAlign w:val="center"/>
          </w:tcPr>
          <w:p w14:paraId="3ECCC02B" w14:textId="77777777" w:rsidR="009A323C" w:rsidRPr="009A323C" w:rsidRDefault="009A323C" w:rsidP="009A323C"/>
        </w:tc>
        <w:tc>
          <w:tcPr>
            <w:tcW w:w="0" w:type="auto"/>
            <w:vAlign w:val="center"/>
          </w:tcPr>
          <w:p w14:paraId="4FF4FE1F" w14:textId="77777777" w:rsidR="009A323C" w:rsidRPr="009A323C" w:rsidRDefault="009A323C" w:rsidP="009A323C"/>
        </w:tc>
      </w:tr>
    </w:tbl>
    <w:p w14:paraId="587CBDE1" w14:textId="77777777" w:rsidR="00C4043C" w:rsidRDefault="00C4043C" w:rsidP="009A323C">
      <w:pPr>
        <w:rPr>
          <w:b/>
          <w:bCs/>
        </w:rPr>
      </w:pPr>
    </w:p>
    <w:p w14:paraId="7B65D668" w14:textId="77777777" w:rsidR="00C4043C" w:rsidRDefault="00C4043C">
      <w:pPr>
        <w:rPr>
          <w:b/>
          <w:bCs/>
        </w:rPr>
      </w:pPr>
      <w:r>
        <w:rPr>
          <w:b/>
          <w:bCs/>
        </w:rPr>
        <w:br w:type="page"/>
      </w:r>
    </w:p>
    <w:p w14:paraId="78F5E2BA" w14:textId="2D611F1F" w:rsidR="009A323C" w:rsidRDefault="009A323C" w:rsidP="009A323C">
      <w:pPr>
        <w:rPr>
          <w:b/>
          <w:bCs/>
        </w:rPr>
      </w:pPr>
      <w:r w:rsidRPr="009A323C">
        <w:rPr>
          <w:b/>
          <w:bCs/>
        </w:rPr>
        <w:lastRenderedPageBreak/>
        <w:t>3. Best</w:t>
      </w:r>
      <w:r w:rsidRPr="009A323C">
        <w:rPr>
          <w:b/>
          <w:bCs/>
        </w:rPr>
        <w:noBreakHyphen/>
        <w:t>Practice Control Framework</w:t>
      </w:r>
    </w:p>
    <w:p w14:paraId="2EA56218" w14:textId="77777777" w:rsidR="001E2F6D" w:rsidRDefault="001E2F6D" w:rsidP="009A323C">
      <w:r w:rsidRPr="001E2F6D">
        <w:t>A rigorous approach to market risk modeling fundamentally depends on the choice of Value-at-Risk (VaR) methodology. Historical Simulation VaR (HS VaR) computes risk by replaying actual historical market moves on the current portfolio, requiring a substantial dataset of past daily asset prices or rates. It assumes that the distribution of historical returns is a good proxy for future risk, thus bypassing distributional assumptions but remaining sensitive to the selected lookback window. In contrast, Monte Carlo VaR (MC VaR) generates a large number of hypothetical market scenarios by simulating risk factor changes, leveraging statistical models or assumed distributions. This method is more flexible, accommodating fat tails or extreme events, but demands reliable market data for model calibration as well as significant computational resources</w:t>
      </w:r>
    </w:p>
    <w:p w14:paraId="2628AEFF" w14:textId="77777777" w:rsidR="00251239" w:rsidRDefault="00251239" w:rsidP="009A323C"/>
    <w:p w14:paraId="5C0BE632" w14:textId="77777777" w:rsidR="00251239" w:rsidRDefault="00251239" w:rsidP="009A323C"/>
    <w:p w14:paraId="7F44D2CB" w14:textId="01CE2270" w:rsidR="004C52E1" w:rsidRDefault="007E6FDE" w:rsidP="009A323C">
      <w:r>
        <w:t xml:space="preserve">For most bank portfolio’s </w:t>
      </w:r>
      <w:r w:rsidR="004C52E1">
        <w:t>Interest Rates, FX rates and Volatilies</w:t>
      </w:r>
      <w:r>
        <w:t xml:space="preserve"> will be key components. </w:t>
      </w:r>
    </w:p>
    <w:p w14:paraId="4E501279" w14:textId="2A9E7DBD" w:rsidR="007E6FDE" w:rsidRDefault="00F5385C" w:rsidP="009A323C">
      <w:r>
        <w:t>Interest rates usually consist of Short Term Money Market products and more long term derivatives based calculations.</w:t>
      </w:r>
    </w:p>
    <w:p w14:paraId="4F67B76A" w14:textId="21A78385" w:rsidR="00F5385C" w:rsidRDefault="009D0BD5" w:rsidP="009A323C">
      <w:r>
        <w:t>Anomalies can be defined as point-anomalies, series and correlations. Regime shift.</w:t>
      </w:r>
    </w:p>
    <w:p w14:paraId="24CF2269" w14:textId="77777777" w:rsidR="009D0BD5" w:rsidRDefault="009D0BD5" w:rsidP="009A323C"/>
    <w:p w14:paraId="3FA1729B" w14:textId="77777777" w:rsidR="009D0BD5" w:rsidRDefault="009D0BD5" w:rsidP="009A323C"/>
    <w:p w14:paraId="00267D6E" w14:textId="77777777" w:rsidR="004C52E1" w:rsidRDefault="004C52E1" w:rsidP="009A323C"/>
    <w:p w14:paraId="58225A8C" w14:textId="77777777" w:rsidR="004C52E1" w:rsidRPr="00DD60E1" w:rsidRDefault="004C52E1" w:rsidP="009A323C"/>
    <w:p w14:paraId="5903870D" w14:textId="77777777" w:rsidR="00DD60E1" w:rsidRDefault="00DD60E1" w:rsidP="009A323C">
      <w:pPr>
        <w:rPr>
          <w:b/>
          <w:bCs/>
        </w:rPr>
      </w:pPr>
    </w:p>
    <w:p w14:paraId="19929A5B" w14:textId="77777777" w:rsidR="00E674B9" w:rsidRPr="009A323C" w:rsidRDefault="00E674B9" w:rsidP="009A323C">
      <w:pPr>
        <w:rPr>
          <w:b/>
          <w:bCs/>
        </w:rPr>
      </w:pPr>
    </w:p>
    <w:p w14:paraId="0C07DFB3" w14:textId="77777777" w:rsidR="009A323C" w:rsidRPr="009A323C" w:rsidRDefault="009A323C" w:rsidP="009A323C">
      <w:pPr>
        <w:numPr>
          <w:ilvl w:val="0"/>
          <w:numId w:val="5"/>
        </w:numPr>
      </w:pPr>
      <w:r w:rsidRPr="009A323C">
        <w:rPr>
          <w:b/>
          <w:bCs/>
        </w:rPr>
        <w:t>Automated Daily Checks</w:t>
      </w:r>
    </w:p>
    <w:p w14:paraId="251D9FAF" w14:textId="77777777" w:rsidR="009A323C" w:rsidRPr="009A323C" w:rsidRDefault="009A323C" w:rsidP="009A323C">
      <w:pPr>
        <w:numPr>
          <w:ilvl w:val="1"/>
          <w:numId w:val="5"/>
        </w:numPr>
      </w:pPr>
      <w:r w:rsidRPr="009A323C">
        <w:t>Run statistical filters (Z</w:t>
      </w:r>
      <w:r w:rsidRPr="009A323C">
        <w:noBreakHyphen/>
        <w:t>score, MAD) on all incoming market data.</w:t>
      </w:r>
    </w:p>
    <w:p w14:paraId="7C83C540" w14:textId="77777777" w:rsidR="009A323C" w:rsidRPr="009A323C" w:rsidRDefault="009A323C" w:rsidP="009A323C">
      <w:pPr>
        <w:numPr>
          <w:ilvl w:val="1"/>
          <w:numId w:val="5"/>
        </w:numPr>
      </w:pPr>
      <w:r w:rsidRPr="009A323C">
        <w:t>Compare across multiple vendors where possible.</w:t>
      </w:r>
    </w:p>
    <w:p w14:paraId="66332FCB" w14:textId="77777777" w:rsidR="009A323C" w:rsidRPr="009A323C" w:rsidRDefault="009A323C" w:rsidP="009A323C">
      <w:pPr>
        <w:numPr>
          <w:ilvl w:val="0"/>
          <w:numId w:val="5"/>
        </w:numPr>
      </w:pPr>
      <w:r w:rsidRPr="009A323C">
        <w:rPr>
          <w:b/>
          <w:bCs/>
        </w:rPr>
        <w:t>Tolerance Bands by Asset Class</w:t>
      </w:r>
    </w:p>
    <w:p w14:paraId="54BD6F36" w14:textId="77777777" w:rsidR="009A323C" w:rsidRPr="009A323C" w:rsidRDefault="009A323C" w:rsidP="009A323C">
      <w:pPr>
        <w:numPr>
          <w:ilvl w:val="1"/>
          <w:numId w:val="5"/>
        </w:numPr>
      </w:pPr>
      <w:r w:rsidRPr="009A323C">
        <w:t>Calibrate thresholds to historical volatility of each instrument type.</w:t>
      </w:r>
    </w:p>
    <w:p w14:paraId="02605D1D" w14:textId="77777777" w:rsidR="009A323C" w:rsidRPr="009A323C" w:rsidRDefault="009A323C" w:rsidP="009A323C">
      <w:pPr>
        <w:numPr>
          <w:ilvl w:val="1"/>
          <w:numId w:val="5"/>
        </w:numPr>
      </w:pPr>
      <w:r w:rsidRPr="009A323C">
        <w:t>Avoid one</w:t>
      </w:r>
      <w:r w:rsidRPr="009A323C">
        <w:noBreakHyphen/>
        <w:t>size</w:t>
      </w:r>
      <w:r w:rsidRPr="009A323C">
        <w:noBreakHyphen/>
        <w:t>fits</w:t>
      </w:r>
      <w:r w:rsidRPr="009A323C">
        <w:noBreakHyphen/>
        <w:t>all limits.</w:t>
      </w:r>
    </w:p>
    <w:p w14:paraId="45E0C3A1" w14:textId="77777777" w:rsidR="009A323C" w:rsidRPr="009A323C" w:rsidRDefault="009A323C" w:rsidP="009A323C">
      <w:pPr>
        <w:numPr>
          <w:ilvl w:val="0"/>
          <w:numId w:val="5"/>
        </w:numPr>
      </w:pPr>
      <w:r w:rsidRPr="009A323C">
        <w:rPr>
          <w:b/>
          <w:bCs/>
        </w:rPr>
        <w:t>Dual</w:t>
      </w:r>
      <w:r w:rsidRPr="009A323C">
        <w:rPr>
          <w:b/>
          <w:bCs/>
        </w:rPr>
        <w:noBreakHyphen/>
        <w:t>Approval Overrides</w:t>
      </w:r>
    </w:p>
    <w:p w14:paraId="5ABDC3C4" w14:textId="77777777" w:rsidR="009A323C" w:rsidRPr="009A323C" w:rsidRDefault="009A323C" w:rsidP="009A323C">
      <w:pPr>
        <w:numPr>
          <w:ilvl w:val="1"/>
          <w:numId w:val="5"/>
        </w:numPr>
      </w:pPr>
      <w:r w:rsidRPr="009A323C">
        <w:lastRenderedPageBreak/>
        <w:t>Any manual correction must be logged with reason and approved by both market data and risk control teams.</w:t>
      </w:r>
    </w:p>
    <w:p w14:paraId="3D0C2399" w14:textId="77777777" w:rsidR="009A323C" w:rsidRPr="009A323C" w:rsidRDefault="009A323C" w:rsidP="009A323C">
      <w:pPr>
        <w:numPr>
          <w:ilvl w:val="0"/>
          <w:numId w:val="5"/>
        </w:numPr>
      </w:pPr>
      <w:r w:rsidRPr="009A323C">
        <w:rPr>
          <w:b/>
          <w:bCs/>
        </w:rPr>
        <w:t>Exception Reporting</w:t>
      </w:r>
    </w:p>
    <w:p w14:paraId="15BE85EB" w14:textId="77777777" w:rsidR="009A323C" w:rsidRPr="009A323C" w:rsidRDefault="009A323C" w:rsidP="009A323C">
      <w:pPr>
        <w:numPr>
          <w:ilvl w:val="1"/>
          <w:numId w:val="5"/>
        </w:numPr>
      </w:pPr>
      <w:r w:rsidRPr="009A323C">
        <w:t>Daily report of all flagged outliers, with resolution status, sent to Market Risk Control.</w:t>
      </w:r>
    </w:p>
    <w:p w14:paraId="492439F9" w14:textId="77777777" w:rsidR="009A323C" w:rsidRPr="009A323C" w:rsidRDefault="009A323C" w:rsidP="009A323C">
      <w:pPr>
        <w:numPr>
          <w:ilvl w:val="0"/>
          <w:numId w:val="5"/>
        </w:numPr>
      </w:pPr>
      <w:r w:rsidRPr="009A323C">
        <w:rPr>
          <w:b/>
          <w:bCs/>
        </w:rPr>
        <w:t>Periodic Threshold Review</w:t>
      </w:r>
    </w:p>
    <w:p w14:paraId="0DD0E8BE" w14:textId="77777777" w:rsidR="009A323C" w:rsidRPr="009A323C" w:rsidRDefault="009A323C" w:rsidP="009A323C">
      <w:pPr>
        <w:numPr>
          <w:ilvl w:val="1"/>
          <w:numId w:val="5"/>
        </w:numPr>
      </w:pPr>
      <w:r w:rsidRPr="009A323C">
        <w:t>At least quarterly, validate that thresholds are still appropriate given market conditions.</w:t>
      </w:r>
    </w:p>
    <w:p w14:paraId="227D67FD" w14:textId="77777777" w:rsidR="009A323C" w:rsidRPr="009A323C" w:rsidRDefault="009A323C" w:rsidP="009A323C">
      <w:pPr>
        <w:numPr>
          <w:ilvl w:val="0"/>
          <w:numId w:val="5"/>
        </w:numPr>
      </w:pPr>
      <w:r w:rsidRPr="009A323C">
        <w:rPr>
          <w:b/>
          <w:bCs/>
        </w:rPr>
        <w:t>Integration with Modellability Testing</w:t>
      </w:r>
    </w:p>
    <w:p w14:paraId="400B19C5" w14:textId="77777777" w:rsidR="009A323C" w:rsidRPr="009A323C" w:rsidRDefault="009A323C" w:rsidP="009A323C">
      <w:pPr>
        <w:numPr>
          <w:ilvl w:val="1"/>
          <w:numId w:val="5"/>
        </w:numPr>
      </w:pPr>
      <w:r w:rsidRPr="009A323C">
        <w:t>Ensure outlier removal doesn’t inadvertently reduce the number of “real price observations” below RFET thresholds.</w:t>
      </w:r>
    </w:p>
    <w:p w14:paraId="3004FB24" w14:textId="77777777" w:rsidR="00E674B9" w:rsidRDefault="00E674B9" w:rsidP="009A323C">
      <w:pPr>
        <w:rPr>
          <w:b/>
          <w:bCs/>
        </w:rPr>
      </w:pPr>
    </w:p>
    <w:p w14:paraId="3C25C7C1" w14:textId="3FE785CE" w:rsidR="009A323C" w:rsidRPr="009A323C" w:rsidRDefault="009A323C" w:rsidP="009A323C">
      <w:pPr>
        <w:rPr>
          <w:b/>
          <w:bCs/>
        </w:rPr>
      </w:pPr>
      <w:r w:rsidRPr="009A323C">
        <w:rPr>
          <w:b/>
          <w:bCs/>
        </w:rPr>
        <w:t>4. Why This Matters for CRR3 Compliance</w:t>
      </w:r>
    </w:p>
    <w:p w14:paraId="106D0FE8" w14:textId="77777777" w:rsidR="009A323C" w:rsidRPr="009A323C" w:rsidRDefault="009A323C" w:rsidP="009A323C">
      <w:pPr>
        <w:numPr>
          <w:ilvl w:val="0"/>
          <w:numId w:val="6"/>
        </w:numPr>
      </w:pPr>
      <w:r w:rsidRPr="009A323C">
        <w:rPr>
          <w:b/>
          <w:bCs/>
        </w:rPr>
        <w:t>Capital Impact</w:t>
      </w:r>
      <w:r w:rsidRPr="009A323C">
        <w:t>: Bad data can inflate VaR/ES or cause risk factors to fail modellability, increasing capital charges.</w:t>
      </w:r>
    </w:p>
    <w:p w14:paraId="4307F420" w14:textId="77777777" w:rsidR="009A323C" w:rsidRPr="009A323C" w:rsidRDefault="009A323C" w:rsidP="009A323C">
      <w:pPr>
        <w:numPr>
          <w:ilvl w:val="0"/>
          <w:numId w:val="6"/>
        </w:numPr>
      </w:pPr>
      <w:r w:rsidRPr="009A323C">
        <w:rPr>
          <w:b/>
          <w:bCs/>
        </w:rPr>
        <w:t>Model Approval</w:t>
      </w:r>
      <w:r w:rsidRPr="009A323C">
        <w:t>: Supervisors will review your outlier detection process as part of IMA approval.</w:t>
      </w:r>
    </w:p>
    <w:p w14:paraId="232D35FC" w14:textId="77777777" w:rsidR="009A323C" w:rsidRPr="009A323C" w:rsidRDefault="009A323C" w:rsidP="009A323C">
      <w:pPr>
        <w:numPr>
          <w:ilvl w:val="0"/>
          <w:numId w:val="6"/>
        </w:numPr>
      </w:pPr>
      <w:r w:rsidRPr="009A323C">
        <w:rPr>
          <w:b/>
          <w:bCs/>
        </w:rPr>
        <w:t>Audit Readiness</w:t>
      </w:r>
      <w:r w:rsidRPr="009A323C">
        <w:t>: Documented, repeatable, and independently validated processes are essential.</w:t>
      </w:r>
    </w:p>
    <w:p w14:paraId="01CC9BD2" w14:textId="77777777" w:rsidR="009A323C" w:rsidRDefault="009A323C" w:rsidP="009A323C"/>
    <w:p w14:paraId="60241A4E" w14:textId="77777777" w:rsidR="00903917" w:rsidRDefault="00903917" w:rsidP="009A323C"/>
    <w:p w14:paraId="56DAF64E" w14:textId="77777777" w:rsidR="00392BAA" w:rsidRPr="00392BAA" w:rsidRDefault="00392BAA" w:rsidP="00392BAA">
      <w:pPr>
        <w:rPr>
          <w:b/>
          <w:bCs/>
        </w:rPr>
      </w:pPr>
      <w:r w:rsidRPr="00392BAA">
        <w:rPr>
          <w:b/>
          <w:bCs/>
        </w:rPr>
        <w:t>Why z</w:t>
      </w:r>
      <w:r w:rsidRPr="00392BAA">
        <w:rPr>
          <w:b/>
          <w:bCs/>
        </w:rPr>
        <w:noBreakHyphen/>
        <w:t>score isn’t explicitly listed in the paper</w:t>
      </w:r>
    </w:p>
    <w:p w14:paraId="2927F9C9" w14:textId="77777777" w:rsidR="00392BAA" w:rsidRPr="00392BAA" w:rsidRDefault="00392BAA" w:rsidP="00392BAA">
      <w:pPr>
        <w:numPr>
          <w:ilvl w:val="0"/>
          <w:numId w:val="7"/>
        </w:numPr>
      </w:pPr>
      <w:r w:rsidRPr="00392BAA">
        <w:rPr>
          <w:b/>
          <w:bCs/>
        </w:rPr>
        <w:t>Focus on time-series–specific methods</w:t>
      </w:r>
      <w:r w:rsidRPr="00392BAA">
        <w:t xml:space="preserve"> The survey’s taxonomy is </w:t>
      </w:r>
      <w:r w:rsidRPr="00392BAA">
        <w:rPr>
          <w:i/>
          <w:iCs/>
        </w:rPr>
        <w:t>process</w:t>
      </w:r>
      <w:r w:rsidRPr="00392BAA">
        <w:rPr>
          <w:i/>
          <w:iCs/>
        </w:rPr>
        <w:noBreakHyphen/>
        <w:t>centric</w:t>
      </w:r>
      <w:r w:rsidRPr="00392BAA">
        <w:t xml:space="preserve"> and groups methods into </w:t>
      </w:r>
      <w:r w:rsidRPr="00392BAA">
        <w:rPr>
          <w:b/>
          <w:bCs/>
        </w:rPr>
        <w:t>distance-based</w:t>
      </w:r>
      <w:r w:rsidRPr="00392BAA">
        <w:t xml:space="preserve">, </w:t>
      </w:r>
      <w:r w:rsidRPr="00392BAA">
        <w:rPr>
          <w:b/>
          <w:bCs/>
        </w:rPr>
        <w:t>density-based</w:t>
      </w:r>
      <w:r w:rsidRPr="00392BAA">
        <w:t xml:space="preserve">, and </w:t>
      </w:r>
      <w:r w:rsidRPr="00392BAA">
        <w:rPr>
          <w:b/>
          <w:bCs/>
        </w:rPr>
        <w:t>prediction-based</w:t>
      </w:r>
      <w:r w:rsidRPr="00392BAA">
        <w:t xml:space="preserve"> families. It emphasises algorithms that explicitly model temporal structure — e.g., subsequence distances, dynamic time warping, discord discovery, forecasting residuals — rather than generic point</w:t>
      </w:r>
      <w:r w:rsidRPr="00392BAA">
        <w:noBreakHyphen/>
        <w:t>wise statistical rules.</w:t>
      </w:r>
    </w:p>
    <w:p w14:paraId="7DA659A0" w14:textId="77777777" w:rsidR="00392BAA" w:rsidRPr="00392BAA" w:rsidRDefault="00392BAA" w:rsidP="00392BAA">
      <w:pPr>
        <w:numPr>
          <w:ilvl w:val="0"/>
          <w:numId w:val="7"/>
        </w:numPr>
      </w:pPr>
      <w:r w:rsidRPr="00392BAA">
        <w:rPr>
          <w:b/>
          <w:bCs/>
        </w:rPr>
        <w:t>Z</w:t>
      </w:r>
      <w:r w:rsidRPr="00392BAA">
        <w:rPr>
          <w:b/>
          <w:bCs/>
        </w:rPr>
        <w:noBreakHyphen/>
        <w:t>score is considered a generic statistical test</w:t>
      </w:r>
      <w:r w:rsidRPr="00392BAA">
        <w:t xml:space="preserve"> The authors note that early anomaly detection often relied on “points more than three standard deviations from the mean”, but they treat this as a </w:t>
      </w:r>
      <w:r w:rsidRPr="00392BAA">
        <w:rPr>
          <w:i/>
          <w:iCs/>
        </w:rPr>
        <w:t>basic statistical outlier rule</w:t>
      </w:r>
      <w:r w:rsidRPr="00392BAA">
        <w:t xml:space="preserve">, not a modern time-series anomaly detection algorithm. In their taxonomy, such a rule would be </w:t>
      </w:r>
      <w:r w:rsidRPr="00392BAA">
        <w:lastRenderedPageBreak/>
        <w:t xml:space="preserve">a </w:t>
      </w:r>
      <w:r w:rsidRPr="00392BAA">
        <w:rPr>
          <w:b/>
          <w:bCs/>
        </w:rPr>
        <w:t>distribution-based density method</w:t>
      </w:r>
      <w:r w:rsidRPr="00392BAA">
        <w:t xml:space="preserve"> with a very simple Gaussian assumption — so it’s subsumed under broader categories rather than named individually.</w:t>
      </w:r>
    </w:p>
    <w:p w14:paraId="71C94582" w14:textId="77777777" w:rsidR="00392BAA" w:rsidRPr="00392BAA" w:rsidRDefault="00392BAA" w:rsidP="00392BAA">
      <w:pPr>
        <w:numPr>
          <w:ilvl w:val="0"/>
          <w:numId w:val="7"/>
        </w:numPr>
      </w:pPr>
      <w:r w:rsidRPr="00392BAA">
        <w:rPr>
          <w:b/>
          <w:bCs/>
        </w:rPr>
        <w:t>Limitations in complex time series</w:t>
      </w:r>
      <w:r w:rsidRPr="00392BAA">
        <w:t xml:space="preserve"> Z</w:t>
      </w:r>
      <w:r w:rsidRPr="00392BAA">
        <w:noBreakHyphen/>
        <w:t>score assumes a stationary distribution with a well</w:t>
      </w:r>
      <w:r w:rsidRPr="00392BAA">
        <w:noBreakHyphen/>
        <w:t>defined mean and variance</w:t>
      </w:r>
      <w:r w:rsidRPr="00392BAA">
        <w:rPr>
          <w:b/>
          <w:bCs/>
        </w:rPr>
        <w:t>. In real-world time series (especially financial), volatility clustering, seasonality, and regime shifts make raw z</w:t>
      </w:r>
      <w:r w:rsidRPr="00392BAA">
        <w:rPr>
          <w:b/>
          <w:bCs/>
        </w:rPr>
        <w:noBreakHyphen/>
        <w:t>scores unreliable without preprocessing (e.g., rolling windows, volatility normalisation).</w:t>
      </w:r>
    </w:p>
    <w:p w14:paraId="21183B1E" w14:textId="77777777" w:rsidR="00903917" w:rsidRDefault="00903917" w:rsidP="009A323C"/>
    <w:p w14:paraId="63B781E6" w14:textId="77777777" w:rsidR="00903917" w:rsidRPr="009A323C" w:rsidRDefault="00903917" w:rsidP="009A323C"/>
    <w:p w14:paraId="2619274A" w14:textId="26FE4276" w:rsidR="00AE1204" w:rsidRDefault="00AE1204">
      <w:r>
        <w:t>Z-Score approach</w:t>
      </w:r>
    </w:p>
    <w:p w14:paraId="1E911758" w14:textId="20ACAE8E" w:rsidR="00AE1204" w:rsidRDefault="00AE1204">
      <w:r>
        <w:t>Window Size</w:t>
      </w:r>
    </w:p>
    <w:p w14:paraId="71AE729B" w14:textId="77777777" w:rsidR="000F3480" w:rsidRPr="000F3480" w:rsidRDefault="000F3480" w:rsidP="000F3480">
      <w:r w:rsidRPr="000F3480">
        <w:t>Even though it’s “old school,” z</w:t>
      </w:r>
      <w:r w:rsidRPr="000F3480">
        <w:noBreakHyphen/>
        <w:t xml:space="preserve">score–type methods </w:t>
      </w:r>
      <w:r w:rsidRPr="000F3480">
        <w:rPr>
          <w:b/>
          <w:bCs/>
        </w:rPr>
        <w:t>are still relevant</w:t>
      </w:r>
      <w:r w:rsidRPr="000F3480">
        <w:t xml:space="preserve"> — but only if adapted: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3746"/>
        <w:gridCol w:w="3148"/>
      </w:tblGrid>
      <w:tr w:rsidR="000F3480" w:rsidRPr="000F3480" w14:paraId="5DA42A33" w14:textId="77777777">
        <w:trPr>
          <w:tblHeader/>
          <w:tblCellSpacing w:w="15" w:type="dxa"/>
        </w:trPr>
        <w:tc>
          <w:tcPr>
            <w:tcW w:w="0" w:type="auto"/>
            <w:vAlign w:val="center"/>
            <w:hideMark/>
          </w:tcPr>
          <w:p w14:paraId="4C6F9740" w14:textId="77777777" w:rsidR="000F3480" w:rsidRPr="000F3480" w:rsidRDefault="000F3480" w:rsidP="000F3480">
            <w:pPr>
              <w:rPr>
                <w:b/>
                <w:bCs/>
              </w:rPr>
            </w:pPr>
            <w:r w:rsidRPr="000F3480">
              <w:rPr>
                <w:b/>
                <w:bCs/>
              </w:rPr>
              <w:t>Use Case</w:t>
            </w:r>
          </w:p>
        </w:tc>
        <w:tc>
          <w:tcPr>
            <w:tcW w:w="0" w:type="auto"/>
            <w:vAlign w:val="center"/>
            <w:hideMark/>
          </w:tcPr>
          <w:p w14:paraId="700A3E4D" w14:textId="77777777" w:rsidR="000F3480" w:rsidRPr="000F3480" w:rsidRDefault="000F3480" w:rsidP="000F3480">
            <w:pPr>
              <w:rPr>
                <w:b/>
                <w:bCs/>
              </w:rPr>
            </w:pPr>
            <w:r w:rsidRPr="000F3480">
              <w:rPr>
                <w:b/>
                <w:bCs/>
              </w:rPr>
              <w:t>Adaptation</w:t>
            </w:r>
          </w:p>
        </w:tc>
        <w:tc>
          <w:tcPr>
            <w:tcW w:w="0" w:type="auto"/>
            <w:vAlign w:val="center"/>
            <w:hideMark/>
          </w:tcPr>
          <w:p w14:paraId="5404F7D3" w14:textId="77777777" w:rsidR="000F3480" w:rsidRPr="000F3480" w:rsidRDefault="000F3480" w:rsidP="000F3480">
            <w:pPr>
              <w:rPr>
                <w:b/>
                <w:bCs/>
              </w:rPr>
            </w:pPr>
            <w:r w:rsidRPr="000F3480">
              <w:rPr>
                <w:b/>
                <w:bCs/>
              </w:rPr>
              <w:t>Why It Works</w:t>
            </w:r>
          </w:p>
        </w:tc>
      </w:tr>
      <w:tr w:rsidR="000F3480" w:rsidRPr="000F3480" w14:paraId="6CF498AE" w14:textId="77777777">
        <w:trPr>
          <w:tblCellSpacing w:w="15" w:type="dxa"/>
        </w:trPr>
        <w:tc>
          <w:tcPr>
            <w:tcW w:w="0" w:type="auto"/>
            <w:vAlign w:val="center"/>
            <w:hideMark/>
          </w:tcPr>
          <w:p w14:paraId="7DF3CA7A" w14:textId="77777777" w:rsidR="000F3480" w:rsidRPr="000F3480" w:rsidRDefault="000F3480" w:rsidP="000F3480">
            <w:r w:rsidRPr="000F3480">
              <w:rPr>
                <w:b/>
                <w:bCs/>
              </w:rPr>
              <w:t>Daily feed sanity checks</w:t>
            </w:r>
          </w:p>
        </w:tc>
        <w:tc>
          <w:tcPr>
            <w:tcW w:w="0" w:type="auto"/>
            <w:vAlign w:val="center"/>
            <w:hideMark/>
          </w:tcPr>
          <w:p w14:paraId="0CABB65D" w14:textId="77777777" w:rsidR="000F3480" w:rsidRPr="000F3480" w:rsidRDefault="000F3480" w:rsidP="000F3480">
            <w:r w:rsidRPr="000F3480">
              <w:t>Rolling-window mean &amp; std dev per tenor, currency, curve</w:t>
            </w:r>
          </w:p>
        </w:tc>
        <w:tc>
          <w:tcPr>
            <w:tcW w:w="0" w:type="auto"/>
            <w:vAlign w:val="center"/>
            <w:hideMark/>
          </w:tcPr>
          <w:p w14:paraId="327FD3FE" w14:textId="77777777" w:rsidR="000F3480" w:rsidRPr="000F3480" w:rsidRDefault="000F3480" w:rsidP="000F3480">
            <w:r w:rsidRPr="000F3480">
              <w:t>Flags obvious bad ticks or vendor glitches</w:t>
            </w:r>
          </w:p>
        </w:tc>
      </w:tr>
      <w:tr w:rsidR="000F3480" w:rsidRPr="000F3480" w14:paraId="703FB467" w14:textId="77777777">
        <w:trPr>
          <w:tblCellSpacing w:w="15" w:type="dxa"/>
        </w:trPr>
        <w:tc>
          <w:tcPr>
            <w:tcW w:w="0" w:type="auto"/>
            <w:vAlign w:val="center"/>
            <w:hideMark/>
          </w:tcPr>
          <w:p w14:paraId="7E922A24" w14:textId="77777777" w:rsidR="000F3480" w:rsidRPr="000F3480" w:rsidRDefault="000F3480" w:rsidP="000F3480">
            <w:r w:rsidRPr="000F3480">
              <w:rPr>
                <w:b/>
                <w:bCs/>
              </w:rPr>
              <w:t>Cross-source validation</w:t>
            </w:r>
          </w:p>
        </w:tc>
        <w:tc>
          <w:tcPr>
            <w:tcW w:w="0" w:type="auto"/>
            <w:vAlign w:val="center"/>
            <w:hideMark/>
          </w:tcPr>
          <w:p w14:paraId="4867ACAD" w14:textId="77777777" w:rsidR="000F3480" w:rsidRPr="000F3480" w:rsidRDefault="000F3480" w:rsidP="000F3480">
            <w:r w:rsidRPr="000F3480">
              <w:t>Compare z</w:t>
            </w:r>
            <w:r w:rsidRPr="000F3480">
              <w:noBreakHyphen/>
              <w:t>scores of vendor A vs vendor B</w:t>
            </w:r>
          </w:p>
        </w:tc>
        <w:tc>
          <w:tcPr>
            <w:tcW w:w="0" w:type="auto"/>
            <w:vAlign w:val="center"/>
            <w:hideMark/>
          </w:tcPr>
          <w:p w14:paraId="4C583D97" w14:textId="77777777" w:rsidR="000F3480" w:rsidRPr="000F3480" w:rsidRDefault="000F3480" w:rsidP="000F3480">
            <w:r w:rsidRPr="000F3480">
              <w:t>Detects feed divergence</w:t>
            </w:r>
          </w:p>
        </w:tc>
      </w:tr>
      <w:tr w:rsidR="000F3480" w:rsidRPr="000F3480" w14:paraId="12C79633" w14:textId="77777777">
        <w:trPr>
          <w:tblCellSpacing w:w="15" w:type="dxa"/>
        </w:trPr>
        <w:tc>
          <w:tcPr>
            <w:tcW w:w="0" w:type="auto"/>
            <w:vAlign w:val="center"/>
            <w:hideMark/>
          </w:tcPr>
          <w:p w14:paraId="56F8B87F" w14:textId="77777777" w:rsidR="000F3480" w:rsidRPr="000F3480" w:rsidRDefault="000F3480" w:rsidP="000F3480">
            <w:r w:rsidRPr="000F3480">
              <w:rPr>
                <w:b/>
                <w:bCs/>
              </w:rPr>
              <w:t>Volatility-adjusted thresholds</w:t>
            </w:r>
          </w:p>
        </w:tc>
        <w:tc>
          <w:tcPr>
            <w:tcW w:w="0" w:type="auto"/>
            <w:vAlign w:val="center"/>
            <w:hideMark/>
          </w:tcPr>
          <w:p w14:paraId="1ECABB54" w14:textId="77777777" w:rsidR="000F3480" w:rsidRPr="000F3480" w:rsidRDefault="000F3480" w:rsidP="000F3480">
            <w:r w:rsidRPr="000F3480">
              <w:t>Use GARCH/realised vol to normalise returns before z</w:t>
            </w:r>
            <w:r w:rsidRPr="000F3480">
              <w:noBreakHyphen/>
              <w:t>score</w:t>
            </w:r>
          </w:p>
        </w:tc>
        <w:tc>
          <w:tcPr>
            <w:tcW w:w="0" w:type="auto"/>
            <w:vAlign w:val="center"/>
            <w:hideMark/>
          </w:tcPr>
          <w:p w14:paraId="62813B2A" w14:textId="77777777" w:rsidR="000F3480" w:rsidRPr="000F3480" w:rsidRDefault="000F3480" w:rsidP="000F3480">
            <w:r w:rsidRPr="000F3480">
              <w:t>Handles heteroskedasticity in rates markets</w:t>
            </w:r>
          </w:p>
        </w:tc>
      </w:tr>
      <w:tr w:rsidR="000F3480" w:rsidRPr="000F3480" w14:paraId="6311D470" w14:textId="77777777">
        <w:trPr>
          <w:tblCellSpacing w:w="15" w:type="dxa"/>
        </w:trPr>
        <w:tc>
          <w:tcPr>
            <w:tcW w:w="0" w:type="auto"/>
            <w:vAlign w:val="center"/>
            <w:hideMark/>
          </w:tcPr>
          <w:p w14:paraId="0DD9D123" w14:textId="77777777" w:rsidR="000F3480" w:rsidRPr="000F3480" w:rsidRDefault="000F3480" w:rsidP="000F3480">
            <w:r w:rsidRPr="000F3480">
              <w:rPr>
                <w:b/>
                <w:bCs/>
              </w:rPr>
              <w:t>Intraday monitoring</w:t>
            </w:r>
          </w:p>
        </w:tc>
        <w:tc>
          <w:tcPr>
            <w:tcW w:w="0" w:type="auto"/>
            <w:vAlign w:val="center"/>
            <w:hideMark/>
          </w:tcPr>
          <w:p w14:paraId="7838DE70" w14:textId="77777777" w:rsidR="000F3480" w:rsidRPr="000F3480" w:rsidRDefault="000F3480" w:rsidP="000F3480">
            <w:r w:rsidRPr="000F3480">
              <w:t>Short rolling windows (e.g., 30min)</w:t>
            </w:r>
          </w:p>
        </w:tc>
        <w:tc>
          <w:tcPr>
            <w:tcW w:w="0" w:type="auto"/>
            <w:vAlign w:val="center"/>
            <w:hideMark/>
          </w:tcPr>
          <w:p w14:paraId="38BA6DC4" w14:textId="77777777" w:rsidR="000F3480" w:rsidRPr="000F3480" w:rsidRDefault="000F3480" w:rsidP="000F3480">
            <w:r w:rsidRPr="000F3480">
              <w:t>Captures sudden spikes in swap/IRS quotes</w:t>
            </w:r>
          </w:p>
        </w:tc>
      </w:tr>
    </w:tbl>
    <w:p w14:paraId="692C14F8" w14:textId="629105BB" w:rsidR="004C0738" w:rsidRPr="004C0738" w:rsidRDefault="004C0738" w:rsidP="004C0738">
      <w:r>
        <w:rPr>
          <w:b/>
          <w:bCs/>
        </w:rPr>
        <w:t>B</w:t>
      </w:r>
      <w:r w:rsidRPr="004C0738">
        <w:rPr>
          <w:b/>
          <w:bCs/>
        </w:rPr>
        <w:t>est practice in regulated environments (CRR3/FRTB):</w:t>
      </w:r>
    </w:p>
    <w:p w14:paraId="5B2D6D05" w14:textId="77777777" w:rsidR="004C0738" w:rsidRPr="004C0738" w:rsidRDefault="004C0738" w:rsidP="004C0738">
      <w:pPr>
        <w:numPr>
          <w:ilvl w:val="0"/>
          <w:numId w:val="8"/>
        </w:numPr>
      </w:pPr>
      <w:r w:rsidRPr="004C0738">
        <w:t>Use z</w:t>
      </w:r>
      <w:r w:rsidRPr="004C0738">
        <w:noBreakHyphen/>
        <w:t xml:space="preserve">score/MAD/IQR as </w:t>
      </w:r>
      <w:r w:rsidRPr="004C0738">
        <w:rPr>
          <w:b/>
          <w:bCs/>
        </w:rPr>
        <w:t>Tier 1 explainable filters</w:t>
      </w:r>
      <w:r w:rsidRPr="004C0738">
        <w:t xml:space="preserve"> in your market data quality framework.</w:t>
      </w:r>
    </w:p>
    <w:p w14:paraId="78BC4D7A" w14:textId="77777777" w:rsidR="004C0738" w:rsidRPr="004C0738" w:rsidRDefault="004C0738" w:rsidP="004C0738">
      <w:pPr>
        <w:numPr>
          <w:ilvl w:val="0"/>
          <w:numId w:val="8"/>
        </w:numPr>
      </w:pPr>
      <w:r w:rsidRPr="004C0738">
        <w:t xml:space="preserve">Combine with </w:t>
      </w:r>
      <w:r w:rsidRPr="004C0738">
        <w:rPr>
          <w:b/>
          <w:bCs/>
        </w:rPr>
        <w:t>time-series–aware methods</w:t>
      </w:r>
      <w:r w:rsidRPr="004C0738">
        <w:t xml:space="preserve"> (e.g., change point detection, forecast residuals) for more subtle anomalies.</w:t>
      </w:r>
    </w:p>
    <w:p w14:paraId="6AF53A67" w14:textId="77777777" w:rsidR="004C0738" w:rsidRPr="004C0738" w:rsidRDefault="004C0738" w:rsidP="004C0738">
      <w:pPr>
        <w:numPr>
          <w:ilvl w:val="0"/>
          <w:numId w:val="8"/>
        </w:numPr>
      </w:pPr>
      <w:r w:rsidRPr="004C0738">
        <w:t>Document calibration: regulators will want to see why you chose ±3σ vs ±4σ, and how thresholds differ by instrument liquidity.</w:t>
      </w:r>
    </w:p>
    <w:p w14:paraId="646EF45A" w14:textId="36FA8848" w:rsidR="00DD4A10" w:rsidRDefault="00DD4A10">
      <w:r>
        <w:t>A</w:t>
      </w:r>
      <w:r w:rsidRPr="00DD4A10">
        <w:t xml:space="preserve"> </w:t>
      </w:r>
      <w:r w:rsidRPr="00DD4A10">
        <w:rPr>
          <w:i/>
          <w:iCs/>
        </w:rPr>
        <w:t>rolling, volatility</w:t>
      </w:r>
      <w:r w:rsidRPr="00DD4A10">
        <w:rPr>
          <w:i/>
          <w:iCs/>
        </w:rPr>
        <w:noBreakHyphen/>
        <w:t>adjusted z</w:t>
      </w:r>
      <w:r w:rsidRPr="00DD4A10">
        <w:rPr>
          <w:i/>
          <w:iCs/>
        </w:rPr>
        <w:noBreakHyphen/>
        <w:t>score</w:t>
      </w:r>
      <w:r w:rsidRPr="00DD4A10">
        <w:t xml:space="preserve"> is still a regulator</w:t>
      </w:r>
      <w:r w:rsidRPr="00DD4A10">
        <w:noBreakHyphen/>
        <w:t>friendly, low</w:t>
      </w:r>
      <w:r w:rsidRPr="00DD4A10">
        <w:noBreakHyphen/>
        <w:t>latency way to catch obvious data errors</w:t>
      </w:r>
      <w:r w:rsidR="00072CA0">
        <w:t xml:space="preserve"> </w:t>
      </w:r>
      <w:r w:rsidR="00072CA0" w:rsidRPr="00072CA0">
        <w:t>— provided it’s embedded in a broader, documented control framework.</w:t>
      </w:r>
    </w:p>
    <w:p w14:paraId="2DA8888F" w14:textId="01EBF3F0" w:rsidR="00EA1C3B" w:rsidRDefault="00EA1C3B">
      <w:r>
        <w:lastRenderedPageBreak/>
        <w:br w:type="page"/>
      </w:r>
    </w:p>
    <w:p w14:paraId="46D39778" w14:textId="77777777" w:rsidR="00EA1C3B" w:rsidRPr="00EA1C3B" w:rsidRDefault="00EA1C3B" w:rsidP="00EA1C3B">
      <w:pPr>
        <w:rPr>
          <w:b/>
          <w:bCs/>
        </w:rPr>
      </w:pPr>
      <w:r w:rsidRPr="00EA1C3B">
        <w:rPr>
          <w:b/>
          <w:bCs/>
        </w:rPr>
        <w:lastRenderedPageBreak/>
        <w:t>Layer 1 – Fast, Explainable Statistical Filters</w:t>
      </w:r>
    </w:p>
    <w:p w14:paraId="3E66BA2D" w14:textId="77777777" w:rsidR="00EA1C3B" w:rsidRPr="00EA1C3B" w:rsidRDefault="00EA1C3B" w:rsidP="00EA1C3B">
      <w:r w:rsidRPr="00EA1C3B">
        <w:rPr>
          <w:i/>
          <w:iCs/>
        </w:rPr>
        <w:t>(Daily, real</w:t>
      </w:r>
      <w:r w:rsidRPr="00EA1C3B">
        <w:rPr>
          <w:i/>
          <w:iCs/>
        </w:rPr>
        <w:noBreakHyphen/>
        <w:t>time, regulator</w:t>
      </w:r>
      <w:r w:rsidRPr="00EA1C3B">
        <w:rPr>
          <w:i/>
          <w:iCs/>
        </w:rPr>
        <w:noBreakHyphen/>
        <w:t>friendly)</w:t>
      </w:r>
    </w:p>
    <w:p w14:paraId="06011330" w14:textId="77777777" w:rsidR="00EA1C3B" w:rsidRPr="00EA1C3B" w:rsidRDefault="00EA1C3B" w:rsidP="00EA1C3B">
      <w:r w:rsidRPr="00EA1C3B">
        <w:rPr>
          <w:b/>
          <w:bCs/>
        </w:rPr>
        <w:t>Purpose:</w:t>
      </w:r>
      <w:r w:rsidRPr="00EA1C3B">
        <w:t xml:space="preserve"> Catch obvious bad ticks, stale quotes, and vendor feed glitches before they contaminate pricing or VaR/ES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845"/>
        <w:gridCol w:w="1933"/>
        <w:gridCol w:w="2467"/>
      </w:tblGrid>
      <w:tr w:rsidR="00EA1C3B" w:rsidRPr="00EA1C3B" w14:paraId="2DF5DB19" w14:textId="77777777">
        <w:trPr>
          <w:tblHeader/>
          <w:tblCellSpacing w:w="15" w:type="dxa"/>
        </w:trPr>
        <w:tc>
          <w:tcPr>
            <w:tcW w:w="0" w:type="auto"/>
            <w:vAlign w:val="center"/>
            <w:hideMark/>
          </w:tcPr>
          <w:p w14:paraId="7249CCCF" w14:textId="77777777" w:rsidR="00EA1C3B" w:rsidRPr="00EA1C3B" w:rsidRDefault="00EA1C3B" w:rsidP="00EA1C3B">
            <w:pPr>
              <w:rPr>
                <w:b/>
                <w:bCs/>
              </w:rPr>
            </w:pPr>
            <w:r w:rsidRPr="00EA1C3B">
              <w:rPr>
                <w:b/>
                <w:bCs/>
              </w:rPr>
              <w:t>Check</w:t>
            </w:r>
          </w:p>
        </w:tc>
        <w:tc>
          <w:tcPr>
            <w:tcW w:w="0" w:type="auto"/>
            <w:vAlign w:val="center"/>
            <w:hideMark/>
          </w:tcPr>
          <w:p w14:paraId="14432021" w14:textId="77777777" w:rsidR="00EA1C3B" w:rsidRPr="00EA1C3B" w:rsidRDefault="00EA1C3B" w:rsidP="00EA1C3B">
            <w:pPr>
              <w:rPr>
                <w:b/>
                <w:bCs/>
              </w:rPr>
            </w:pPr>
            <w:r w:rsidRPr="00EA1C3B">
              <w:rPr>
                <w:b/>
                <w:bCs/>
              </w:rPr>
              <w:t>Method</w:t>
            </w:r>
          </w:p>
        </w:tc>
        <w:tc>
          <w:tcPr>
            <w:tcW w:w="0" w:type="auto"/>
            <w:vAlign w:val="center"/>
            <w:hideMark/>
          </w:tcPr>
          <w:p w14:paraId="6E346070" w14:textId="77777777" w:rsidR="00EA1C3B" w:rsidRPr="00EA1C3B" w:rsidRDefault="00EA1C3B" w:rsidP="00EA1C3B">
            <w:pPr>
              <w:rPr>
                <w:b/>
                <w:bCs/>
              </w:rPr>
            </w:pPr>
            <w:r w:rsidRPr="00EA1C3B">
              <w:rPr>
                <w:b/>
                <w:bCs/>
              </w:rPr>
              <w:t>Calibration</w:t>
            </w:r>
          </w:p>
        </w:tc>
        <w:tc>
          <w:tcPr>
            <w:tcW w:w="0" w:type="auto"/>
            <w:vAlign w:val="center"/>
            <w:hideMark/>
          </w:tcPr>
          <w:p w14:paraId="6A648958" w14:textId="77777777" w:rsidR="00EA1C3B" w:rsidRPr="00EA1C3B" w:rsidRDefault="00EA1C3B" w:rsidP="00EA1C3B">
            <w:pPr>
              <w:rPr>
                <w:b/>
                <w:bCs/>
              </w:rPr>
            </w:pPr>
            <w:r w:rsidRPr="00EA1C3B">
              <w:rPr>
                <w:b/>
                <w:bCs/>
              </w:rPr>
              <w:t>Notes</w:t>
            </w:r>
          </w:p>
        </w:tc>
      </w:tr>
      <w:tr w:rsidR="00EA1C3B" w:rsidRPr="00EA1C3B" w14:paraId="6F014B4C" w14:textId="77777777">
        <w:trPr>
          <w:tblCellSpacing w:w="15" w:type="dxa"/>
        </w:trPr>
        <w:tc>
          <w:tcPr>
            <w:tcW w:w="0" w:type="auto"/>
            <w:vAlign w:val="center"/>
            <w:hideMark/>
          </w:tcPr>
          <w:p w14:paraId="4BE317A9" w14:textId="77777777" w:rsidR="00EA1C3B" w:rsidRPr="00EA1C3B" w:rsidRDefault="00EA1C3B" w:rsidP="00EA1C3B">
            <w:r w:rsidRPr="00EA1C3B">
              <w:rPr>
                <w:b/>
                <w:bCs/>
              </w:rPr>
              <w:t>Rolling z</w:t>
            </w:r>
            <w:r w:rsidRPr="00EA1C3B">
              <w:rPr>
                <w:b/>
                <w:bCs/>
              </w:rPr>
              <w:noBreakHyphen/>
              <w:t>score</w:t>
            </w:r>
          </w:p>
        </w:tc>
        <w:tc>
          <w:tcPr>
            <w:tcW w:w="0" w:type="auto"/>
            <w:vAlign w:val="center"/>
            <w:hideMark/>
          </w:tcPr>
          <w:p w14:paraId="620F9678" w14:textId="77777777" w:rsidR="00EA1C3B" w:rsidRPr="00EA1C3B" w:rsidRDefault="00EA1C3B" w:rsidP="00EA1C3B">
            <w:r w:rsidRPr="00EA1C3B">
              <w:t>Compute z = (x</w:t>
            </w:r>
            <w:r w:rsidRPr="00EA1C3B">
              <w:rPr>
                <w:rFonts w:ascii="Cambria Math" w:hAnsi="Cambria Math" w:cs="Cambria Math"/>
              </w:rPr>
              <w:t>ₜ</w:t>
            </w:r>
            <w:r w:rsidRPr="00EA1C3B">
              <w:t xml:space="preserve"> </w:t>
            </w:r>
            <w:r w:rsidRPr="00EA1C3B">
              <w:rPr>
                <w:rFonts w:ascii="Aptos" w:hAnsi="Aptos" w:cs="Aptos"/>
              </w:rPr>
              <w:t>−</w:t>
            </w:r>
            <w:r w:rsidRPr="00EA1C3B">
              <w:t xml:space="preserve"> </w:t>
            </w:r>
            <w:r w:rsidRPr="00EA1C3B">
              <w:rPr>
                <w:rFonts w:ascii="Aptos" w:hAnsi="Aptos" w:cs="Aptos"/>
              </w:rPr>
              <w:t>μ</w:t>
            </w:r>
            <w:r w:rsidRPr="00EA1C3B">
              <w:rPr>
                <w:rFonts w:ascii="Cambria Math" w:hAnsi="Cambria Math" w:cs="Cambria Math"/>
              </w:rPr>
              <w:t>ₜ₋</w:t>
            </w:r>
            <w:r w:rsidRPr="00EA1C3B">
              <w:t xml:space="preserve">w) / </w:t>
            </w:r>
            <w:r w:rsidRPr="00EA1C3B">
              <w:rPr>
                <w:rFonts w:ascii="Aptos" w:hAnsi="Aptos" w:cs="Aptos"/>
              </w:rPr>
              <w:t>σ</w:t>
            </w:r>
            <w:r w:rsidRPr="00EA1C3B">
              <w:rPr>
                <w:rFonts w:ascii="Cambria Math" w:hAnsi="Cambria Math" w:cs="Cambria Math"/>
              </w:rPr>
              <w:t>ₜ₋</w:t>
            </w:r>
            <w:r w:rsidRPr="00EA1C3B">
              <w:t xml:space="preserve">w over a rolling window </w:t>
            </w:r>
            <w:r w:rsidRPr="00EA1C3B">
              <w:rPr>
                <w:i/>
                <w:iCs/>
              </w:rPr>
              <w:t>w</w:t>
            </w:r>
          </w:p>
        </w:tc>
        <w:tc>
          <w:tcPr>
            <w:tcW w:w="0" w:type="auto"/>
            <w:vAlign w:val="center"/>
            <w:hideMark/>
          </w:tcPr>
          <w:p w14:paraId="0B0C5EE6" w14:textId="77777777" w:rsidR="00EA1C3B" w:rsidRPr="00EA1C3B" w:rsidRDefault="00EA1C3B" w:rsidP="00EA1C3B">
            <w:r w:rsidRPr="00EA1C3B">
              <w:t>w = 20–60 obs; threshold ±3σ for liquid tenors, ±4σ for illiquid</w:t>
            </w:r>
          </w:p>
        </w:tc>
        <w:tc>
          <w:tcPr>
            <w:tcW w:w="0" w:type="auto"/>
            <w:vAlign w:val="center"/>
            <w:hideMark/>
          </w:tcPr>
          <w:p w14:paraId="74A16735" w14:textId="77777777" w:rsidR="00EA1C3B" w:rsidRPr="00EA1C3B" w:rsidRDefault="00EA1C3B" w:rsidP="00EA1C3B">
            <w:r w:rsidRPr="00EA1C3B">
              <w:t>Volatility</w:t>
            </w:r>
            <w:r w:rsidRPr="00EA1C3B">
              <w:noBreakHyphen/>
              <w:t>adjusted; per tenor &amp; currency</w:t>
            </w:r>
          </w:p>
        </w:tc>
      </w:tr>
      <w:tr w:rsidR="00EA1C3B" w:rsidRPr="00EA1C3B" w14:paraId="7B1E9EAF" w14:textId="77777777">
        <w:trPr>
          <w:tblCellSpacing w:w="15" w:type="dxa"/>
        </w:trPr>
        <w:tc>
          <w:tcPr>
            <w:tcW w:w="0" w:type="auto"/>
            <w:vAlign w:val="center"/>
            <w:hideMark/>
          </w:tcPr>
          <w:p w14:paraId="1FB283F2" w14:textId="77777777" w:rsidR="00EA1C3B" w:rsidRPr="00EA1C3B" w:rsidRDefault="00EA1C3B" w:rsidP="00EA1C3B">
            <w:r w:rsidRPr="00EA1C3B">
              <w:rPr>
                <w:b/>
                <w:bCs/>
              </w:rPr>
              <w:t>Median Absolute Deviation (MAD)</w:t>
            </w:r>
          </w:p>
        </w:tc>
        <w:tc>
          <w:tcPr>
            <w:tcW w:w="0" w:type="auto"/>
            <w:vAlign w:val="center"/>
            <w:hideMark/>
          </w:tcPr>
          <w:p w14:paraId="1E7C8C98" w14:textId="77777777" w:rsidR="00EA1C3B" w:rsidRPr="00EA1C3B" w:rsidRDefault="00EA1C3B" w:rsidP="00EA1C3B">
            <w:r w:rsidRPr="00EA1C3B">
              <w:t>Robust to fat tails</w:t>
            </w:r>
          </w:p>
        </w:tc>
        <w:tc>
          <w:tcPr>
            <w:tcW w:w="0" w:type="auto"/>
            <w:vAlign w:val="center"/>
            <w:hideMark/>
          </w:tcPr>
          <w:p w14:paraId="2B2A671B" w14:textId="77777777" w:rsidR="00EA1C3B" w:rsidRPr="00EA1C3B" w:rsidRDefault="00EA1C3B" w:rsidP="00EA1C3B">
            <w:r w:rsidRPr="00EA1C3B">
              <w:t>Threshold = 3×MAD</w:t>
            </w:r>
          </w:p>
        </w:tc>
        <w:tc>
          <w:tcPr>
            <w:tcW w:w="0" w:type="auto"/>
            <w:vAlign w:val="center"/>
            <w:hideMark/>
          </w:tcPr>
          <w:p w14:paraId="14C24004" w14:textId="77777777" w:rsidR="00EA1C3B" w:rsidRPr="00EA1C3B" w:rsidRDefault="00EA1C3B" w:rsidP="00EA1C3B">
            <w:r w:rsidRPr="00EA1C3B">
              <w:t>Good for short</w:t>
            </w:r>
            <w:r w:rsidRPr="00EA1C3B">
              <w:noBreakHyphen/>
              <w:t>tenor rates with jumps</w:t>
            </w:r>
          </w:p>
        </w:tc>
      </w:tr>
      <w:tr w:rsidR="00EA1C3B" w:rsidRPr="00EA1C3B" w14:paraId="09E53631" w14:textId="77777777">
        <w:trPr>
          <w:tblCellSpacing w:w="15" w:type="dxa"/>
        </w:trPr>
        <w:tc>
          <w:tcPr>
            <w:tcW w:w="0" w:type="auto"/>
            <w:vAlign w:val="center"/>
            <w:hideMark/>
          </w:tcPr>
          <w:p w14:paraId="60BA997B" w14:textId="77777777" w:rsidR="00EA1C3B" w:rsidRPr="00EA1C3B" w:rsidRDefault="00EA1C3B" w:rsidP="00EA1C3B">
            <w:r w:rsidRPr="00EA1C3B">
              <w:rPr>
                <w:b/>
                <w:bCs/>
              </w:rPr>
              <w:t>Cross</w:t>
            </w:r>
            <w:r w:rsidRPr="00EA1C3B">
              <w:rPr>
                <w:b/>
                <w:bCs/>
              </w:rPr>
              <w:noBreakHyphen/>
              <w:t>vendor delta</w:t>
            </w:r>
          </w:p>
        </w:tc>
        <w:tc>
          <w:tcPr>
            <w:tcW w:w="0" w:type="auto"/>
            <w:vAlign w:val="center"/>
            <w:hideMark/>
          </w:tcPr>
          <w:p w14:paraId="719EF1E7" w14:textId="77777777" w:rsidR="00EA1C3B" w:rsidRPr="00EA1C3B" w:rsidRDefault="00EA1C3B" w:rsidP="00EA1C3B">
            <w:r w:rsidRPr="00EA1C3B">
              <w:t>Compare vendor A vs vendor B</w:t>
            </w:r>
          </w:p>
        </w:tc>
        <w:tc>
          <w:tcPr>
            <w:tcW w:w="0" w:type="auto"/>
            <w:vAlign w:val="center"/>
            <w:hideMark/>
          </w:tcPr>
          <w:p w14:paraId="79B30C2C" w14:textId="77777777" w:rsidR="00EA1C3B" w:rsidRPr="00EA1C3B" w:rsidRDefault="00EA1C3B" w:rsidP="00EA1C3B">
            <w:r w:rsidRPr="00EA1C3B">
              <w:t>Flag if &gt; 3× rolling MAD of vendor spread</w:t>
            </w:r>
          </w:p>
        </w:tc>
        <w:tc>
          <w:tcPr>
            <w:tcW w:w="0" w:type="auto"/>
            <w:vAlign w:val="center"/>
            <w:hideMark/>
          </w:tcPr>
          <w:p w14:paraId="64E6EB7E" w14:textId="77777777" w:rsidR="00EA1C3B" w:rsidRPr="00EA1C3B" w:rsidRDefault="00EA1C3B" w:rsidP="00EA1C3B">
            <w:r w:rsidRPr="00EA1C3B">
              <w:t>Detects single</w:t>
            </w:r>
            <w:r w:rsidRPr="00EA1C3B">
              <w:noBreakHyphen/>
              <w:t>feed corruption</w:t>
            </w:r>
          </w:p>
        </w:tc>
      </w:tr>
      <w:tr w:rsidR="00EA1C3B" w:rsidRPr="00EA1C3B" w14:paraId="4CB711EC" w14:textId="77777777">
        <w:trPr>
          <w:tblCellSpacing w:w="15" w:type="dxa"/>
        </w:trPr>
        <w:tc>
          <w:tcPr>
            <w:tcW w:w="0" w:type="auto"/>
            <w:vAlign w:val="center"/>
            <w:hideMark/>
          </w:tcPr>
          <w:p w14:paraId="395C9B1E" w14:textId="77777777" w:rsidR="00EA1C3B" w:rsidRPr="00EA1C3B" w:rsidRDefault="00EA1C3B" w:rsidP="00EA1C3B">
            <w:r w:rsidRPr="00EA1C3B">
              <w:rPr>
                <w:b/>
                <w:bCs/>
              </w:rPr>
              <w:t>Staleness check</w:t>
            </w:r>
          </w:p>
        </w:tc>
        <w:tc>
          <w:tcPr>
            <w:tcW w:w="0" w:type="auto"/>
            <w:vAlign w:val="center"/>
            <w:hideMark/>
          </w:tcPr>
          <w:p w14:paraId="30B792E9" w14:textId="77777777" w:rsidR="00EA1C3B" w:rsidRPr="00EA1C3B" w:rsidRDefault="00EA1C3B" w:rsidP="00EA1C3B">
            <w:r w:rsidRPr="00EA1C3B">
              <w:t>Timestamp vs market close</w:t>
            </w:r>
          </w:p>
        </w:tc>
        <w:tc>
          <w:tcPr>
            <w:tcW w:w="0" w:type="auto"/>
            <w:vAlign w:val="center"/>
            <w:hideMark/>
          </w:tcPr>
          <w:p w14:paraId="0D8BB34A" w14:textId="77777777" w:rsidR="00EA1C3B" w:rsidRPr="00EA1C3B" w:rsidRDefault="00EA1C3B" w:rsidP="00EA1C3B">
            <w:r w:rsidRPr="00EA1C3B">
              <w:t>Flag if &gt; X min/hours old</w:t>
            </w:r>
          </w:p>
        </w:tc>
        <w:tc>
          <w:tcPr>
            <w:tcW w:w="0" w:type="auto"/>
            <w:vAlign w:val="center"/>
            <w:hideMark/>
          </w:tcPr>
          <w:p w14:paraId="4369CBAA" w14:textId="77777777" w:rsidR="00EA1C3B" w:rsidRPr="00EA1C3B" w:rsidRDefault="00EA1C3B" w:rsidP="00EA1C3B">
            <w:r w:rsidRPr="00EA1C3B">
              <w:t>Avoids stale quotes in VaR window</w:t>
            </w:r>
          </w:p>
        </w:tc>
      </w:tr>
      <w:tr w:rsidR="00EA1C3B" w:rsidRPr="00EA1C3B" w14:paraId="45E62E7E" w14:textId="77777777">
        <w:trPr>
          <w:tblCellSpacing w:w="15" w:type="dxa"/>
        </w:trPr>
        <w:tc>
          <w:tcPr>
            <w:tcW w:w="0" w:type="auto"/>
            <w:vAlign w:val="center"/>
            <w:hideMark/>
          </w:tcPr>
          <w:p w14:paraId="26376A6B" w14:textId="77777777" w:rsidR="00EA1C3B" w:rsidRPr="00EA1C3B" w:rsidRDefault="00EA1C3B" w:rsidP="00EA1C3B">
            <w:r w:rsidRPr="00EA1C3B">
              <w:rPr>
                <w:b/>
                <w:bCs/>
              </w:rPr>
              <w:t>Shape constraints</w:t>
            </w:r>
          </w:p>
        </w:tc>
        <w:tc>
          <w:tcPr>
            <w:tcW w:w="0" w:type="auto"/>
            <w:vAlign w:val="center"/>
            <w:hideMark/>
          </w:tcPr>
          <w:p w14:paraId="36FA62FD" w14:textId="77777777" w:rsidR="00EA1C3B" w:rsidRPr="00EA1C3B" w:rsidRDefault="00EA1C3B" w:rsidP="00EA1C3B">
            <w:r w:rsidRPr="00EA1C3B">
              <w:t>Monotonicity/convexity of curve</w:t>
            </w:r>
          </w:p>
        </w:tc>
        <w:tc>
          <w:tcPr>
            <w:tcW w:w="0" w:type="auto"/>
            <w:vAlign w:val="center"/>
            <w:hideMark/>
          </w:tcPr>
          <w:p w14:paraId="3EB44EC4" w14:textId="77777777" w:rsidR="00EA1C3B" w:rsidRPr="00EA1C3B" w:rsidRDefault="00EA1C3B" w:rsidP="00EA1C3B">
            <w:r w:rsidRPr="00EA1C3B">
              <w:t>Hard fail if violated</w:t>
            </w:r>
          </w:p>
        </w:tc>
        <w:tc>
          <w:tcPr>
            <w:tcW w:w="0" w:type="auto"/>
            <w:vAlign w:val="center"/>
            <w:hideMark/>
          </w:tcPr>
          <w:p w14:paraId="263E7A4A" w14:textId="77777777" w:rsidR="00EA1C3B" w:rsidRPr="00EA1C3B" w:rsidRDefault="00EA1C3B" w:rsidP="00EA1C3B">
            <w:r w:rsidRPr="00EA1C3B">
              <w:t>Prevents arbitrage</w:t>
            </w:r>
            <w:r w:rsidRPr="00EA1C3B">
              <w:noBreakHyphen/>
              <w:t>impossible shapes</w:t>
            </w:r>
          </w:p>
        </w:tc>
      </w:tr>
    </w:tbl>
    <w:p w14:paraId="2A9267CC" w14:textId="77777777" w:rsidR="00EA1C3B" w:rsidRPr="00EA1C3B" w:rsidRDefault="00EA1C3B" w:rsidP="00EA1C3B">
      <w:r w:rsidRPr="00EA1C3B">
        <w:rPr>
          <w:b/>
          <w:bCs/>
        </w:rPr>
        <w:t>Governance:</w:t>
      </w:r>
    </w:p>
    <w:p w14:paraId="4DA4D6A6" w14:textId="77777777" w:rsidR="00EA1C3B" w:rsidRPr="00EA1C3B" w:rsidRDefault="00EA1C3B" w:rsidP="00EA1C3B">
      <w:pPr>
        <w:numPr>
          <w:ilvl w:val="0"/>
          <w:numId w:val="9"/>
        </w:numPr>
      </w:pPr>
      <w:r w:rsidRPr="00EA1C3B">
        <w:t xml:space="preserve">All Layer 1 breaches logged in a </w:t>
      </w:r>
      <w:r w:rsidRPr="00EA1C3B">
        <w:rPr>
          <w:b/>
          <w:bCs/>
        </w:rPr>
        <w:t>Market Data Exception Report</w:t>
      </w:r>
      <w:r w:rsidRPr="00EA1C3B">
        <w:t>.</w:t>
      </w:r>
    </w:p>
    <w:p w14:paraId="47CB7A77" w14:textId="77777777" w:rsidR="00EA1C3B" w:rsidRPr="00EA1C3B" w:rsidRDefault="00EA1C3B" w:rsidP="00EA1C3B">
      <w:pPr>
        <w:numPr>
          <w:ilvl w:val="0"/>
          <w:numId w:val="9"/>
        </w:numPr>
      </w:pPr>
      <w:r w:rsidRPr="00EA1C3B">
        <w:t>Manual overrides require dual approval (Market Data + Risk Control).</w:t>
      </w:r>
    </w:p>
    <w:p w14:paraId="6426111A" w14:textId="77777777" w:rsidR="00EA1C3B" w:rsidRPr="00EA1C3B" w:rsidRDefault="00EA1C3B" w:rsidP="00EA1C3B">
      <w:pPr>
        <w:numPr>
          <w:ilvl w:val="0"/>
          <w:numId w:val="9"/>
        </w:numPr>
      </w:pPr>
      <w:r w:rsidRPr="00EA1C3B">
        <w:t>Thresholds reviewed quarterly.</w:t>
      </w:r>
    </w:p>
    <w:p w14:paraId="236B058A" w14:textId="77777777" w:rsidR="00EA1C3B" w:rsidRPr="00EA1C3B" w:rsidRDefault="00EA1C3B" w:rsidP="00EA1C3B">
      <w:pPr>
        <w:rPr>
          <w:b/>
          <w:bCs/>
        </w:rPr>
      </w:pPr>
      <w:r w:rsidRPr="00EA1C3B">
        <w:rPr>
          <w:b/>
          <w:bCs/>
        </w:rPr>
        <w:t>Layer 2 – Time</w:t>
      </w:r>
      <w:r w:rsidRPr="00EA1C3B">
        <w:rPr>
          <w:b/>
          <w:bCs/>
        </w:rPr>
        <w:noBreakHyphen/>
        <w:t>Series</w:t>
      </w:r>
      <w:r w:rsidRPr="00EA1C3B">
        <w:rPr>
          <w:b/>
          <w:bCs/>
        </w:rPr>
        <w:noBreakHyphen/>
        <w:t>Aware Anomaly Detection</w:t>
      </w:r>
    </w:p>
    <w:p w14:paraId="5BC0329B" w14:textId="77777777" w:rsidR="00EA1C3B" w:rsidRPr="00EA1C3B" w:rsidRDefault="00EA1C3B" w:rsidP="00EA1C3B">
      <w:r w:rsidRPr="00EA1C3B">
        <w:rPr>
          <w:i/>
          <w:iCs/>
        </w:rPr>
        <w:t>(Daily batch + intraday monitoring for high</w:t>
      </w:r>
      <w:r w:rsidRPr="00EA1C3B">
        <w:rPr>
          <w:i/>
          <w:iCs/>
        </w:rPr>
        <w:noBreakHyphen/>
        <w:t>impact curves)</w:t>
      </w:r>
    </w:p>
    <w:p w14:paraId="77625C57" w14:textId="77777777" w:rsidR="00EA1C3B" w:rsidRPr="00EA1C3B" w:rsidRDefault="00EA1C3B" w:rsidP="00EA1C3B">
      <w:r w:rsidRPr="00EA1C3B">
        <w:rPr>
          <w:b/>
          <w:bCs/>
        </w:rPr>
        <w:t>Purpose:</w:t>
      </w:r>
      <w:r w:rsidRPr="00EA1C3B">
        <w:t xml:space="preserve"> Detect subtler anomalies — regime shifts, structural breaks, or multi</w:t>
      </w:r>
      <w:r w:rsidRPr="00EA1C3B">
        <w:noBreakHyphen/>
        <w:t>tenor inconsistencies — that pass Layer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2849"/>
        <w:gridCol w:w="3012"/>
      </w:tblGrid>
      <w:tr w:rsidR="00EA1C3B" w:rsidRPr="00EA1C3B" w14:paraId="63C3C951" w14:textId="77777777">
        <w:trPr>
          <w:tblHeader/>
          <w:tblCellSpacing w:w="15" w:type="dxa"/>
        </w:trPr>
        <w:tc>
          <w:tcPr>
            <w:tcW w:w="0" w:type="auto"/>
            <w:vAlign w:val="center"/>
            <w:hideMark/>
          </w:tcPr>
          <w:p w14:paraId="137D755C" w14:textId="77777777" w:rsidR="00EA1C3B" w:rsidRPr="00EA1C3B" w:rsidRDefault="00EA1C3B" w:rsidP="00EA1C3B">
            <w:pPr>
              <w:rPr>
                <w:b/>
                <w:bCs/>
              </w:rPr>
            </w:pPr>
            <w:r w:rsidRPr="00EA1C3B">
              <w:rPr>
                <w:b/>
                <w:bCs/>
              </w:rPr>
              <w:t>Method</w:t>
            </w:r>
          </w:p>
        </w:tc>
        <w:tc>
          <w:tcPr>
            <w:tcW w:w="0" w:type="auto"/>
            <w:vAlign w:val="center"/>
            <w:hideMark/>
          </w:tcPr>
          <w:p w14:paraId="4F0C18B9" w14:textId="77777777" w:rsidR="00EA1C3B" w:rsidRPr="00EA1C3B" w:rsidRDefault="00EA1C3B" w:rsidP="00EA1C3B">
            <w:pPr>
              <w:rPr>
                <w:b/>
                <w:bCs/>
              </w:rPr>
            </w:pPr>
            <w:r w:rsidRPr="00EA1C3B">
              <w:rPr>
                <w:b/>
                <w:bCs/>
              </w:rPr>
              <w:t>Application</w:t>
            </w:r>
          </w:p>
        </w:tc>
        <w:tc>
          <w:tcPr>
            <w:tcW w:w="0" w:type="auto"/>
            <w:vAlign w:val="center"/>
            <w:hideMark/>
          </w:tcPr>
          <w:p w14:paraId="1E1D43EE" w14:textId="77777777" w:rsidR="00EA1C3B" w:rsidRPr="00EA1C3B" w:rsidRDefault="00EA1C3B" w:rsidP="00EA1C3B">
            <w:pPr>
              <w:rPr>
                <w:b/>
                <w:bCs/>
              </w:rPr>
            </w:pPr>
            <w:r w:rsidRPr="00EA1C3B">
              <w:rPr>
                <w:b/>
                <w:bCs/>
              </w:rPr>
              <w:t>Why It’s Useful for IRR</w:t>
            </w:r>
          </w:p>
        </w:tc>
      </w:tr>
      <w:tr w:rsidR="00EA1C3B" w:rsidRPr="00EA1C3B" w14:paraId="71CC6B00" w14:textId="77777777">
        <w:trPr>
          <w:tblCellSpacing w:w="15" w:type="dxa"/>
        </w:trPr>
        <w:tc>
          <w:tcPr>
            <w:tcW w:w="0" w:type="auto"/>
            <w:vAlign w:val="center"/>
            <w:hideMark/>
          </w:tcPr>
          <w:p w14:paraId="690F09AE" w14:textId="77777777" w:rsidR="00EA1C3B" w:rsidRPr="00EA1C3B" w:rsidRDefault="00EA1C3B" w:rsidP="00EA1C3B">
            <w:r w:rsidRPr="00EA1C3B">
              <w:rPr>
                <w:b/>
                <w:bCs/>
              </w:rPr>
              <w:t>Forecast residuals (ARIMA/Kalman)</w:t>
            </w:r>
          </w:p>
        </w:tc>
        <w:tc>
          <w:tcPr>
            <w:tcW w:w="0" w:type="auto"/>
            <w:vAlign w:val="center"/>
            <w:hideMark/>
          </w:tcPr>
          <w:p w14:paraId="00F34F93" w14:textId="77777777" w:rsidR="00EA1C3B" w:rsidRPr="00EA1C3B" w:rsidRDefault="00EA1C3B" w:rsidP="00EA1C3B">
            <w:r w:rsidRPr="00EA1C3B">
              <w:t>Model each tenor; flag large residuals</w:t>
            </w:r>
          </w:p>
        </w:tc>
        <w:tc>
          <w:tcPr>
            <w:tcW w:w="0" w:type="auto"/>
            <w:vAlign w:val="center"/>
            <w:hideMark/>
          </w:tcPr>
          <w:p w14:paraId="11407B71" w14:textId="77777777" w:rsidR="00EA1C3B" w:rsidRPr="00EA1C3B" w:rsidRDefault="00EA1C3B" w:rsidP="00EA1C3B">
            <w:r w:rsidRPr="00EA1C3B">
              <w:t>Adapts to volatility regimes; transparent</w:t>
            </w:r>
          </w:p>
        </w:tc>
      </w:tr>
      <w:tr w:rsidR="00EA1C3B" w:rsidRPr="00EA1C3B" w14:paraId="18538472" w14:textId="77777777">
        <w:trPr>
          <w:tblCellSpacing w:w="15" w:type="dxa"/>
        </w:trPr>
        <w:tc>
          <w:tcPr>
            <w:tcW w:w="0" w:type="auto"/>
            <w:vAlign w:val="center"/>
            <w:hideMark/>
          </w:tcPr>
          <w:p w14:paraId="4A31D93F" w14:textId="77777777" w:rsidR="00EA1C3B" w:rsidRPr="00EA1C3B" w:rsidRDefault="00EA1C3B" w:rsidP="00EA1C3B">
            <w:r w:rsidRPr="00EA1C3B">
              <w:rPr>
                <w:b/>
                <w:bCs/>
              </w:rPr>
              <w:lastRenderedPageBreak/>
              <w:t>Bayesian Online Change Point Detection (BOCPD)</w:t>
            </w:r>
          </w:p>
        </w:tc>
        <w:tc>
          <w:tcPr>
            <w:tcW w:w="0" w:type="auto"/>
            <w:vAlign w:val="center"/>
            <w:hideMark/>
          </w:tcPr>
          <w:p w14:paraId="756819E1" w14:textId="77777777" w:rsidR="00EA1C3B" w:rsidRPr="00EA1C3B" w:rsidRDefault="00EA1C3B" w:rsidP="00EA1C3B">
            <w:r w:rsidRPr="00EA1C3B">
              <w:t>Detect sudden level/vol shifts</w:t>
            </w:r>
          </w:p>
        </w:tc>
        <w:tc>
          <w:tcPr>
            <w:tcW w:w="0" w:type="auto"/>
            <w:vAlign w:val="center"/>
            <w:hideMark/>
          </w:tcPr>
          <w:p w14:paraId="35B5BE55" w14:textId="77777777" w:rsidR="00EA1C3B" w:rsidRPr="00EA1C3B" w:rsidRDefault="00EA1C3B" w:rsidP="00EA1C3B">
            <w:r w:rsidRPr="00EA1C3B">
              <w:t>Captures regime changes (e.g., policy shocks)</w:t>
            </w:r>
          </w:p>
        </w:tc>
      </w:tr>
      <w:tr w:rsidR="00EA1C3B" w:rsidRPr="00EA1C3B" w14:paraId="7014B55C" w14:textId="77777777">
        <w:trPr>
          <w:tblCellSpacing w:w="15" w:type="dxa"/>
        </w:trPr>
        <w:tc>
          <w:tcPr>
            <w:tcW w:w="0" w:type="auto"/>
            <w:vAlign w:val="center"/>
            <w:hideMark/>
          </w:tcPr>
          <w:p w14:paraId="570CBA6B" w14:textId="77777777" w:rsidR="00EA1C3B" w:rsidRPr="00EA1C3B" w:rsidRDefault="00EA1C3B" w:rsidP="00EA1C3B">
            <w:r w:rsidRPr="00EA1C3B">
              <w:rPr>
                <w:b/>
                <w:bCs/>
              </w:rPr>
              <w:t>Matrix profile / discord discovery</w:t>
            </w:r>
          </w:p>
        </w:tc>
        <w:tc>
          <w:tcPr>
            <w:tcW w:w="0" w:type="auto"/>
            <w:vAlign w:val="center"/>
            <w:hideMark/>
          </w:tcPr>
          <w:p w14:paraId="1E586CC5" w14:textId="77777777" w:rsidR="00EA1C3B" w:rsidRPr="00EA1C3B" w:rsidRDefault="00EA1C3B" w:rsidP="00EA1C3B">
            <w:r w:rsidRPr="00EA1C3B">
              <w:t>Identify subsequences unlike any seen before</w:t>
            </w:r>
          </w:p>
        </w:tc>
        <w:tc>
          <w:tcPr>
            <w:tcW w:w="0" w:type="auto"/>
            <w:vAlign w:val="center"/>
            <w:hideMark/>
          </w:tcPr>
          <w:p w14:paraId="4151897F" w14:textId="77777777" w:rsidR="00EA1C3B" w:rsidRPr="00EA1C3B" w:rsidRDefault="00EA1C3B" w:rsidP="00EA1C3B">
            <w:r w:rsidRPr="00EA1C3B">
              <w:t>Finds localised spikes/dips missed by rolling stats</w:t>
            </w:r>
          </w:p>
        </w:tc>
      </w:tr>
      <w:tr w:rsidR="00EA1C3B" w:rsidRPr="00EA1C3B" w14:paraId="11CD916E" w14:textId="77777777">
        <w:trPr>
          <w:tblCellSpacing w:w="15" w:type="dxa"/>
        </w:trPr>
        <w:tc>
          <w:tcPr>
            <w:tcW w:w="0" w:type="auto"/>
            <w:vAlign w:val="center"/>
            <w:hideMark/>
          </w:tcPr>
          <w:p w14:paraId="657E7DA9" w14:textId="77777777" w:rsidR="00EA1C3B" w:rsidRPr="00EA1C3B" w:rsidRDefault="00EA1C3B" w:rsidP="00EA1C3B">
            <w:r w:rsidRPr="00EA1C3B">
              <w:rPr>
                <w:b/>
                <w:bCs/>
              </w:rPr>
              <w:t>Multivariate coherence checks</w:t>
            </w:r>
          </w:p>
        </w:tc>
        <w:tc>
          <w:tcPr>
            <w:tcW w:w="0" w:type="auto"/>
            <w:vAlign w:val="center"/>
            <w:hideMark/>
          </w:tcPr>
          <w:p w14:paraId="40A7A452" w14:textId="77777777" w:rsidR="00EA1C3B" w:rsidRPr="00EA1C3B" w:rsidRDefault="00EA1C3B" w:rsidP="00EA1C3B">
            <w:r w:rsidRPr="00EA1C3B">
              <w:t>Graph/attention models on full curve</w:t>
            </w:r>
          </w:p>
        </w:tc>
        <w:tc>
          <w:tcPr>
            <w:tcW w:w="0" w:type="auto"/>
            <w:vAlign w:val="center"/>
            <w:hideMark/>
          </w:tcPr>
          <w:p w14:paraId="7A57B527" w14:textId="77777777" w:rsidR="00EA1C3B" w:rsidRPr="00EA1C3B" w:rsidRDefault="00EA1C3B" w:rsidP="00EA1C3B">
            <w:r w:rsidRPr="00EA1C3B">
              <w:t>Flags cross</w:t>
            </w:r>
            <w:r w:rsidRPr="00EA1C3B">
              <w:noBreakHyphen/>
              <w:t>tenor inconsistencies</w:t>
            </w:r>
          </w:p>
        </w:tc>
      </w:tr>
    </w:tbl>
    <w:p w14:paraId="1650F0F8" w14:textId="77777777" w:rsidR="00EA1C3B" w:rsidRPr="00EA1C3B" w:rsidRDefault="00EA1C3B" w:rsidP="00EA1C3B">
      <w:r w:rsidRPr="00EA1C3B">
        <w:rPr>
          <w:b/>
          <w:bCs/>
        </w:rPr>
        <w:t>Governance:</w:t>
      </w:r>
    </w:p>
    <w:p w14:paraId="3A3922ED" w14:textId="77777777" w:rsidR="00EA1C3B" w:rsidRPr="00EA1C3B" w:rsidRDefault="00EA1C3B" w:rsidP="00EA1C3B">
      <w:pPr>
        <w:numPr>
          <w:ilvl w:val="0"/>
          <w:numId w:val="10"/>
        </w:numPr>
      </w:pPr>
      <w:r w:rsidRPr="00EA1C3B">
        <w:t xml:space="preserve">Layer 2 alerts feed into </w:t>
      </w:r>
      <w:r w:rsidRPr="00EA1C3B">
        <w:rPr>
          <w:b/>
          <w:bCs/>
        </w:rPr>
        <w:t>monthly modellability review</w:t>
      </w:r>
      <w:r w:rsidRPr="00EA1C3B">
        <w:t xml:space="preserve"> (RFET compliance).</w:t>
      </w:r>
    </w:p>
    <w:p w14:paraId="3CFDA6DB" w14:textId="77777777" w:rsidR="00EA1C3B" w:rsidRPr="00EA1C3B" w:rsidRDefault="00EA1C3B" w:rsidP="00EA1C3B">
      <w:pPr>
        <w:numPr>
          <w:ilvl w:val="0"/>
          <w:numId w:val="10"/>
        </w:numPr>
      </w:pPr>
      <w:r w:rsidRPr="00EA1C3B">
        <w:t xml:space="preserve">Any confirmed anomaly triggers a </w:t>
      </w:r>
      <w:r w:rsidRPr="00EA1C3B">
        <w:rPr>
          <w:b/>
          <w:bCs/>
        </w:rPr>
        <w:t>root cause analysis</w:t>
      </w:r>
      <w:r w:rsidRPr="00EA1C3B">
        <w:t xml:space="preserve"> (vendor issue, market event, input mapping error).</w:t>
      </w:r>
    </w:p>
    <w:p w14:paraId="69F6E158" w14:textId="77777777" w:rsidR="00EA1C3B" w:rsidRPr="00EA1C3B" w:rsidRDefault="00EA1C3B" w:rsidP="00EA1C3B">
      <w:pPr>
        <w:rPr>
          <w:b/>
          <w:bCs/>
        </w:rPr>
      </w:pPr>
      <w:r w:rsidRPr="00EA1C3B">
        <w:rPr>
          <w:b/>
          <w:bCs/>
        </w:rPr>
        <w:t>Integration into CRR3/FRTB Compliance</w:t>
      </w:r>
    </w:p>
    <w:p w14:paraId="3F2FD93E" w14:textId="77777777" w:rsidR="00EA1C3B" w:rsidRPr="00EA1C3B" w:rsidRDefault="00EA1C3B" w:rsidP="00EA1C3B">
      <w:pPr>
        <w:numPr>
          <w:ilvl w:val="0"/>
          <w:numId w:val="11"/>
        </w:numPr>
      </w:pPr>
      <w:r w:rsidRPr="00EA1C3B">
        <w:rPr>
          <w:b/>
          <w:bCs/>
        </w:rPr>
        <w:t>RFET impact control:</w:t>
      </w:r>
      <w:r w:rsidRPr="00EA1C3B">
        <w:t xml:space="preserve"> Outlier removal must not reduce “real price observations” below 24/year with ≤1</w:t>
      </w:r>
      <w:r w:rsidRPr="00EA1C3B">
        <w:noBreakHyphen/>
        <w:t>month gaps.</w:t>
      </w:r>
    </w:p>
    <w:p w14:paraId="29ADE50F" w14:textId="77777777" w:rsidR="00EA1C3B" w:rsidRPr="00EA1C3B" w:rsidRDefault="00EA1C3B" w:rsidP="00EA1C3B">
      <w:pPr>
        <w:numPr>
          <w:ilvl w:val="0"/>
          <w:numId w:val="11"/>
        </w:numPr>
      </w:pPr>
      <w:r w:rsidRPr="00EA1C3B">
        <w:rPr>
          <w:b/>
          <w:bCs/>
        </w:rPr>
        <w:t>Audit trail:</w:t>
      </w:r>
      <w:r w:rsidRPr="00EA1C3B">
        <w:t xml:space="preserve"> Store raw data, detection scores, thresholds, and human decisions for at least the model validation cycle.</w:t>
      </w:r>
    </w:p>
    <w:p w14:paraId="0F393982" w14:textId="77777777" w:rsidR="00EA1C3B" w:rsidRPr="00EA1C3B" w:rsidRDefault="00EA1C3B" w:rsidP="00EA1C3B">
      <w:pPr>
        <w:numPr>
          <w:ilvl w:val="0"/>
          <w:numId w:val="11"/>
        </w:numPr>
      </w:pPr>
      <w:r w:rsidRPr="00EA1C3B">
        <w:rPr>
          <w:b/>
          <w:bCs/>
        </w:rPr>
        <w:t>Pillar 3 alignment:</w:t>
      </w:r>
      <w:r w:rsidRPr="00EA1C3B">
        <w:t xml:space="preserve"> Ensure the same clean data feeds both internal risk models and regulatory disclosures.</w:t>
      </w:r>
    </w:p>
    <w:p w14:paraId="215FE787" w14:textId="77777777" w:rsidR="00EA1C3B" w:rsidRPr="00EA1C3B" w:rsidRDefault="00EA1C3B" w:rsidP="00EA1C3B">
      <w:pPr>
        <w:rPr>
          <w:b/>
          <w:bCs/>
        </w:rPr>
      </w:pPr>
      <w:r w:rsidRPr="00EA1C3B">
        <w:rPr>
          <w:b/>
          <w:bCs/>
        </w:rPr>
        <w:t>Visual Flow</w:t>
      </w:r>
    </w:p>
    <w:p w14:paraId="7741DB77" w14:textId="77777777" w:rsidR="00EA1C3B" w:rsidRPr="00EA1C3B" w:rsidRDefault="00EA1C3B" w:rsidP="00EA1C3B">
      <w:pPr>
        <w:numPr>
          <w:ilvl w:val="0"/>
          <w:numId w:val="12"/>
        </w:numPr>
      </w:pPr>
      <w:r w:rsidRPr="00EA1C3B">
        <w:rPr>
          <w:b/>
          <w:bCs/>
        </w:rPr>
        <w:t>Raw vendor feeds</w:t>
      </w:r>
      <w:r w:rsidRPr="00EA1C3B">
        <w:t xml:space="preserve"> →</w:t>
      </w:r>
    </w:p>
    <w:p w14:paraId="348D51A0" w14:textId="77777777" w:rsidR="00EA1C3B" w:rsidRPr="00EA1C3B" w:rsidRDefault="00EA1C3B" w:rsidP="00EA1C3B">
      <w:pPr>
        <w:numPr>
          <w:ilvl w:val="0"/>
          <w:numId w:val="12"/>
        </w:numPr>
      </w:pPr>
      <w:r w:rsidRPr="00EA1C3B">
        <w:rPr>
          <w:b/>
          <w:bCs/>
        </w:rPr>
        <w:t>Layer 1 filters</w:t>
      </w:r>
      <w:r w:rsidRPr="00EA1C3B">
        <w:t xml:space="preserve"> (z</w:t>
      </w:r>
      <w:r w:rsidRPr="00EA1C3B">
        <w:noBreakHyphen/>
        <w:t>score, MAD, cross</w:t>
      </w:r>
      <w:r w:rsidRPr="00EA1C3B">
        <w:noBreakHyphen/>
        <w:t>vendor, shape) →</w:t>
      </w:r>
    </w:p>
    <w:p w14:paraId="2C814875" w14:textId="77777777" w:rsidR="00EA1C3B" w:rsidRPr="00EA1C3B" w:rsidRDefault="00EA1C3B" w:rsidP="00EA1C3B">
      <w:pPr>
        <w:numPr>
          <w:ilvl w:val="0"/>
          <w:numId w:val="12"/>
        </w:numPr>
      </w:pPr>
      <w:r w:rsidRPr="00EA1C3B">
        <w:rPr>
          <w:b/>
          <w:bCs/>
        </w:rPr>
        <w:t>Layer 2 detectors</w:t>
      </w:r>
      <w:r w:rsidRPr="00EA1C3B">
        <w:t xml:space="preserve"> (forecast residuals, change points, matrix profile) →</w:t>
      </w:r>
    </w:p>
    <w:p w14:paraId="76C58877" w14:textId="77777777" w:rsidR="00EA1C3B" w:rsidRPr="00EA1C3B" w:rsidRDefault="00EA1C3B" w:rsidP="00EA1C3B">
      <w:pPr>
        <w:numPr>
          <w:ilvl w:val="0"/>
          <w:numId w:val="12"/>
        </w:numPr>
      </w:pPr>
      <w:r w:rsidRPr="00EA1C3B">
        <w:rPr>
          <w:b/>
          <w:bCs/>
        </w:rPr>
        <w:t>Exception handling</w:t>
      </w:r>
      <w:r w:rsidRPr="00EA1C3B">
        <w:t xml:space="preserve"> (override, escalate, remediate) →</w:t>
      </w:r>
    </w:p>
    <w:p w14:paraId="131146E0" w14:textId="77777777" w:rsidR="00EA1C3B" w:rsidRPr="00EA1C3B" w:rsidRDefault="00EA1C3B" w:rsidP="00EA1C3B">
      <w:pPr>
        <w:numPr>
          <w:ilvl w:val="0"/>
          <w:numId w:val="12"/>
        </w:numPr>
      </w:pPr>
      <w:r w:rsidRPr="00EA1C3B">
        <w:rPr>
          <w:b/>
          <w:bCs/>
        </w:rPr>
        <w:t>Clean data</w:t>
      </w:r>
      <w:r w:rsidRPr="00EA1C3B">
        <w:t xml:space="preserve"> → Pricing models &amp; VaR/ES → RFET &amp; Pillar 3 reporting.</w:t>
      </w:r>
    </w:p>
    <w:p w14:paraId="18D8CCC7" w14:textId="77777777" w:rsidR="00EA1C3B" w:rsidRPr="00EA1C3B" w:rsidRDefault="00EA1C3B" w:rsidP="00EA1C3B">
      <w:r w:rsidRPr="00EA1C3B">
        <w:rPr>
          <w:rFonts w:ascii="Segoe UI Emoji" w:hAnsi="Segoe UI Emoji" w:cs="Segoe UI Emoji"/>
        </w:rPr>
        <w:t>💡</w:t>
      </w:r>
      <w:r w:rsidRPr="00EA1C3B">
        <w:t xml:space="preserve"> </w:t>
      </w:r>
      <w:r w:rsidRPr="00EA1C3B">
        <w:rPr>
          <w:b/>
          <w:bCs/>
        </w:rPr>
        <w:t>Why this works:</w:t>
      </w:r>
    </w:p>
    <w:p w14:paraId="5034BA1F" w14:textId="77777777" w:rsidR="00EA1C3B" w:rsidRPr="00EA1C3B" w:rsidRDefault="00EA1C3B" w:rsidP="00EA1C3B">
      <w:pPr>
        <w:numPr>
          <w:ilvl w:val="0"/>
          <w:numId w:val="13"/>
        </w:numPr>
      </w:pPr>
      <w:r w:rsidRPr="00EA1C3B">
        <w:rPr>
          <w:b/>
          <w:bCs/>
        </w:rPr>
        <w:t>Layer 1</w:t>
      </w:r>
      <w:r w:rsidRPr="00EA1C3B">
        <w:t xml:space="preserve"> gives you speed, transparency, and easy regulatory sign</w:t>
      </w:r>
      <w:r w:rsidRPr="00EA1C3B">
        <w:noBreakHyphen/>
        <w:t>off.</w:t>
      </w:r>
    </w:p>
    <w:p w14:paraId="11D50A36" w14:textId="77777777" w:rsidR="00EA1C3B" w:rsidRPr="00EA1C3B" w:rsidRDefault="00EA1C3B" w:rsidP="00EA1C3B">
      <w:pPr>
        <w:numPr>
          <w:ilvl w:val="0"/>
          <w:numId w:val="13"/>
        </w:numPr>
      </w:pPr>
      <w:r w:rsidRPr="00EA1C3B">
        <w:rPr>
          <w:b/>
          <w:bCs/>
        </w:rPr>
        <w:t>Layer 2</w:t>
      </w:r>
      <w:r w:rsidRPr="00EA1C3B">
        <w:t xml:space="preserve"> adds depth for subtle, systemic issues without overwhelming daily ops.</w:t>
      </w:r>
    </w:p>
    <w:p w14:paraId="34F57004" w14:textId="77777777" w:rsidR="00EA1C3B" w:rsidRPr="00EA1C3B" w:rsidRDefault="00EA1C3B" w:rsidP="00EA1C3B">
      <w:pPr>
        <w:numPr>
          <w:ilvl w:val="0"/>
          <w:numId w:val="13"/>
        </w:numPr>
      </w:pPr>
      <w:r w:rsidRPr="00EA1C3B">
        <w:t xml:space="preserve">Both layers are </w:t>
      </w:r>
      <w:r w:rsidRPr="00EA1C3B">
        <w:rPr>
          <w:b/>
          <w:bCs/>
        </w:rPr>
        <w:t>documentable, testable, and explainable</w:t>
      </w:r>
      <w:r w:rsidRPr="00EA1C3B">
        <w:t xml:space="preserve"> — exactly what supervisors expect under CRR3.</w:t>
      </w:r>
    </w:p>
    <w:p w14:paraId="53F9F7A8" w14:textId="77777777" w:rsidR="009A323C" w:rsidRDefault="009A323C"/>
    <w:p w14:paraId="417BB54E" w14:textId="77777777" w:rsidR="004C014F" w:rsidRPr="004C014F" w:rsidRDefault="004C014F" w:rsidP="004C014F">
      <w:pPr>
        <w:rPr>
          <w:b/>
          <w:bCs/>
        </w:rPr>
      </w:pPr>
      <w:r w:rsidRPr="004C014F">
        <w:rPr>
          <w:b/>
          <w:bCs/>
        </w:rPr>
        <w:lastRenderedPageBreak/>
        <w:t>Mapping anomaly controls to Basel FRTB and CRR3/EBA requirements</w:t>
      </w:r>
    </w:p>
    <w:p w14:paraId="41E73A51" w14:textId="77777777" w:rsidR="004C014F" w:rsidRPr="004C014F" w:rsidRDefault="004C014F" w:rsidP="004C014F">
      <w:r w:rsidRPr="004C014F">
        <w:t>Below is a practical mapping that ties each control in the two</w:t>
      </w:r>
      <w:r w:rsidRPr="004C014F">
        <w:noBreakHyphen/>
        <w:t>layer design to the relevant Basel FRTB provisions and EU CRR3/EBA texts. Use this to anchor your policy, validation documents, and audit trail.</w:t>
      </w:r>
    </w:p>
    <w:p w14:paraId="5EB50C1E" w14:textId="77777777" w:rsidR="004C014F" w:rsidRPr="004C014F" w:rsidRDefault="004C014F" w:rsidP="004C014F">
      <w:pPr>
        <w:rPr>
          <w:b/>
          <w:bCs/>
        </w:rPr>
      </w:pPr>
      <w:r w:rsidRPr="004C014F">
        <w:rPr>
          <w:b/>
          <w:bCs/>
        </w:rPr>
        <w:t>Scope and documents</w:t>
      </w:r>
    </w:p>
    <w:p w14:paraId="629EBACE" w14:textId="77777777" w:rsidR="004C014F" w:rsidRPr="004C014F" w:rsidRDefault="004C014F" w:rsidP="004C014F">
      <w:pPr>
        <w:numPr>
          <w:ilvl w:val="0"/>
          <w:numId w:val="14"/>
        </w:numPr>
      </w:pPr>
      <w:r w:rsidRPr="004C014F">
        <w:rPr>
          <w:b/>
          <w:bCs/>
        </w:rPr>
        <w:t>Basel (FRTB):</w:t>
      </w:r>
      <w:r w:rsidRPr="004C014F">
        <w:t xml:space="preserve"> Minimum capital requirements for market risk; IMA governance, modellability, NMRF, backtesting/P&amp;L attribution, and data quality expectations.</w:t>
      </w:r>
    </w:p>
    <w:p w14:paraId="7E715DDA" w14:textId="77777777" w:rsidR="004C014F" w:rsidRPr="004C014F" w:rsidRDefault="004C014F" w:rsidP="004C014F">
      <w:pPr>
        <w:numPr>
          <w:ilvl w:val="0"/>
          <w:numId w:val="14"/>
        </w:numPr>
      </w:pPr>
      <w:r w:rsidRPr="004C014F">
        <w:rPr>
          <w:b/>
          <w:bCs/>
        </w:rPr>
        <w:t>CRR3 (EU):</w:t>
      </w:r>
      <w:r w:rsidRPr="004C014F">
        <w:t xml:space="preserve"> Market risk (Part Three, Title IV); Articles on IMA permissions, data quality, model use, NMRF/RFET, backtesting, P&amp;L attribution, and disclosure.</w:t>
      </w:r>
    </w:p>
    <w:p w14:paraId="5E2A7F69" w14:textId="77777777" w:rsidR="004C014F" w:rsidRPr="004C014F" w:rsidRDefault="004C014F" w:rsidP="004C014F">
      <w:pPr>
        <w:numPr>
          <w:ilvl w:val="0"/>
          <w:numId w:val="14"/>
        </w:numPr>
      </w:pPr>
      <w:r w:rsidRPr="004C014F">
        <w:rPr>
          <w:b/>
          <w:bCs/>
        </w:rPr>
        <w:t>EBA regulatory instruments:</w:t>
      </w:r>
      <w:r w:rsidRPr="004C014F">
        <w:t xml:space="preserve"> RTS on assessment methodology for IMA permissions, RTS on modellability/RFET and NMRF treatment, RTS on backtesting and PLA, ITS on Pillar 3 disclosures, Guidelines on internal governance and model risk management.</w:t>
      </w:r>
    </w:p>
    <w:p w14:paraId="1F66CBDE" w14:textId="77777777" w:rsidR="004C014F" w:rsidRPr="004C014F" w:rsidRDefault="004C014F" w:rsidP="004C014F">
      <w:pPr>
        <w:rPr>
          <w:b/>
          <w:bCs/>
        </w:rPr>
      </w:pPr>
      <w:r w:rsidRPr="004C014F">
        <w:rPr>
          <w:b/>
          <w:bCs/>
        </w:rPr>
        <w:t>Basel/FRTB alignment themes</w:t>
      </w:r>
    </w:p>
    <w:p w14:paraId="45A7CCA1" w14:textId="77777777" w:rsidR="004C014F" w:rsidRPr="004C014F" w:rsidRDefault="004C014F" w:rsidP="004C014F">
      <w:pPr>
        <w:numPr>
          <w:ilvl w:val="0"/>
          <w:numId w:val="15"/>
        </w:numPr>
      </w:pPr>
      <w:r w:rsidRPr="004C014F">
        <w:rPr>
          <w:b/>
          <w:bCs/>
        </w:rPr>
        <w:t>Data quality and appropriateness:</w:t>
      </w:r>
      <w:r w:rsidRPr="004C014F">
        <w:t xml:space="preserve"> Pricing and risk model inputs must be accurate, complete, timely, and fit for purpose.</w:t>
      </w:r>
    </w:p>
    <w:p w14:paraId="5162132E" w14:textId="77777777" w:rsidR="004C014F" w:rsidRPr="004C014F" w:rsidRDefault="004C014F" w:rsidP="004C014F">
      <w:pPr>
        <w:numPr>
          <w:ilvl w:val="0"/>
          <w:numId w:val="15"/>
        </w:numPr>
      </w:pPr>
      <w:r w:rsidRPr="004C014F">
        <w:rPr>
          <w:b/>
          <w:bCs/>
        </w:rPr>
        <w:t>Model governance and validation:</w:t>
      </w:r>
      <w:r w:rsidRPr="004C014F">
        <w:t xml:space="preserve"> Independent validation of data controls, thresholds, overrides, and change management.</w:t>
      </w:r>
    </w:p>
    <w:p w14:paraId="3A86AB9F" w14:textId="77777777" w:rsidR="004C014F" w:rsidRPr="004C014F" w:rsidRDefault="004C014F" w:rsidP="004C014F">
      <w:pPr>
        <w:numPr>
          <w:ilvl w:val="0"/>
          <w:numId w:val="15"/>
        </w:numPr>
      </w:pPr>
      <w:r w:rsidRPr="004C014F">
        <w:rPr>
          <w:b/>
          <w:bCs/>
        </w:rPr>
        <w:t>RFET/NMRF discipline:</w:t>
      </w:r>
      <w:r w:rsidRPr="004C014F">
        <w:t xml:space="preserve"> Use of real price observations; separation and capital add</w:t>
      </w:r>
      <w:r w:rsidRPr="004C014F">
        <w:noBreakHyphen/>
        <w:t>ons for NMRFs.</w:t>
      </w:r>
    </w:p>
    <w:p w14:paraId="5B72B96B" w14:textId="77777777" w:rsidR="004C014F" w:rsidRPr="004C014F" w:rsidRDefault="004C014F" w:rsidP="004C014F">
      <w:pPr>
        <w:numPr>
          <w:ilvl w:val="0"/>
          <w:numId w:val="15"/>
        </w:numPr>
      </w:pPr>
      <w:r w:rsidRPr="004C014F">
        <w:rPr>
          <w:b/>
          <w:bCs/>
        </w:rPr>
        <w:t>Use test and consistency:</w:t>
      </w:r>
      <w:r w:rsidRPr="004C014F">
        <w:t xml:space="preserve"> Same high</w:t>
      </w:r>
      <w:r w:rsidRPr="004C014F">
        <w:noBreakHyphen/>
        <w:t>quality data should feed risk management, capital, and disclosure.</w:t>
      </w:r>
    </w:p>
    <w:p w14:paraId="5B4022B9" w14:textId="77777777" w:rsidR="004C014F" w:rsidRPr="004C014F" w:rsidRDefault="004C014F" w:rsidP="004C014F">
      <w:pPr>
        <w:numPr>
          <w:ilvl w:val="0"/>
          <w:numId w:val="15"/>
        </w:numPr>
      </w:pPr>
      <w:r w:rsidRPr="004C014F">
        <w:rPr>
          <w:b/>
          <w:bCs/>
        </w:rPr>
        <w:t>Backtesting/PLA dependence:</w:t>
      </w:r>
      <w:r w:rsidRPr="004C014F">
        <w:t xml:space="preserve"> Clean inputs are prerequisite to meaningful backtesting and P&amp;L attribution.</w:t>
      </w:r>
    </w:p>
    <w:p w14:paraId="4680FFC7" w14:textId="77777777" w:rsidR="004C014F" w:rsidRPr="004C014F" w:rsidRDefault="004C014F" w:rsidP="004C014F">
      <w:pPr>
        <w:rPr>
          <w:b/>
          <w:bCs/>
        </w:rPr>
      </w:pPr>
      <w:r w:rsidRPr="004C014F">
        <w:rPr>
          <w:b/>
          <w:bCs/>
        </w:rPr>
        <w:t>CRR3/EBA alignment themes</w:t>
      </w:r>
    </w:p>
    <w:p w14:paraId="5DE156B3" w14:textId="77777777" w:rsidR="004C014F" w:rsidRPr="004C014F" w:rsidRDefault="004C014F" w:rsidP="004C014F">
      <w:pPr>
        <w:numPr>
          <w:ilvl w:val="0"/>
          <w:numId w:val="16"/>
        </w:numPr>
      </w:pPr>
      <w:r w:rsidRPr="004C014F">
        <w:rPr>
          <w:b/>
          <w:bCs/>
        </w:rPr>
        <w:t>IMA permission conditions:</w:t>
      </w:r>
      <w:r w:rsidRPr="004C014F">
        <w:t xml:space="preserve"> Documented market data sourcing, validation, and exception handling as part of model approval and ongoing review.</w:t>
      </w:r>
    </w:p>
    <w:p w14:paraId="28C7EFF7" w14:textId="77777777" w:rsidR="004C014F" w:rsidRPr="004C014F" w:rsidRDefault="004C014F" w:rsidP="004C014F">
      <w:pPr>
        <w:numPr>
          <w:ilvl w:val="0"/>
          <w:numId w:val="16"/>
        </w:numPr>
      </w:pPr>
      <w:r w:rsidRPr="004C014F">
        <w:rPr>
          <w:b/>
          <w:bCs/>
        </w:rPr>
        <w:t>RTS on modellability (RFET):</w:t>
      </w:r>
      <w:r w:rsidRPr="004C014F">
        <w:t xml:space="preserve"> Evidence and counting of real price observations, treatment of data filters so they don’t distort RPOs.</w:t>
      </w:r>
    </w:p>
    <w:p w14:paraId="194D8F87" w14:textId="77777777" w:rsidR="004C014F" w:rsidRPr="004C014F" w:rsidRDefault="004C014F" w:rsidP="004C014F">
      <w:pPr>
        <w:numPr>
          <w:ilvl w:val="0"/>
          <w:numId w:val="16"/>
        </w:numPr>
      </w:pPr>
      <w:r w:rsidRPr="004C014F">
        <w:rPr>
          <w:b/>
          <w:bCs/>
        </w:rPr>
        <w:t>RTS on backtesting/PLA:</w:t>
      </w:r>
      <w:r w:rsidRPr="004C014F">
        <w:t xml:space="preserve"> Controls preventing stale/erroneous inputs affecting exceptions and attribution metrics.</w:t>
      </w:r>
    </w:p>
    <w:p w14:paraId="4F87FBBE" w14:textId="77777777" w:rsidR="004C014F" w:rsidRPr="004C014F" w:rsidRDefault="004C014F" w:rsidP="004C014F">
      <w:pPr>
        <w:numPr>
          <w:ilvl w:val="0"/>
          <w:numId w:val="16"/>
        </w:numPr>
      </w:pPr>
      <w:r w:rsidRPr="004C014F">
        <w:rPr>
          <w:b/>
          <w:bCs/>
        </w:rPr>
        <w:t>Internal governance:</w:t>
      </w:r>
      <w:r w:rsidRPr="004C014F">
        <w:t xml:space="preserve"> Clear ownership, segregation of duties, audit trail, and escalation for data issues.</w:t>
      </w:r>
    </w:p>
    <w:p w14:paraId="2ED18FBA" w14:textId="77777777" w:rsidR="004C014F" w:rsidRPr="004C014F" w:rsidRDefault="004C014F" w:rsidP="004C014F">
      <w:pPr>
        <w:numPr>
          <w:ilvl w:val="0"/>
          <w:numId w:val="16"/>
        </w:numPr>
      </w:pPr>
      <w:r w:rsidRPr="004C014F">
        <w:rPr>
          <w:b/>
          <w:bCs/>
        </w:rPr>
        <w:lastRenderedPageBreak/>
        <w:t>Pillar 3 ITS:</w:t>
      </w:r>
      <w:r w:rsidRPr="004C014F">
        <w:t xml:space="preserve"> Consistency of disclosed metrics with internal model inputs and controls.</w:t>
      </w:r>
    </w:p>
    <w:p w14:paraId="38839508" w14:textId="77777777" w:rsidR="004C014F" w:rsidRPr="004C014F" w:rsidRDefault="004C014F" w:rsidP="004C014F">
      <w:pPr>
        <w:rPr>
          <w:b/>
          <w:bCs/>
        </w:rPr>
      </w:pPr>
      <w:r w:rsidRPr="004C014F">
        <w:rPr>
          <w:b/>
          <w:bCs/>
        </w:rPr>
        <w:t>Control-to-regulation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2335"/>
        <w:gridCol w:w="2106"/>
        <w:gridCol w:w="1981"/>
      </w:tblGrid>
      <w:tr w:rsidR="004C014F" w:rsidRPr="004C014F" w14:paraId="7D9C2366" w14:textId="77777777">
        <w:trPr>
          <w:tblHeader/>
          <w:tblCellSpacing w:w="15" w:type="dxa"/>
        </w:trPr>
        <w:tc>
          <w:tcPr>
            <w:tcW w:w="0" w:type="auto"/>
            <w:vAlign w:val="center"/>
            <w:hideMark/>
          </w:tcPr>
          <w:p w14:paraId="2AF9322B" w14:textId="77777777" w:rsidR="004C014F" w:rsidRPr="004C014F" w:rsidRDefault="004C014F" w:rsidP="004C014F">
            <w:pPr>
              <w:rPr>
                <w:b/>
                <w:bCs/>
              </w:rPr>
            </w:pPr>
            <w:r w:rsidRPr="004C014F">
              <w:rPr>
                <w:b/>
                <w:bCs/>
              </w:rPr>
              <w:t>Control</w:t>
            </w:r>
          </w:p>
        </w:tc>
        <w:tc>
          <w:tcPr>
            <w:tcW w:w="0" w:type="auto"/>
            <w:vAlign w:val="center"/>
            <w:hideMark/>
          </w:tcPr>
          <w:p w14:paraId="3506626E" w14:textId="77777777" w:rsidR="004C014F" w:rsidRPr="004C014F" w:rsidRDefault="004C014F" w:rsidP="004C014F">
            <w:pPr>
              <w:rPr>
                <w:b/>
                <w:bCs/>
              </w:rPr>
            </w:pPr>
            <w:r w:rsidRPr="004C014F">
              <w:rPr>
                <w:b/>
                <w:bCs/>
              </w:rPr>
              <w:t>Purpose</w:t>
            </w:r>
          </w:p>
        </w:tc>
        <w:tc>
          <w:tcPr>
            <w:tcW w:w="0" w:type="auto"/>
            <w:vAlign w:val="center"/>
            <w:hideMark/>
          </w:tcPr>
          <w:p w14:paraId="50FAE263" w14:textId="77777777" w:rsidR="004C014F" w:rsidRPr="004C014F" w:rsidRDefault="004C014F" w:rsidP="004C014F">
            <w:pPr>
              <w:rPr>
                <w:b/>
                <w:bCs/>
              </w:rPr>
            </w:pPr>
            <w:r w:rsidRPr="004C014F">
              <w:rPr>
                <w:b/>
                <w:bCs/>
              </w:rPr>
              <w:t>Basel/FRTB linkage</w:t>
            </w:r>
          </w:p>
        </w:tc>
        <w:tc>
          <w:tcPr>
            <w:tcW w:w="0" w:type="auto"/>
            <w:vAlign w:val="center"/>
            <w:hideMark/>
          </w:tcPr>
          <w:p w14:paraId="43CBD44B" w14:textId="77777777" w:rsidR="004C014F" w:rsidRPr="004C014F" w:rsidRDefault="004C014F" w:rsidP="004C014F">
            <w:pPr>
              <w:rPr>
                <w:b/>
                <w:bCs/>
              </w:rPr>
            </w:pPr>
            <w:r w:rsidRPr="004C014F">
              <w:rPr>
                <w:b/>
                <w:bCs/>
              </w:rPr>
              <w:t>CRR3/EBA linkage</w:t>
            </w:r>
          </w:p>
        </w:tc>
      </w:tr>
      <w:tr w:rsidR="004C014F" w:rsidRPr="004C014F" w14:paraId="315C8331" w14:textId="77777777">
        <w:trPr>
          <w:tblCellSpacing w:w="15" w:type="dxa"/>
        </w:trPr>
        <w:tc>
          <w:tcPr>
            <w:tcW w:w="0" w:type="auto"/>
            <w:vAlign w:val="center"/>
            <w:hideMark/>
          </w:tcPr>
          <w:p w14:paraId="6A06FE4E" w14:textId="77777777" w:rsidR="004C014F" w:rsidRPr="004C014F" w:rsidRDefault="004C014F" w:rsidP="004C014F">
            <w:r w:rsidRPr="004C014F">
              <w:t>Rolling z</w:t>
            </w:r>
            <w:r w:rsidRPr="004C014F">
              <w:noBreakHyphen/>
              <w:t>score/MAD outlier filters (Layer 1)</w:t>
            </w:r>
          </w:p>
        </w:tc>
        <w:tc>
          <w:tcPr>
            <w:tcW w:w="0" w:type="auto"/>
            <w:vAlign w:val="center"/>
            <w:hideMark/>
          </w:tcPr>
          <w:p w14:paraId="2956F916" w14:textId="77777777" w:rsidR="004C014F" w:rsidRPr="004C014F" w:rsidRDefault="004C014F" w:rsidP="004C014F">
            <w:r w:rsidRPr="004C014F">
              <w:t>Remove obvious bad ticks while preserving true moves</w:t>
            </w:r>
          </w:p>
        </w:tc>
        <w:tc>
          <w:tcPr>
            <w:tcW w:w="0" w:type="auto"/>
            <w:vAlign w:val="center"/>
            <w:hideMark/>
          </w:tcPr>
          <w:p w14:paraId="089E9969" w14:textId="77777777" w:rsidR="004C014F" w:rsidRPr="004C014F" w:rsidRDefault="004C014F" w:rsidP="004C014F">
            <w:r w:rsidRPr="004C014F">
              <w:t>Data quality and appropriateness for model inputs; model risk controls</w:t>
            </w:r>
          </w:p>
        </w:tc>
        <w:tc>
          <w:tcPr>
            <w:tcW w:w="0" w:type="auto"/>
            <w:vAlign w:val="center"/>
            <w:hideMark/>
          </w:tcPr>
          <w:p w14:paraId="47701182" w14:textId="77777777" w:rsidR="004C014F" w:rsidRPr="004C014F" w:rsidRDefault="004C014F" w:rsidP="004C014F">
            <w:r w:rsidRPr="004C014F">
              <w:t>IMA permission: data quality standards; EBA RTS assessment of data validation and thresholds; governance of overrides</w:t>
            </w:r>
          </w:p>
        </w:tc>
      </w:tr>
      <w:tr w:rsidR="004C014F" w:rsidRPr="004C014F" w14:paraId="7610C656" w14:textId="77777777">
        <w:trPr>
          <w:tblCellSpacing w:w="15" w:type="dxa"/>
        </w:trPr>
        <w:tc>
          <w:tcPr>
            <w:tcW w:w="0" w:type="auto"/>
            <w:vAlign w:val="center"/>
            <w:hideMark/>
          </w:tcPr>
          <w:p w14:paraId="4521B5E8" w14:textId="77777777" w:rsidR="004C014F" w:rsidRPr="004C014F" w:rsidRDefault="004C014F" w:rsidP="004C014F">
            <w:r w:rsidRPr="004C014F">
              <w:t>Cross</w:t>
            </w:r>
            <w:r w:rsidRPr="004C014F">
              <w:noBreakHyphen/>
              <w:t>vendor divergence bands</w:t>
            </w:r>
          </w:p>
        </w:tc>
        <w:tc>
          <w:tcPr>
            <w:tcW w:w="0" w:type="auto"/>
            <w:vAlign w:val="center"/>
            <w:hideMark/>
          </w:tcPr>
          <w:p w14:paraId="394C6D95" w14:textId="77777777" w:rsidR="004C014F" w:rsidRPr="004C014F" w:rsidRDefault="004C014F" w:rsidP="004C014F">
            <w:r w:rsidRPr="004C014F">
              <w:t>Detect vendor</w:t>
            </w:r>
            <w:r w:rsidRPr="004C014F">
              <w:noBreakHyphen/>
              <w:t>specific feed errors</w:t>
            </w:r>
          </w:p>
        </w:tc>
        <w:tc>
          <w:tcPr>
            <w:tcW w:w="0" w:type="auto"/>
            <w:vAlign w:val="center"/>
            <w:hideMark/>
          </w:tcPr>
          <w:p w14:paraId="4414C0F9" w14:textId="77777777" w:rsidR="004C014F" w:rsidRPr="004C014F" w:rsidRDefault="004C014F" w:rsidP="004C014F">
            <w:r w:rsidRPr="004C014F">
              <w:t>Independent, reliable sources; reconciliation across sources</w:t>
            </w:r>
          </w:p>
        </w:tc>
        <w:tc>
          <w:tcPr>
            <w:tcW w:w="0" w:type="auto"/>
            <w:vAlign w:val="center"/>
            <w:hideMark/>
          </w:tcPr>
          <w:p w14:paraId="6B3BF41C" w14:textId="77777777" w:rsidR="004C014F" w:rsidRPr="004C014F" w:rsidRDefault="004C014F" w:rsidP="004C014F">
            <w:r w:rsidRPr="004C014F">
              <w:t>Vendor oversight, sourcing hierarchy, reconciliation expectations in IMA application material</w:t>
            </w:r>
          </w:p>
        </w:tc>
      </w:tr>
      <w:tr w:rsidR="004C014F" w:rsidRPr="004C014F" w14:paraId="10588F5E" w14:textId="77777777">
        <w:trPr>
          <w:tblCellSpacing w:w="15" w:type="dxa"/>
        </w:trPr>
        <w:tc>
          <w:tcPr>
            <w:tcW w:w="0" w:type="auto"/>
            <w:vAlign w:val="center"/>
            <w:hideMark/>
          </w:tcPr>
          <w:p w14:paraId="7C95CE4B" w14:textId="77777777" w:rsidR="004C014F" w:rsidRPr="004C014F" w:rsidRDefault="004C014F" w:rsidP="004C014F">
            <w:r w:rsidRPr="004C014F">
              <w:t>Staleness checks (timestamps/quote count)</w:t>
            </w:r>
          </w:p>
        </w:tc>
        <w:tc>
          <w:tcPr>
            <w:tcW w:w="0" w:type="auto"/>
            <w:vAlign w:val="center"/>
            <w:hideMark/>
          </w:tcPr>
          <w:p w14:paraId="1A181998" w14:textId="77777777" w:rsidR="004C014F" w:rsidRPr="004C014F" w:rsidRDefault="004C014F" w:rsidP="004C014F">
            <w:r w:rsidRPr="004C014F">
              <w:t>Prevent stale quotes contaminating VaR/ES</w:t>
            </w:r>
          </w:p>
        </w:tc>
        <w:tc>
          <w:tcPr>
            <w:tcW w:w="0" w:type="auto"/>
            <w:vAlign w:val="center"/>
            <w:hideMark/>
          </w:tcPr>
          <w:p w14:paraId="299AA9EC" w14:textId="77777777" w:rsidR="004C014F" w:rsidRPr="004C014F" w:rsidRDefault="004C014F" w:rsidP="004C014F">
            <w:r w:rsidRPr="004C014F">
              <w:t>Timeliness of inputs for daily capital</w:t>
            </w:r>
          </w:p>
        </w:tc>
        <w:tc>
          <w:tcPr>
            <w:tcW w:w="0" w:type="auto"/>
            <w:vAlign w:val="center"/>
            <w:hideMark/>
          </w:tcPr>
          <w:p w14:paraId="2D758413" w14:textId="77777777" w:rsidR="004C014F" w:rsidRPr="004C014F" w:rsidRDefault="004C014F" w:rsidP="004C014F">
            <w:r w:rsidRPr="004C014F">
              <w:t>Data timeliness under IMA; backtesting/PLA inputs integrity</w:t>
            </w:r>
          </w:p>
        </w:tc>
      </w:tr>
      <w:tr w:rsidR="004C014F" w:rsidRPr="004C014F" w14:paraId="70645017" w14:textId="77777777">
        <w:trPr>
          <w:tblCellSpacing w:w="15" w:type="dxa"/>
        </w:trPr>
        <w:tc>
          <w:tcPr>
            <w:tcW w:w="0" w:type="auto"/>
            <w:vAlign w:val="center"/>
            <w:hideMark/>
          </w:tcPr>
          <w:p w14:paraId="3080C10C" w14:textId="77777777" w:rsidR="004C014F" w:rsidRPr="004C014F" w:rsidRDefault="004C014F" w:rsidP="004C014F">
            <w:r w:rsidRPr="004C014F">
              <w:t>Curve shape constraints (monotonicity/convexity, no</w:t>
            </w:r>
            <w:r w:rsidRPr="004C014F">
              <w:noBreakHyphen/>
              <w:t>arb)</w:t>
            </w:r>
          </w:p>
        </w:tc>
        <w:tc>
          <w:tcPr>
            <w:tcW w:w="0" w:type="auto"/>
            <w:vAlign w:val="center"/>
            <w:hideMark/>
          </w:tcPr>
          <w:p w14:paraId="567AB02A" w14:textId="77777777" w:rsidR="004C014F" w:rsidRPr="004C014F" w:rsidRDefault="004C014F" w:rsidP="004C014F">
            <w:r w:rsidRPr="004C014F">
              <w:t>Enforce structural sanity of rate curves</w:t>
            </w:r>
          </w:p>
        </w:tc>
        <w:tc>
          <w:tcPr>
            <w:tcW w:w="0" w:type="auto"/>
            <w:vAlign w:val="center"/>
            <w:hideMark/>
          </w:tcPr>
          <w:p w14:paraId="3BC52E0C" w14:textId="77777777" w:rsidR="004C014F" w:rsidRPr="004C014F" w:rsidRDefault="004C014F" w:rsidP="004C014F">
            <w:r w:rsidRPr="004C014F">
              <w:t>Appropriateness of transformations; prevent model arbitrage</w:t>
            </w:r>
          </w:p>
        </w:tc>
        <w:tc>
          <w:tcPr>
            <w:tcW w:w="0" w:type="auto"/>
            <w:vAlign w:val="center"/>
            <w:hideMark/>
          </w:tcPr>
          <w:p w14:paraId="168466B1" w14:textId="77777777" w:rsidR="004C014F" w:rsidRPr="004C014F" w:rsidRDefault="004C014F" w:rsidP="004C014F">
            <w:r w:rsidRPr="004C014F">
              <w:t>EBA assessment of pricing data reasonableness and business rules; documentation of hard constraints</w:t>
            </w:r>
          </w:p>
        </w:tc>
      </w:tr>
      <w:tr w:rsidR="004C014F" w:rsidRPr="004C014F" w14:paraId="46CDDF0D" w14:textId="77777777">
        <w:trPr>
          <w:tblCellSpacing w:w="15" w:type="dxa"/>
        </w:trPr>
        <w:tc>
          <w:tcPr>
            <w:tcW w:w="0" w:type="auto"/>
            <w:vAlign w:val="center"/>
            <w:hideMark/>
          </w:tcPr>
          <w:p w14:paraId="5361809C" w14:textId="77777777" w:rsidR="004C014F" w:rsidRPr="004C014F" w:rsidRDefault="004C014F" w:rsidP="004C014F">
            <w:r w:rsidRPr="004C014F">
              <w:t>Forecast</w:t>
            </w:r>
            <w:r w:rsidRPr="004C014F">
              <w:noBreakHyphen/>
              <w:t>residual tests (ARIMA/Kalman) (Layer 2)</w:t>
            </w:r>
          </w:p>
        </w:tc>
        <w:tc>
          <w:tcPr>
            <w:tcW w:w="0" w:type="auto"/>
            <w:vAlign w:val="center"/>
            <w:hideMark/>
          </w:tcPr>
          <w:p w14:paraId="5E8FBD0F" w14:textId="77777777" w:rsidR="004C014F" w:rsidRPr="004C014F" w:rsidRDefault="004C014F" w:rsidP="004C014F">
            <w:r w:rsidRPr="004C014F">
              <w:t>Time</w:t>
            </w:r>
            <w:r w:rsidRPr="004C014F">
              <w:noBreakHyphen/>
              <w:t>series</w:t>
            </w:r>
            <w:r w:rsidRPr="004C014F">
              <w:noBreakHyphen/>
              <w:t>aware anomaly detection</w:t>
            </w:r>
          </w:p>
        </w:tc>
        <w:tc>
          <w:tcPr>
            <w:tcW w:w="0" w:type="auto"/>
            <w:vAlign w:val="center"/>
            <w:hideMark/>
          </w:tcPr>
          <w:p w14:paraId="4B54C0DD" w14:textId="77777777" w:rsidR="004C014F" w:rsidRPr="004C014F" w:rsidRDefault="004C014F" w:rsidP="004C014F">
            <w:r w:rsidRPr="004C014F">
              <w:t>Robustness and representativeness of historical data; explainability</w:t>
            </w:r>
          </w:p>
        </w:tc>
        <w:tc>
          <w:tcPr>
            <w:tcW w:w="0" w:type="auto"/>
            <w:vAlign w:val="center"/>
            <w:hideMark/>
          </w:tcPr>
          <w:p w14:paraId="0D77C504" w14:textId="77777777" w:rsidR="004C014F" w:rsidRPr="004C014F" w:rsidRDefault="004C014F" w:rsidP="004C014F">
            <w:r w:rsidRPr="004C014F">
              <w:t xml:space="preserve">Model validation expects transparent logic, residual thresholds, and </w:t>
            </w:r>
            <w:r w:rsidRPr="004C014F">
              <w:lastRenderedPageBreak/>
              <w:t>periodic recalibration governance</w:t>
            </w:r>
          </w:p>
        </w:tc>
      </w:tr>
      <w:tr w:rsidR="004C014F" w:rsidRPr="004C014F" w14:paraId="1CAF1DF1" w14:textId="77777777">
        <w:trPr>
          <w:tblCellSpacing w:w="15" w:type="dxa"/>
        </w:trPr>
        <w:tc>
          <w:tcPr>
            <w:tcW w:w="0" w:type="auto"/>
            <w:vAlign w:val="center"/>
            <w:hideMark/>
          </w:tcPr>
          <w:p w14:paraId="62F2E331" w14:textId="77777777" w:rsidR="004C014F" w:rsidRPr="004C014F" w:rsidRDefault="004C014F" w:rsidP="004C014F">
            <w:r w:rsidRPr="004C014F">
              <w:lastRenderedPageBreak/>
              <w:t>Change point detection (BOCPD/PELT)</w:t>
            </w:r>
          </w:p>
        </w:tc>
        <w:tc>
          <w:tcPr>
            <w:tcW w:w="0" w:type="auto"/>
            <w:vAlign w:val="center"/>
            <w:hideMark/>
          </w:tcPr>
          <w:p w14:paraId="1B02B71B" w14:textId="77777777" w:rsidR="004C014F" w:rsidRPr="004C014F" w:rsidRDefault="004C014F" w:rsidP="004C014F">
            <w:r w:rsidRPr="004C014F">
              <w:t>Identify regime/feed shifts</w:t>
            </w:r>
          </w:p>
        </w:tc>
        <w:tc>
          <w:tcPr>
            <w:tcW w:w="0" w:type="auto"/>
            <w:vAlign w:val="center"/>
            <w:hideMark/>
          </w:tcPr>
          <w:p w14:paraId="5237344A" w14:textId="77777777" w:rsidR="004C014F" w:rsidRPr="004C014F" w:rsidRDefault="004C014F" w:rsidP="004C014F">
            <w:r w:rsidRPr="004C014F">
              <w:t>Identification of structural breaks affecting risk factors</w:t>
            </w:r>
          </w:p>
        </w:tc>
        <w:tc>
          <w:tcPr>
            <w:tcW w:w="0" w:type="auto"/>
            <w:vAlign w:val="center"/>
            <w:hideMark/>
          </w:tcPr>
          <w:p w14:paraId="2ADDDE8A" w14:textId="77777777" w:rsidR="004C014F" w:rsidRPr="004C014F" w:rsidRDefault="004C014F" w:rsidP="004C014F">
            <w:r w:rsidRPr="004C014F">
              <w:t>Change management and model review triggers when structural breaks are detected</w:t>
            </w:r>
          </w:p>
        </w:tc>
      </w:tr>
      <w:tr w:rsidR="004C014F" w:rsidRPr="004C014F" w14:paraId="040E728D" w14:textId="77777777">
        <w:trPr>
          <w:tblCellSpacing w:w="15" w:type="dxa"/>
        </w:trPr>
        <w:tc>
          <w:tcPr>
            <w:tcW w:w="0" w:type="auto"/>
            <w:vAlign w:val="center"/>
            <w:hideMark/>
          </w:tcPr>
          <w:p w14:paraId="051C56CF" w14:textId="77777777" w:rsidR="004C014F" w:rsidRPr="004C014F" w:rsidRDefault="004C014F" w:rsidP="004C014F">
            <w:r w:rsidRPr="004C014F">
              <w:t>Matrix profile/discord checks</w:t>
            </w:r>
          </w:p>
        </w:tc>
        <w:tc>
          <w:tcPr>
            <w:tcW w:w="0" w:type="auto"/>
            <w:vAlign w:val="center"/>
            <w:hideMark/>
          </w:tcPr>
          <w:p w14:paraId="2B3AF5C7" w14:textId="77777777" w:rsidR="004C014F" w:rsidRPr="004C014F" w:rsidRDefault="004C014F" w:rsidP="004C014F">
            <w:r w:rsidRPr="004C014F">
              <w:t>Local subsequence anomaly detection</w:t>
            </w:r>
          </w:p>
        </w:tc>
        <w:tc>
          <w:tcPr>
            <w:tcW w:w="0" w:type="auto"/>
            <w:vAlign w:val="center"/>
            <w:hideMark/>
          </w:tcPr>
          <w:p w14:paraId="0FF39E13" w14:textId="77777777" w:rsidR="004C014F" w:rsidRPr="004C014F" w:rsidRDefault="004C014F" w:rsidP="004C014F">
            <w:r w:rsidRPr="004C014F">
              <w:t>Supplementary tool to assure input appropriateness</w:t>
            </w:r>
          </w:p>
        </w:tc>
        <w:tc>
          <w:tcPr>
            <w:tcW w:w="0" w:type="auto"/>
            <w:vAlign w:val="center"/>
            <w:hideMark/>
          </w:tcPr>
          <w:p w14:paraId="1003FD05" w14:textId="77777777" w:rsidR="004C014F" w:rsidRPr="004C014F" w:rsidRDefault="004C014F" w:rsidP="004C014F">
            <w:r w:rsidRPr="004C014F">
              <w:t>Allowable advanced analytics with documented performance and limits under model governance</w:t>
            </w:r>
          </w:p>
        </w:tc>
      </w:tr>
      <w:tr w:rsidR="004C014F" w:rsidRPr="004C014F" w14:paraId="6F0C19A6" w14:textId="77777777">
        <w:trPr>
          <w:tblCellSpacing w:w="15" w:type="dxa"/>
        </w:trPr>
        <w:tc>
          <w:tcPr>
            <w:tcW w:w="0" w:type="auto"/>
            <w:vAlign w:val="center"/>
            <w:hideMark/>
          </w:tcPr>
          <w:p w14:paraId="394D3482" w14:textId="77777777" w:rsidR="004C014F" w:rsidRPr="004C014F" w:rsidRDefault="004C014F" w:rsidP="004C014F">
            <w:r w:rsidRPr="004C014F">
              <w:t>Multivariate coherence (cross</w:t>
            </w:r>
            <w:r w:rsidRPr="004C014F">
              <w:noBreakHyphen/>
              <w:t>tenor consistency)</w:t>
            </w:r>
          </w:p>
        </w:tc>
        <w:tc>
          <w:tcPr>
            <w:tcW w:w="0" w:type="auto"/>
            <w:vAlign w:val="center"/>
            <w:hideMark/>
          </w:tcPr>
          <w:p w14:paraId="61E43C49" w14:textId="77777777" w:rsidR="004C014F" w:rsidRPr="004C014F" w:rsidRDefault="004C014F" w:rsidP="004C014F">
            <w:r w:rsidRPr="004C014F">
              <w:t>Catch inconsistencies across the curve</w:t>
            </w:r>
          </w:p>
        </w:tc>
        <w:tc>
          <w:tcPr>
            <w:tcW w:w="0" w:type="auto"/>
            <w:vAlign w:val="center"/>
            <w:hideMark/>
          </w:tcPr>
          <w:p w14:paraId="0BE9AD4A" w14:textId="77777777" w:rsidR="004C014F" w:rsidRPr="004C014F" w:rsidRDefault="004C014F" w:rsidP="004C014F">
            <w:r w:rsidRPr="004C014F">
              <w:t>Coherence of inputs for risk factor sets</w:t>
            </w:r>
          </w:p>
        </w:tc>
        <w:tc>
          <w:tcPr>
            <w:tcW w:w="0" w:type="auto"/>
            <w:vAlign w:val="center"/>
            <w:hideMark/>
          </w:tcPr>
          <w:p w14:paraId="1EA9B186" w14:textId="77777777" w:rsidR="004C014F" w:rsidRPr="004C014F" w:rsidRDefault="004C014F" w:rsidP="004C014F">
            <w:r w:rsidRPr="004C014F">
              <w:t>EBA assessment of multivariate consistency; documentation of cross</w:t>
            </w:r>
            <w:r w:rsidRPr="004C014F">
              <w:noBreakHyphen/>
              <w:t>factor rules</w:t>
            </w:r>
          </w:p>
        </w:tc>
      </w:tr>
      <w:tr w:rsidR="004C014F" w:rsidRPr="004C014F" w14:paraId="12D539D5" w14:textId="77777777">
        <w:trPr>
          <w:tblCellSpacing w:w="15" w:type="dxa"/>
        </w:trPr>
        <w:tc>
          <w:tcPr>
            <w:tcW w:w="0" w:type="auto"/>
            <w:vAlign w:val="center"/>
            <w:hideMark/>
          </w:tcPr>
          <w:p w14:paraId="3E40E972" w14:textId="77777777" w:rsidR="004C014F" w:rsidRPr="004C014F" w:rsidRDefault="004C014F" w:rsidP="004C014F">
            <w:r w:rsidRPr="004C014F">
              <w:t>RFET linkage and safeguards</w:t>
            </w:r>
          </w:p>
        </w:tc>
        <w:tc>
          <w:tcPr>
            <w:tcW w:w="0" w:type="auto"/>
            <w:vAlign w:val="center"/>
            <w:hideMark/>
          </w:tcPr>
          <w:p w14:paraId="5B4882DE" w14:textId="77777777" w:rsidR="004C014F" w:rsidRPr="004C014F" w:rsidRDefault="004C014F" w:rsidP="004C014F">
            <w:r w:rsidRPr="004C014F">
              <w:t>Ensure filters don’t reduce RPO counts unfairly</w:t>
            </w:r>
          </w:p>
        </w:tc>
        <w:tc>
          <w:tcPr>
            <w:tcW w:w="0" w:type="auto"/>
            <w:vAlign w:val="center"/>
            <w:hideMark/>
          </w:tcPr>
          <w:p w14:paraId="07D1714B" w14:textId="77777777" w:rsidR="004C014F" w:rsidRPr="004C014F" w:rsidRDefault="004C014F" w:rsidP="004C014F">
            <w:r w:rsidRPr="004C014F">
              <w:t>Modellability requirements, NMRF segregation</w:t>
            </w:r>
          </w:p>
        </w:tc>
        <w:tc>
          <w:tcPr>
            <w:tcW w:w="0" w:type="auto"/>
            <w:vAlign w:val="center"/>
            <w:hideMark/>
          </w:tcPr>
          <w:p w14:paraId="08F3FA47" w14:textId="77777777" w:rsidR="004C014F" w:rsidRPr="004C014F" w:rsidRDefault="004C014F" w:rsidP="004C014F">
            <w:r w:rsidRPr="004C014F">
              <w:t>RTS on modellability: counting rules, acceptable filtering, audit evidence for RPOs</w:t>
            </w:r>
          </w:p>
        </w:tc>
      </w:tr>
      <w:tr w:rsidR="004C014F" w:rsidRPr="004C014F" w14:paraId="692F9834" w14:textId="77777777">
        <w:trPr>
          <w:tblCellSpacing w:w="15" w:type="dxa"/>
        </w:trPr>
        <w:tc>
          <w:tcPr>
            <w:tcW w:w="0" w:type="auto"/>
            <w:vAlign w:val="center"/>
            <w:hideMark/>
          </w:tcPr>
          <w:p w14:paraId="19185129" w14:textId="77777777" w:rsidR="004C014F" w:rsidRPr="004C014F" w:rsidRDefault="004C014F" w:rsidP="004C014F">
            <w:r w:rsidRPr="004C014F">
              <w:t>Exception logging and dual</w:t>
            </w:r>
            <w:r w:rsidRPr="004C014F">
              <w:noBreakHyphen/>
              <w:t>approval overrides</w:t>
            </w:r>
          </w:p>
        </w:tc>
        <w:tc>
          <w:tcPr>
            <w:tcW w:w="0" w:type="auto"/>
            <w:vAlign w:val="center"/>
            <w:hideMark/>
          </w:tcPr>
          <w:p w14:paraId="54EE4EE3" w14:textId="77777777" w:rsidR="004C014F" w:rsidRPr="004C014F" w:rsidRDefault="004C014F" w:rsidP="004C014F">
            <w:r w:rsidRPr="004C014F">
              <w:t>Traceability and accountability</w:t>
            </w:r>
          </w:p>
        </w:tc>
        <w:tc>
          <w:tcPr>
            <w:tcW w:w="0" w:type="auto"/>
            <w:vAlign w:val="center"/>
            <w:hideMark/>
          </w:tcPr>
          <w:p w14:paraId="55552EC2" w14:textId="77777777" w:rsidR="004C014F" w:rsidRPr="004C014F" w:rsidRDefault="004C014F" w:rsidP="004C014F">
            <w:r w:rsidRPr="004C014F">
              <w:t>Model governance, independent validation of data overrides</w:t>
            </w:r>
          </w:p>
        </w:tc>
        <w:tc>
          <w:tcPr>
            <w:tcW w:w="0" w:type="auto"/>
            <w:vAlign w:val="center"/>
            <w:hideMark/>
          </w:tcPr>
          <w:p w14:paraId="3FEFAF94" w14:textId="77777777" w:rsidR="004C014F" w:rsidRPr="004C014F" w:rsidRDefault="004C014F" w:rsidP="004C014F">
            <w:r w:rsidRPr="004C014F">
              <w:t xml:space="preserve">Internal governance guidelines; IMA permission conditions on </w:t>
            </w:r>
            <w:r w:rsidRPr="004C014F">
              <w:lastRenderedPageBreak/>
              <w:t>overrides and audit trail</w:t>
            </w:r>
          </w:p>
        </w:tc>
      </w:tr>
      <w:tr w:rsidR="004C014F" w:rsidRPr="004C014F" w14:paraId="17898D7F" w14:textId="77777777">
        <w:trPr>
          <w:tblCellSpacing w:w="15" w:type="dxa"/>
        </w:trPr>
        <w:tc>
          <w:tcPr>
            <w:tcW w:w="0" w:type="auto"/>
            <w:vAlign w:val="center"/>
            <w:hideMark/>
          </w:tcPr>
          <w:p w14:paraId="61EF021E" w14:textId="77777777" w:rsidR="004C014F" w:rsidRPr="004C014F" w:rsidRDefault="004C014F" w:rsidP="004C014F">
            <w:r w:rsidRPr="004C014F">
              <w:lastRenderedPageBreak/>
              <w:t>Threshold calibration and quarterly review</w:t>
            </w:r>
          </w:p>
        </w:tc>
        <w:tc>
          <w:tcPr>
            <w:tcW w:w="0" w:type="auto"/>
            <w:vAlign w:val="center"/>
            <w:hideMark/>
          </w:tcPr>
          <w:p w14:paraId="29312313" w14:textId="77777777" w:rsidR="004C014F" w:rsidRPr="004C014F" w:rsidRDefault="004C014F" w:rsidP="004C014F">
            <w:r w:rsidRPr="004C014F">
              <w:t>Prevent drift and over/under</w:t>
            </w:r>
            <w:r w:rsidRPr="004C014F">
              <w:noBreakHyphen/>
              <w:t>sensitivity</w:t>
            </w:r>
          </w:p>
        </w:tc>
        <w:tc>
          <w:tcPr>
            <w:tcW w:w="0" w:type="auto"/>
            <w:vAlign w:val="center"/>
            <w:hideMark/>
          </w:tcPr>
          <w:p w14:paraId="5D1B5223" w14:textId="77777777" w:rsidR="004C014F" w:rsidRPr="004C014F" w:rsidRDefault="004C014F" w:rsidP="004C014F">
            <w:r w:rsidRPr="004C014F">
              <w:t>Ongoing model monitoring and performance standards</w:t>
            </w:r>
          </w:p>
        </w:tc>
        <w:tc>
          <w:tcPr>
            <w:tcW w:w="0" w:type="auto"/>
            <w:vAlign w:val="center"/>
            <w:hideMark/>
          </w:tcPr>
          <w:p w14:paraId="7C2AF86E" w14:textId="77777777" w:rsidR="004C014F" w:rsidRPr="004C014F" w:rsidRDefault="004C014F" w:rsidP="004C014F">
            <w:r w:rsidRPr="004C014F">
              <w:t>EBA RTS expects periodic review of parameters and performance metrics</w:t>
            </w:r>
          </w:p>
        </w:tc>
      </w:tr>
      <w:tr w:rsidR="004C014F" w:rsidRPr="004C014F" w14:paraId="70C963F3" w14:textId="77777777">
        <w:trPr>
          <w:tblCellSpacing w:w="15" w:type="dxa"/>
        </w:trPr>
        <w:tc>
          <w:tcPr>
            <w:tcW w:w="0" w:type="auto"/>
            <w:vAlign w:val="center"/>
            <w:hideMark/>
          </w:tcPr>
          <w:p w14:paraId="13060C98" w14:textId="77777777" w:rsidR="004C014F" w:rsidRPr="004C014F" w:rsidRDefault="004C014F" w:rsidP="004C014F">
            <w:r w:rsidRPr="004C014F">
              <w:t>Backtesting/PLA dependency checks</w:t>
            </w:r>
          </w:p>
        </w:tc>
        <w:tc>
          <w:tcPr>
            <w:tcW w:w="0" w:type="auto"/>
            <w:vAlign w:val="center"/>
            <w:hideMark/>
          </w:tcPr>
          <w:p w14:paraId="6A1DD352" w14:textId="77777777" w:rsidR="004C014F" w:rsidRPr="004C014F" w:rsidRDefault="004C014F" w:rsidP="004C014F">
            <w:r w:rsidRPr="004C014F">
              <w:t>Keep clean inputs for meaningful tests</w:t>
            </w:r>
          </w:p>
        </w:tc>
        <w:tc>
          <w:tcPr>
            <w:tcW w:w="0" w:type="auto"/>
            <w:vAlign w:val="center"/>
            <w:hideMark/>
          </w:tcPr>
          <w:p w14:paraId="1540E229" w14:textId="77777777" w:rsidR="004C014F" w:rsidRPr="004C014F" w:rsidRDefault="004C014F" w:rsidP="004C014F">
            <w:r w:rsidRPr="004C014F">
              <w:t>Backtesting and PLA framework integrity</w:t>
            </w:r>
          </w:p>
        </w:tc>
        <w:tc>
          <w:tcPr>
            <w:tcW w:w="0" w:type="auto"/>
            <w:vAlign w:val="center"/>
            <w:hideMark/>
          </w:tcPr>
          <w:p w14:paraId="7530EB8D" w14:textId="77777777" w:rsidR="004C014F" w:rsidRPr="004C014F" w:rsidRDefault="004C014F" w:rsidP="004C014F">
            <w:r w:rsidRPr="004C014F">
              <w:t>RTS on backtesting/PLA: input data controls and exception analysis</w:t>
            </w:r>
          </w:p>
        </w:tc>
      </w:tr>
      <w:tr w:rsidR="004C014F" w:rsidRPr="004C014F" w14:paraId="39B62715" w14:textId="77777777">
        <w:trPr>
          <w:tblCellSpacing w:w="15" w:type="dxa"/>
        </w:trPr>
        <w:tc>
          <w:tcPr>
            <w:tcW w:w="0" w:type="auto"/>
            <w:vAlign w:val="center"/>
            <w:hideMark/>
          </w:tcPr>
          <w:p w14:paraId="790C587C" w14:textId="77777777" w:rsidR="004C014F" w:rsidRPr="004C014F" w:rsidRDefault="004C014F" w:rsidP="004C014F">
            <w:r w:rsidRPr="004C014F">
              <w:t>Golden</w:t>
            </w:r>
            <w:r w:rsidRPr="004C014F">
              <w:noBreakHyphen/>
              <w:t>source alignment and reconciliation</w:t>
            </w:r>
          </w:p>
        </w:tc>
        <w:tc>
          <w:tcPr>
            <w:tcW w:w="0" w:type="auto"/>
            <w:vAlign w:val="center"/>
            <w:hideMark/>
          </w:tcPr>
          <w:p w14:paraId="69AB8CF2" w14:textId="77777777" w:rsidR="004C014F" w:rsidRPr="004C014F" w:rsidRDefault="004C014F" w:rsidP="004C014F">
            <w:r w:rsidRPr="004C014F">
              <w:t>Consistency across pricing, risk, disclosure</w:t>
            </w:r>
          </w:p>
        </w:tc>
        <w:tc>
          <w:tcPr>
            <w:tcW w:w="0" w:type="auto"/>
            <w:vAlign w:val="center"/>
            <w:hideMark/>
          </w:tcPr>
          <w:p w14:paraId="754B2283" w14:textId="77777777" w:rsidR="004C014F" w:rsidRPr="004C014F" w:rsidRDefault="004C014F" w:rsidP="004C014F">
            <w:r w:rsidRPr="004C014F">
              <w:t>Use test and consistency</w:t>
            </w:r>
          </w:p>
        </w:tc>
        <w:tc>
          <w:tcPr>
            <w:tcW w:w="0" w:type="auto"/>
            <w:vAlign w:val="center"/>
            <w:hideMark/>
          </w:tcPr>
          <w:p w14:paraId="5E77EC6E" w14:textId="77777777" w:rsidR="004C014F" w:rsidRPr="004C014F" w:rsidRDefault="004C014F" w:rsidP="004C014F">
            <w:r w:rsidRPr="004C014F">
              <w:t>CRR3/Pillar 3: data lineage and consistency across reports</w:t>
            </w:r>
          </w:p>
        </w:tc>
      </w:tr>
    </w:tbl>
    <w:p w14:paraId="1C06126B" w14:textId="77777777" w:rsidR="004C014F" w:rsidRPr="004C014F" w:rsidRDefault="004C014F" w:rsidP="004C014F">
      <w:pPr>
        <w:rPr>
          <w:b/>
          <w:bCs/>
        </w:rPr>
      </w:pPr>
      <w:r w:rsidRPr="004C014F">
        <w:rPr>
          <w:b/>
          <w:bCs/>
        </w:rPr>
        <w:t>Evidence package regulators expect</w:t>
      </w:r>
    </w:p>
    <w:p w14:paraId="2FFD58C8" w14:textId="77777777" w:rsidR="004C014F" w:rsidRPr="004C014F" w:rsidRDefault="004C014F" w:rsidP="004C014F">
      <w:pPr>
        <w:numPr>
          <w:ilvl w:val="0"/>
          <w:numId w:val="17"/>
        </w:numPr>
      </w:pPr>
      <w:r w:rsidRPr="004C014F">
        <w:rPr>
          <w:b/>
          <w:bCs/>
        </w:rPr>
        <w:t>Data control policy:</w:t>
      </w:r>
      <w:r w:rsidRPr="004C014F">
        <w:t xml:space="preserve"> Approved sources, fallback hierarchy, filters used, thresholds by tenor/currency, and shape rules.</w:t>
      </w:r>
    </w:p>
    <w:p w14:paraId="2543B631" w14:textId="77777777" w:rsidR="004C014F" w:rsidRPr="004C014F" w:rsidRDefault="004C014F" w:rsidP="004C014F">
      <w:pPr>
        <w:numPr>
          <w:ilvl w:val="0"/>
          <w:numId w:val="17"/>
        </w:numPr>
      </w:pPr>
      <w:r w:rsidRPr="004C014F">
        <w:rPr>
          <w:b/>
          <w:bCs/>
        </w:rPr>
        <w:t>Model documentation:</w:t>
      </w:r>
      <w:r w:rsidRPr="004C014F">
        <w:t xml:space="preserve"> Rationale for chosen detectors, statistical justification for thresholds, and sensitivity analysis.</w:t>
      </w:r>
    </w:p>
    <w:p w14:paraId="31B13EDB" w14:textId="77777777" w:rsidR="004C014F" w:rsidRPr="004C014F" w:rsidRDefault="004C014F" w:rsidP="004C014F">
      <w:pPr>
        <w:numPr>
          <w:ilvl w:val="0"/>
          <w:numId w:val="17"/>
        </w:numPr>
      </w:pPr>
      <w:r w:rsidRPr="004C014F">
        <w:rPr>
          <w:b/>
          <w:bCs/>
        </w:rPr>
        <w:t>Exception management:</w:t>
      </w:r>
      <w:r w:rsidRPr="004C014F">
        <w:t xml:space="preserve"> Daily exception logs, remediation notes, dual approvals, and time</w:t>
      </w:r>
      <w:r w:rsidRPr="004C014F">
        <w:noBreakHyphen/>
        <w:t>to</w:t>
      </w:r>
      <w:r w:rsidRPr="004C014F">
        <w:noBreakHyphen/>
        <w:t>resolution metrics.</w:t>
      </w:r>
    </w:p>
    <w:p w14:paraId="77C53537" w14:textId="77777777" w:rsidR="004C014F" w:rsidRPr="004C014F" w:rsidRDefault="004C014F" w:rsidP="004C014F">
      <w:pPr>
        <w:numPr>
          <w:ilvl w:val="0"/>
          <w:numId w:val="17"/>
        </w:numPr>
      </w:pPr>
      <w:r w:rsidRPr="004C014F">
        <w:rPr>
          <w:b/>
          <w:bCs/>
        </w:rPr>
        <w:t>RFET/NMRF artefacts:</w:t>
      </w:r>
      <w:r w:rsidRPr="004C014F">
        <w:t xml:space="preserve"> RPO counting methodology, evidence of acceptable filtering, monthly modellability reports, and NMRF inventory.</w:t>
      </w:r>
    </w:p>
    <w:p w14:paraId="63978121" w14:textId="77777777" w:rsidR="004C014F" w:rsidRPr="004C014F" w:rsidRDefault="004C014F" w:rsidP="004C014F">
      <w:pPr>
        <w:numPr>
          <w:ilvl w:val="0"/>
          <w:numId w:val="17"/>
        </w:numPr>
      </w:pPr>
      <w:r w:rsidRPr="004C014F">
        <w:rPr>
          <w:b/>
          <w:bCs/>
        </w:rPr>
        <w:t>Performance monitoring:</w:t>
      </w:r>
      <w:r w:rsidRPr="004C014F">
        <w:t xml:space="preserve"> False</w:t>
      </w:r>
      <w:r w:rsidRPr="004C014F">
        <w:noBreakHyphen/>
        <w:t>positive/negative rates, alert volume, stability across stress regimes, impact on VaR/ES and PLA.</w:t>
      </w:r>
    </w:p>
    <w:p w14:paraId="4641BC75" w14:textId="77777777" w:rsidR="004C014F" w:rsidRPr="004C014F" w:rsidRDefault="004C014F" w:rsidP="004C014F">
      <w:pPr>
        <w:numPr>
          <w:ilvl w:val="0"/>
          <w:numId w:val="17"/>
        </w:numPr>
      </w:pPr>
      <w:r w:rsidRPr="004C014F">
        <w:rPr>
          <w:b/>
          <w:bCs/>
        </w:rPr>
        <w:t>Change management:</w:t>
      </w:r>
      <w:r w:rsidRPr="004C014F">
        <w:t xml:space="preserve"> Versioned detector configs, parameter changes, validation sign</w:t>
      </w:r>
      <w:r w:rsidRPr="004C014F">
        <w:noBreakHyphen/>
        <w:t>offs, and rollback procedures.</w:t>
      </w:r>
    </w:p>
    <w:p w14:paraId="62E7BCCD" w14:textId="77777777" w:rsidR="004C014F" w:rsidRPr="004C014F" w:rsidRDefault="004C014F" w:rsidP="004C014F">
      <w:pPr>
        <w:rPr>
          <w:b/>
          <w:bCs/>
        </w:rPr>
      </w:pPr>
      <w:r w:rsidRPr="004C014F">
        <w:rPr>
          <w:b/>
          <w:bCs/>
        </w:rPr>
        <w:t>Practical wording you can lift into policy</w:t>
      </w:r>
    </w:p>
    <w:p w14:paraId="6F42FEAE" w14:textId="77777777" w:rsidR="004C014F" w:rsidRPr="004C014F" w:rsidRDefault="004C014F" w:rsidP="004C014F">
      <w:pPr>
        <w:numPr>
          <w:ilvl w:val="0"/>
          <w:numId w:val="18"/>
        </w:numPr>
      </w:pPr>
      <w:r w:rsidRPr="004C014F">
        <w:rPr>
          <w:b/>
          <w:bCs/>
        </w:rPr>
        <w:lastRenderedPageBreak/>
        <w:t>Data quality control:</w:t>
      </w:r>
      <w:r w:rsidRPr="004C014F">
        <w:t xml:space="preserve"> “The institution applies automated statistical and time</w:t>
      </w:r>
      <w:r w:rsidRPr="004C014F">
        <w:noBreakHyphen/>
        <w:t>series</w:t>
      </w:r>
      <w:r w:rsidRPr="004C014F">
        <w:noBreakHyphen/>
        <w:t>aware anomaly detection to all market data used for pricing and risk, calibrated by asset class. Detectors and thresholds are documented, independently validated, and reviewed at least quarterly.”</w:t>
      </w:r>
    </w:p>
    <w:p w14:paraId="78313CDD" w14:textId="77777777" w:rsidR="004C014F" w:rsidRPr="004C014F" w:rsidRDefault="004C014F" w:rsidP="004C014F">
      <w:pPr>
        <w:numPr>
          <w:ilvl w:val="0"/>
          <w:numId w:val="18"/>
        </w:numPr>
      </w:pPr>
      <w:r w:rsidRPr="004C014F">
        <w:rPr>
          <w:b/>
          <w:bCs/>
        </w:rPr>
        <w:t>RFET protection:</w:t>
      </w:r>
      <w:r w:rsidRPr="004C014F">
        <w:t xml:space="preserve"> “Data filtering preserves genuine market moves and does not manipulate the identification or counting of real price observations. All filters applied to modellability inputs are logged and reproducible.”</w:t>
      </w:r>
    </w:p>
    <w:p w14:paraId="13F8DA9B" w14:textId="77777777" w:rsidR="004C014F" w:rsidRPr="004C014F" w:rsidRDefault="004C014F" w:rsidP="004C014F">
      <w:pPr>
        <w:numPr>
          <w:ilvl w:val="0"/>
          <w:numId w:val="18"/>
        </w:numPr>
      </w:pPr>
      <w:r w:rsidRPr="004C014F">
        <w:rPr>
          <w:b/>
          <w:bCs/>
        </w:rPr>
        <w:t>Overrides:</w:t>
      </w:r>
      <w:r w:rsidRPr="004C014F">
        <w:t xml:space="preserve"> “Any manual price adjustment requires dual approval by Market Data and Independent Risk Control, with documented rationale and retention aligned to the model validation cycle.”</w:t>
      </w:r>
    </w:p>
    <w:p w14:paraId="4CE72A93" w14:textId="77777777" w:rsidR="004C014F" w:rsidRPr="004C014F" w:rsidRDefault="004C014F" w:rsidP="004C014F">
      <w:pPr>
        <w:numPr>
          <w:ilvl w:val="0"/>
          <w:numId w:val="18"/>
        </w:numPr>
      </w:pPr>
      <w:r w:rsidRPr="004C014F">
        <w:rPr>
          <w:b/>
          <w:bCs/>
        </w:rPr>
        <w:t>Consistency:</w:t>
      </w:r>
      <w:r w:rsidRPr="004C014F">
        <w:t xml:space="preserve"> “The same golden</w:t>
      </w:r>
      <w:r w:rsidRPr="004C014F">
        <w:noBreakHyphen/>
        <w:t>source data, post</w:t>
      </w:r>
      <w:r w:rsidRPr="004C014F">
        <w:noBreakHyphen/>
        <w:t>controls, is used consistently across pricing, market risk capital, and public disclosures.”</w:t>
      </w:r>
    </w:p>
    <w:p w14:paraId="5B592111" w14:textId="77777777" w:rsidR="004C014F" w:rsidRPr="004C014F" w:rsidRDefault="004C014F" w:rsidP="004C014F">
      <w:r w:rsidRPr="004C014F">
        <w:t>If you share the exact articles/RTS you cite internally, I can tailor the clause references verbatim and produce a one</w:t>
      </w:r>
      <w:r w:rsidRPr="004C014F">
        <w:noBreakHyphen/>
        <w:t>page appendix that links each control to the article/paragraph IDs you use in your policy library.</w:t>
      </w:r>
    </w:p>
    <w:p w14:paraId="2F0EBDB9" w14:textId="77777777" w:rsidR="00AE1204" w:rsidRDefault="00AE1204"/>
    <w:p w14:paraId="69CFA18D" w14:textId="77777777" w:rsidR="00A12A0C" w:rsidRDefault="00A12A0C"/>
    <w:p w14:paraId="00A2776F" w14:textId="64FEC5C6" w:rsidR="00A12A0C" w:rsidRDefault="00A12A0C">
      <w:r>
        <w:t>Conclusions</w:t>
      </w:r>
      <w:r w:rsidR="00D15D61">
        <w:t xml:space="preserve"> and recommendations</w:t>
      </w:r>
    </w:p>
    <w:p w14:paraId="2F224E77" w14:textId="634A1712" w:rsidR="00D15D61" w:rsidRDefault="00D15D61" w:rsidP="00D85480">
      <w:r>
        <w:t xml:space="preserve">Have multiple layers of checks. </w:t>
      </w:r>
      <w:r w:rsidR="000E6EDF">
        <w:t xml:space="preserve">Don’t trust in one approach. Have different layers – and keep the human in the loop. In a smaller setting for instance it can be beneficial to </w:t>
      </w:r>
      <w:r w:rsidR="005810CB">
        <w:t xml:space="preserve">set up a process </w:t>
      </w:r>
      <w:r w:rsidR="00D85480">
        <w:t xml:space="preserve">that signals and asks users to daily look at exceptions. Have statistical methods in place to verify the data, and have a monthly process to </w:t>
      </w:r>
      <w:r w:rsidR="005810CB">
        <w:t>check the curves and compare these with market practice.</w:t>
      </w:r>
    </w:p>
    <w:p w14:paraId="7799A46F" w14:textId="59119A3C" w:rsidR="00A12A0C" w:rsidRDefault="00D536C8" w:rsidP="00A12A0C">
      <w:r>
        <w:t xml:space="preserve">I think that </w:t>
      </w:r>
      <w:r w:rsidR="00A12A0C">
        <w:t xml:space="preserve">verifying </w:t>
      </w:r>
      <w:r w:rsidR="00A12A0C">
        <w:t>the</w:t>
      </w:r>
      <w:r w:rsidR="00A12A0C">
        <w:t xml:space="preserve"> effectiveness of your</w:t>
      </w:r>
      <w:r w:rsidR="00A12A0C">
        <w:t xml:space="preserve"> approach is critical.</w:t>
      </w:r>
      <w:r w:rsidR="006F1230">
        <w:t xml:space="preserve"> Don’t just assume it will work – because you are using a tried and tested approach. Check on your own data if you can identify the outliers you are trying to find.</w:t>
      </w:r>
    </w:p>
    <w:p w14:paraId="4EB0F9E6" w14:textId="77777777" w:rsidR="00931F9F" w:rsidRDefault="00D536C8" w:rsidP="00A12A0C">
      <w:r>
        <w:t xml:space="preserve">Don’t be afraid to </w:t>
      </w:r>
      <w:r w:rsidR="00F92C49">
        <w:t xml:space="preserve">experiment with more ‘complicated’ data science or AI options. </w:t>
      </w:r>
      <w:r w:rsidR="00FE0486">
        <w:t>There are so many methods out there</w:t>
      </w:r>
      <w:r w:rsidR="00931F9F">
        <w:t xml:space="preserve">. </w:t>
      </w:r>
      <w:r w:rsidR="00F92C49">
        <w:t xml:space="preserve">Implementation is not </w:t>
      </w:r>
      <w:r w:rsidR="00FE0486">
        <w:t>necessarily</w:t>
      </w:r>
      <w:r w:rsidR="00F92C49">
        <w:t xml:space="preserve"> complex and can often be done </w:t>
      </w:r>
      <w:r w:rsidR="00931F9F">
        <w:t>without deep understanding of the models. Just keep an open mind – and be willing to experiment and learn.</w:t>
      </w:r>
    </w:p>
    <w:p w14:paraId="75627538" w14:textId="2CCCFA74" w:rsidR="00D536C8" w:rsidRDefault="00F92C49" w:rsidP="00A12A0C">
      <w:r>
        <w:t xml:space="preserve"> </w:t>
      </w:r>
    </w:p>
    <w:p w14:paraId="75F29DB8" w14:textId="77777777" w:rsidR="00A12A0C" w:rsidRDefault="00A12A0C"/>
    <w:sectPr w:rsidR="00A12A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11C"/>
    <w:multiLevelType w:val="multilevel"/>
    <w:tmpl w:val="FC8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5C1E"/>
    <w:multiLevelType w:val="multilevel"/>
    <w:tmpl w:val="67B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568B0"/>
    <w:multiLevelType w:val="multilevel"/>
    <w:tmpl w:val="D60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2163E"/>
    <w:multiLevelType w:val="multilevel"/>
    <w:tmpl w:val="F74E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D2394"/>
    <w:multiLevelType w:val="multilevel"/>
    <w:tmpl w:val="451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57A29"/>
    <w:multiLevelType w:val="multilevel"/>
    <w:tmpl w:val="A5C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D27D7"/>
    <w:multiLevelType w:val="multilevel"/>
    <w:tmpl w:val="1F6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F0073"/>
    <w:multiLevelType w:val="multilevel"/>
    <w:tmpl w:val="B04CE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80FCC"/>
    <w:multiLevelType w:val="multilevel"/>
    <w:tmpl w:val="897CD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11CC6"/>
    <w:multiLevelType w:val="multilevel"/>
    <w:tmpl w:val="1DFE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57A91"/>
    <w:multiLevelType w:val="multilevel"/>
    <w:tmpl w:val="C18C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D1B11"/>
    <w:multiLevelType w:val="multilevel"/>
    <w:tmpl w:val="293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436BC"/>
    <w:multiLevelType w:val="multilevel"/>
    <w:tmpl w:val="136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5256A"/>
    <w:multiLevelType w:val="multilevel"/>
    <w:tmpl w:val="28C4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22687"/>
    <w:multiLevelType w:val="multilevel"/>
    <w:tmpl w:val="788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B64AA"/>
    <w:multiLevelType w:val="multilevel"/>
    <w:tmpl w:val="4B7C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8030F"/>
    <w:multiLevelType w:val="multilevel"/>
    <w:tmpl w:val="1E18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50D84"/>
    <w:multiLevelType w:val="multilevel"/>
    <w:tmpl w:val="5466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344253">
    <w:abstractNumId w:val="17"/>
  </w:num>
  <w:num w:numId="2" w16cid:durableId="1301031074">
    <w:abstractNumId w:val="2"/>
  </w:num>
  <w:num w:numId="3" w16cid:durableId="252783073">
    <w:abstractNumId w:val="1"/>
  </w:num>
  <w:num w:numId="4" w16cid:durableId="1085961241">
    <w:abstractNumId w:val="10"/>
  </w:num>
  <w:num w:numId="5" w16cid:durableId="1543444114">
    <w:abstractNumId w:val="7"/>
  </w:num>
  <w:num w:numId="6" w16cid:durableId="939534629">
    <w:abstractNumId w:val="6"/>
  </w:num>
  <w:num w:numId="7" w16cid:durableId="1846286998">
    <w:abstractNumId w:val="15"/>
  </w:num>
  <w:num w:numId="8" w16cid:durableId="709568556">
    <w:abstractNumId w:val="16"/>
  </w:num>
  <w:num w:numId="9" w16cid:durableId="213739388">
    <w:abstractNumId w:val="3"/>
  </w:num>
  <w:num w:numId="10" w16cid:durableId="1765878061">
    <w:abstractNumId w:val="11"/>
  </w:num>
  <w:num w:numId="11" w16cid:durableId="1782726701">
    <w:abstractNumId w:val="14"/>
  </w:num>
  <w:num w:numId="12" w16cid:durableId="1387335749">
    <w:abstractNumId w:val="8"/>
  </w:num>
  <w:num w:numId="13" w16cid:durableId="1312099744">
    <w:abstractNumId w:val="13"/>
  </w:num>
  <w:num w:numId="14" w16cid:durableId="1225750149">
    <w:abstractNumId w:val="4"/>
  </w:num>
  <w:num w:numId="15" w16cid:durableId="754325591">
    <w:abstractNumId w:val="5"/>
  </w:num>
  <w:num w:numId="16" w16cid:durableId="674113234">
    <w:abstractNumId w:val="0"/>
  </w:num>
  <w:num w:numId="17" w16cid:durableId="813372207">
    <w:abstractNumId w:val="12"/>
  </w:num>
  <w:num w:numId="18" w16cid:durableId="2017027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204"/>
    <w:rsid w:val="00072CA0"/>
    <w:rsid w:val="000E6EDF"/>
    <w:rsid w:val="000F3480"/>
    <w:rsid w:val="00105288"/>
    <w:rsid w:val="00113934"/>
    <w:rsid w:val="00127D17"/>
    <w:rsid w:val="00190E57"/>
    <w:rsid w:val="001E2F6D"/>
    <w:rsid w:val="00213C8F"/>
    <w:rsid w:val="0023172B"/>
    <w:rsid w:val="00251239"/>
    <w:rsid w:val="002B50E1"/>
    <w:rsid w:val="0030072A"/>
    <w:rsid w:val="003461FD"/>
    <w:rsid w:val="003578AD"/>
    <w:rsid w:val="003834FD"/>
    <w:rsid w:val="00392BAA"/>
    <w:rsid w:val="003B1872"/>
    <w:rsid w:val="00423DA4"/>
    <w:rsid w:val="00476A08"/>
    <w:rsid w:val="004A1146"/>
    <w:rsid w:val="004C014F"/>
    <w:rsid w:val="004C0738"/>
    <w:rsid w:val="004C3700"/>
    <w:rsid w:val="004C52E1"/>
    <w:rsid w:val="004D02AB"/>
    <w:rsid w:val="00516A3F"/>
    <w:rsid w:val="00544921"/>
    <w:rsid w:val="005810CB"/>
    <w:rsid w:val="00626423"/>
    <w:rsid w:val="00641F2A"/>
    <w:rsid w:val="006B0B93"/>
    <w:rsid w:val="006C7663"/>
    <w:rsid w:val="006D396B"/>
    <w:rsid w:val="006F1230"/>
    <w:rsid w:val="006F7FE0"/>
    <w:rsid w:val="00762269"/>
    <w:rsid w:val="007E6FDE"/>
    <w:rsid w:val="00806AE8"/>
    <w:rsid w:val="008206FD"/>
    <w:rsid w:val="008B0A8E"/>
    <w:rsid w:val="00903917"/>
    <w:rsid w:val="00931F9F"/>
    <w:rsid w:val="00990391"/>
    <w:rsid w:val="009A323C"/>
    <w:rsid w:val="009D0BD5"/>
    <w:rsid w:val="00A12A0C"/>
    <w:rsid w:val="00A624C5"/>
    <w:rsid w:val="00AE1204"/>
    <w:rsid w:val="00AE59DA"/>
    <w:rsid w:val="00B55655"/>
    <w:rsid w:val="00B66F9C"/>
    <w:rsid w:val="00BF6696"/>
    <w:rsid w:val="00C07A7F"/>
    <w:rsid w:val="00C146AB"/>
    <w:rsid w:val="00C4043C"/>
    <w:rsid w:val="00C44FAA"/>
    <w:rsid w:val="00CC6FB1"/>
    <w:rsid w:val="00CD45C2"/>
    <w:rsid w:val="00D07A66"/>
    <w:rsid w:val="00D15D61"/>
    <w:rsid w:val="00D52319"/>
    <w:rsid w:val="00D536C8"/>
    <w:rsid w:val="00D85480"/>
    <w:rsid w:val="00DA7053"/>
    <w:rsid w:val="00DD4A10"/>
    <w:rsid w:val="00DD60E1"/>
    <w:rsid w:val="00E674B9"/>
    <w:rsid w:val="00E96E88"/>
    <w:rsid w:val="00EA1C3B"/>
    <w:rsid w:val="00EC26F4"/>
    <w:rsid w:val="00ED62D0"/>
    <w:rsid w:val="00EE6407"/>
    <w:rsid w:val="00F3731B"/>
    <w:rsid w:val="00F47487"/>
    <w:rsid w:val="00F5385C"/>
    <w:rsid w:val="00F71452"/>
    <w:rsid w:val="00F92C49"/>
    <w:rsid w:val="00FE04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73310"/>
  <w15:chartTrackingRefBased/>
  <w15:docId w15:val="{CD9F49D9-6531-43EB-899F-CC25D30D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204"/>
    <w:rPr>
      <w:rFonts w:eastAsiaTheme="majorEastAsia" w:cstheme="majorBidi"/>
      <w:color w:val="272727" w:themeColor="text1" w:themeTint="D8"/>
    </w:rPr>
  </w:style>
  <w:style w:type="paragraph" w:styleId="Title">
    <w:name w:val="Title"/>
    <w:basedOn w:val="Normal"/>
    <w:next w:val="Normal"/>
    <w:link w:val="TitleChar"/>
    <w:uiPriority w:val="10"/>
    <w:qFormat/>
    <w:rsid w:val="00AE1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204"/>
    <w:pPr>
      <w:spacing w:before="160"/>
      <w:jc w:val="center"/>
    </w:pPr>
    <w:rPr>
      <w:i/>
      <w:iCs/>
      <w:color w:val="404040" w:themeColor="text1" w:themeTint="BF"/>
    </w:rPr>
  </w:style>
  <w:style w:type="character" w:customStyle="1" w:styleId="QuoteChar">
    <w:name w:val="Quote Char"/>
    <w:basedOn w:val="DefaultParagraphFont"/>
    <w:link w:val="Quote"/>
    <w:uiPriority w:val="29"/>
    <w:rsid w:val="00AE1204"/>
    <w:rPr>
      <w:i/>
      <w:iCs/>
      <w:color w:val="404040" w:themeColor="text1" w:themeTint="BF"/>
    </w:rPr>
  </w:style>
  <w:style w:type="paragraph" w:styleId="ListParagraph">
    <w:name w:val="List Paragraph"/>
    <w:basedOn w:val="Normal"/>
    <w:uiPriority w:val="34"/>
    <w:qFormat/>
    <w:rsid w:val="00AE1204"/>
    <w:pPr>
      <w:ind w:left="720"/>
      <w:contextualSpacing/>
    </w:pPr>
  </w:style>
  <w:style w:type="character" w:styleId="IntenseEmphasis">
    <w:name w:val="Intense Emphasis"/>
    <w:basedOn w:val="DefaultParagraphFont"/>
    <w:uiPriority w:val="21"/>
    <w:qFormat/>
    <w:rsid w:val="00AE1204"/>
    <w:rPr>
      <w:i/>
      <w:iCs/>
      <w:color w:val="0F4761" w:themeColor="accent1" w:themeShade="BF"/>
    </w:rPr>
  </w:style>
  <w:style w:type="paragraph" w:styleId="IntenseQuote">
    <w:name w:val="Intense Quote"/>
    <w:basedOn w:val="Normal"/>
    <w:next w:val="Normal"/>
    <w:link w:val="IntenseQuoteChar"/>
    <w:uiPriority w:val="30"/>
    <w:qFormat/>
    <w:rsid w:val="00AE1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204"/>
    <w:rPr>
      <w:i/>
      <w:iCs/>
      <w:color w:val="0F4761" w:themeColor="accent1" w:themeShade="BF"/>
    </w:rPr>
  </w:style>
  <w:style w:type="character" w:styleId="IntenseReference">
    <w:name w:val="Intense Reference"/>
    <w:basedOn w:val="DefaultParagraphFont"/>
    <w:uiPriority w:val="32"/>
    <w:qFormat/>
    <w:rsid w:val="00AE1204"/>
    <w:rPr>
      <w:b/>
      <w:bCs/>
      <w:smallCaps/>
      <w:color w:val="0F4761" w:themeColor="accent1" w:themeShade="BF"/>
      <w:spacing w:val="5"/>
    </w:rPr>
  </w:style>
  <w:style w:type="character" w:styleId="Hyperlink">
    <w:name w:val="Hyperlink"/>
    <w:basedOn w:val="DefaultParagraphFont"/>
    <w:uiPriority w:val="99"/>
    <w:unhideWhenUsed/>
    <w:rsid w:val="00AE1204"/>
    <w:rPr>
      <w:color w:val="467886" w:themeColor="hyperlink"/>
      <w:u w:val="single"/>
    </w:rPr>
  </w:style>
  <w:style w:type="character" w:styleId="UnresolvedMention">
    <w:name w:val="Unresolved Mention"/>
    <w:basedOn w:val="DefaultParagraphFont"/>
    <w:uiPriority w:val="99"/>
    <w:semiHidden/>
    <w:unhideWhenUsed/>
    <w:rsid w:val="00AE1204"/>
    <w:rPr>
      <w:color w:val="605E5C"/>
      <w:shd w:val="clear" w:color="auto" w:fill="E1DFDD"/>
    </w:rPr>
  </w:style>
  <w:style w:type="paragraph" w:styleId="NormalWeb">
    <w:name w:val="Normal (Web)"/>
    <w:basedOn w:val="Normal"/>
    <w:uiPriority w:val="99"/>
    <w:semiHidden/>
    <w:unhideWhenUsed/>
    <w:rsid w:val="009A323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A32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13</Pages>
  <Words>2726</Words>
  <Characters>16880</Characters>
  <Application>Microsoft Office Word</Application>
  <DocSecurity>0</DocSecurity>
  <Lines>582</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van Miltenburg</dc:creator>
  <cp:keywords/>
  <dc:description/>
  <cp:lastModifiedBy>Merijn van Miltenburg</cp:lastModifiedBy>
  <cp:revision>75</cp:revision>
  <dcterms:created xsi:type="dcterms:W3CDTF">2025-09-09T09:36:00Z</dcterms:created>
  <dcterms:modified xsi:type="dcterms:W3CDTF">2025-10-13T11:12:00Z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3220edd7-6067-44b2-997d-652e2dcf32c5</vt:lpwstr>
  </property>
</Properties>
</file>