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Lightwood Model Metrics</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Lightwood is the default AI engine used in MindsDB. It deals mainly with classification, regression, and time-series problems in machine learning.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Accuracy metrics</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Lightwood provides ways to score the accuracy of the model using one of the accuracy functions. The accuracy functions include </w:t>
      </w:r>
      <w:r w:rsidDel="00000000" w:rsidR="00000000" w:rsidRPr="00000000">
        <w:rPr>
          <w:rFonts w:ascii="Times New Roman" w:cs="Times New Roman" w:eastAsia="Times New Roman" w:hAnsi="Times New Roman"/>
          <w:b w:val="1"/>
          <w:rtl w:val="0"/>
        </w:rPr>
        <w:t xml:space="preserve">mean_absolute_error, mean_squared_error, precision_score, recall_score, and f1_score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ind w:left="708.6614173228347" w:firstLine="0"/>
        <w:rPr>
          <w:rFonts w:ascii="Times New Roman" w:cs="Times New Roman" w:eastAsia="Times New Roman" w:hAnsi="Times New Roman"/>
        </w:rPr>
      </w:pPr>
      <w:r w:rsidDel="00000000" w:rsidR="00000000" w:rsidRPr="00000000">
        <w:rPr>
          <w:rtl w:val="0"/>
        </w:rPr>
      </w:r>
    </w:p>
    <w:tbl>
      <w:tblPr>
        <w:tblStyle w:val="Table1"/>
        <w:tblW w:w="8280.0" w:type="dxa"/>
        <w:jc w:val="left"/>
        <w:tblInd w:w="735.0" w:type="dxa"/>
        <w:tblLayout w:type="fixed"/>
        <w:tblLook w:val="0600"/>
      </w:tblPr>
      <w:tblGrid>
        <w:gridCol w:w="8280"/>
        <w:tblGridChange w:id="0">
          <w:tblGrid>
            <w:gridCol w:w="828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b854d4"/>
                <w:shd w:fill="fefbec" w:val="clear"/>
                <w:rtl w:val="0"/>
              </w:rPr>
              <w:t xml:space="preserve">CREATE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MODEL</w:t>
            </w:r>
            <w:r w:rsidDel="00000000" w:rsidR="00000000" w:rsidRPr="00000000">
              <w:rPr>
                <w:rFonts w:ascii="Consolas" w:cs="Consolas" w:eastAsia="Consolas" w:hAnsi="Consolas"/>
                <w:color w:val="6e6b5e"/>
                <w:shd w:fill="fefbec" w:val="clear"/>
                <w:rtl w:val="0"/>
              </w:rPr>
              <w:t xml:space="preserve"> model_name</w:t>
              <w:br w:type="textWrapping"/>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data_source</w:t>
              <w:br w:type="textWrapping"/>
              <w:t xml:space="preserve">  (</w:t>
            </w:r>
            <w:r w:rsidDel="00000000" w:rsidR="00000000" w:rsidRPr="00000000">
              <w:rPr>
                <w:rFonts w:ascii="Consolas" w:cs="Consolas" w:eastAsia="Consolas" w:hAnsi="Consolas"/>
                <w:color w:val="b854d4"/>
                <w:shd w:fill="fefbec" w:val="clear"/>
                <w:rtl w:val="0"/>
              </w:rPr>
              <w:t xml:space="preserve">SELECT</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table_name)</w:t>
              <w:br w:type="textWrapping"/>
              <w:t xml:space="preserve">PREDICT target_column</w:t>
              <w:br w:type="textWrapping"/>
            </w:r>
            <w:r w:rsidDel="00000000" w:rsidR="00000000" w:rsidRPr="00000000">
              <w:rPr>
                <w:rFonts w:ascii="Consolas" w:cs="Consolas" w:eastAsia="Consolas" w:hAnsi="Consolas"/>
                <w:color w:val="b854d4"/>
                <w:shd w:fill="fefbec" w:val="clear"/>
                <w:rtl w:val="0"/>
              </w:rPr>
              <w:t xml:space="preserve">USING</w:t>
            </w:r>
            <w:r w:rsidDel="00000000" w:rsidR="00000000" w:rsidRPr="00000000">
              <w:rPr>
                <w:rFonts w:ascii="Consolas" w:cs="Consolas" w:eastAsia="Consolas" w:hAnsi="Consolas"/>
                <w:color w:val="6e6b5e"/>
                <w:shd w:fill="fefbec" w:val="clear"/>
                <w:rtl w:val="0"/>
              </w:rPr>
              <w:br w:type="textWrapping"/>
              <w:t xml:space="preserve">  accuracy_functions=</w:t>
            </w:r>
            <w:r w:rsidDel="00000000" w:rsidR="00000000" w:rsidRPr="00000000">
              <w:rPr>
                <w:rFonts w:ascii="Consolas" w:cs="Consolas" w:eastAsia="Consolas" w:hAnsi="Consolas"/>
                <w:color w:val="60ac39"/>
                <w:shd w:fill="fefbec" w:val="clear"/>
                <w:rtl w:val="0"/>
              </w:rPr>
              <w:t xml:space="preserve">"['accuracy_function']"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0A">
      <w:pPr>
        <w:ind w:left="708.66141732283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define the accuracy function of choice in the </w:t>
      </w:r>
      <w:r w:rsidDel="00000000" w:rsidR="00000000" w:rsidRPr="00000000">
        <w:rPr>
          <w:rFonts w:ascii="Consolas" w:cs="Consolas" w:eastAsia="Consolas" w:hAnsi="Consolas"/>
          <w:color w:val="b854d4"/>
          <w:rtl w:val="0"/>
        </w:rPr>
        <w:t xml:space="preserve">USING </w:t>
      </w:r>
      <w:r w:rsidDel="00000000" w:rsidR="00000000" w:rsidRPr="00000000">
        <w:rPr>
          <w:rFonts w:ascii="Times New Roman" w:cs="Times New Roman" w:eastAsia="Times New Roman" w:hAnsi="Times New Roman"/>
          <w:rtl w:val="0"/>
        </w:rPr>
        <w:t xml:space="preserve">clause of the</w:t>
      </w:r>
      <w:r w:rsidDel="00000000" w:rsidR="00000000" w:rsidRPr="00000000">
        <w:rPr>
          <w:rFonts w:ascii="Consolas" w:cs="Consolas" w:eastAsia="Consolas" w:hAnsi="Consolas"/>
          <w:color w:val="b854d4"/>
          <w:rtl w:val="0"/>
        </w:rPr>
        <w:t xml:space="preserve"> CREATE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statement. </w:t>
      </w:r>
    </w:p>
    <w:p w:rsidR="00000000" w:rsidDel="00000000" w:rsidP="00000000" w:rsidRDefault="00000000" w:rsidRPr="00000000" w14:paraId="0000000C">
      <w:pPr>
        <w:ind w:left="708.66141732283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Encoders</w:t>
      </w:r>
    </w:p>
    <w:p w:rsidR="00000000" w:rsidDel="00000000" w:rsidP="00000000" w:rsidRDefault="00000000" w:rsidRPr="00000000" w14:paraId="0000000E">
      <w:pPr>
        <w:ind w:left="708.661417322834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grants access to configure how each column is encoded. By default, the AutoML engine tries to get the best match for the data. </w:t>
      </w:r>
    </w:p>
    <w:p w:rsidR="00000000" w:rsidDel="00000000" w:rsidP="00000000" w:rsidRDefault="00000000" w:rsidRPr="00000000" w14:paraId="00000010">
      <w:pPr>
        <w:ind w:left="708.6614173228347" w:firstLine="0"/>
        <w:rPr>
          <w:rFonts w:ascii="Times New Roman" w:cs="Times New Roman" w:eastAsia="Times New Roman" w:hAnsi="Times New Roman"/>
        </w:rPr>
      </w:pPr>
      <w:r w:rsidDel="00000000" w:rsidR="00000000" w:rsidRPr="00000000">
        <w:rPr>
          <w:rtl w:val="0"/>
        </w:rPr>
      </w:r>
    </w:p>
    <w:tbl>
      <w:tblPr>
        <w:tblStyle w:val="Table2"/>
        <w:tblW w:w="8295.0" w:type="dxa"/>
        <w:jc w:val="left"/>
        <w:tblInd w:w="720.0" w:type="dxa"/>
        <w:tblLayout w:type="fixed"/>
        <w:tblLook w:val="0600"/>
      </w:tblPr>
      <w:tblGrid>
        <w:gridCol w:w="8295"/>
        <w:tblGridChange w:id="0">
          <w:tblGrid>
            <w:gridCol w:w="829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b854d4"/>
                <w:shd w:fill="fefbec" w:val="clear"/>
                <w:rtl w:val="0"/>
              </w:rPr>
              <w:t xml:space="preserve">USING</w:t>
            </w:r>
            <w:r w:rsidDel="00000000" w:rsidR="00000000" w:rsidRPr="00000000">
              <w:rPr>
                <w:rFonts w:ascii="Consolas" w:cs="Consolas" w:eastAsia="Consolas" w:hAnsi="Consolas"/>
                <w:color w:val="6e6b5e"/>
                <w:shd w:fill="fefbec" w:val="clear"/>
                <w:rtl w:val="0"/>
              </w:rPr>
              <w:t xml:space="preserve"> encoders.column_name.</w:t>
            </w:r>
            <w:r w:rsidDel="00000000" w:rsidR="00000000" w:rsidRPr="00000000">
              <w:rPr>
                <w:rFonts w:ascii="Consolas" w:cs="Consolas" w:eastAsia="Consolas" w:hAnsi="Consolas"/>
                <w:color w:val="b854d4"/>
                <w:shd w:fill="fefbec" w:val="clear"/>
                <w:rtl w:val="0"/>
              </w:rPr>
              <w:t xml:space="preserve">module</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7d7a68"/>
                <w:shd w:fill="fefbec" w:val="clear"/>
                <w:rtl w:val="0"/>
              </w:rPr>
              <w:t xml:space="preserve">'value';</w:t>
            </w:r>
            <w:r w:rsidDel="00000000" w:rsidR="00000000" w:rsidRPr="00000000">
              <w:rPr>
                <w:rtl w:val="0"/>
              </w:rPr>
            </w:r>
          </w:p>
        </w:tc>
      </w:tr>
    </w:tbl>
    <w:p w:rsidR="00000000" w:rsidDel="00000000" w:rsidP="00000000" w:rsidRDefault="00000000" w:rsidRPr="00000000" w14:paraId="00000012">
      <w:pPr>
        <w:ind w:left="708.66141732283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Model arguments</w:t>
      </w:r>
    </w:p>
    <w:p w:rsidR="00000000" w:rsidDel="00000000" w:rsidP="00000000" w:rsidRDefault="00000000" w:rsidRPr="00000000" w14:paraId="00000014">
      <w:pPr>
        <w:ind w:left="708.661417322834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allows you to specify the type of machine learning algorithm to learn from the encoder data. </w:t>
      </w:r>
    </w:p>
    <w:p w:rsidR="00000000" w:rsidDel="00000000" w:rsidP="00000000" w:rsidRDefault="00000000" w:rsidRPr="00000000" w14:paraId="00000016">
      <w:pPr>
        <w:ind w:left="708.6614173228347" w:firstLine="0"/>
        <w:rPr>
          <w:rFonts w:ascii="Times New Roman" w:cs="Times New Roman" w:eastAsia="Times New Roman" w:hAnsi="Times New Roman"/>
        </w:rPr>
      </w:pPr>
      <w:r w:rsidDel="00000000" w:rsidR="00000000" w:rsidRPr="00000000">
        <w:rPr>
          <w:rtl w:val="0"/>
        </w:rPr>
      </w:r>
    </w:p>
    <w:tbl>
      <w:tblPr>
        <w:tblStyle w:val="Table3"/>
        <w:tblW w:w="8340.0" w:type="dxa"/>
        <w:jc w:val="left"/>
        <w:tblInd w:w="675.0" w:type="dxa"/>
        <w:tblLayout w:type="fixed"/>
        <w:tblLook w:val="0600"/>
      </w:tblPr>
      <w:tblGrid>
        <w:gridCol w:w="8340"/>
        <w:tblGridChange w:id="0">
          <w:tblGrid>
            <w:gridCol w:w="834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b854d4"/>
                <w:shd w:fill="fefbec" w:val="clear"/>
                <w:rtl w:val="0"/>
              </w:rPr>
              <w:t xml:space="preserve">USING</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model</w:t>
            </w:r>
            <w:r w:rsidDel="00000000" w:rsidR="00000000" w:rsidRPr="00000000">
              <w:rPr>
                <w:rFonts w:ascii="Consolas" w:cs="Consolas" w:eastAsia="Consolas" w:hAnsi="Consolas"/>
                <w:color w:val="6e6b5e"/>
                <w:shd w:fill="fefbec" w:val="clear"/>
                <w:rtl w:val="0"/>
              </w:rPr>
              <w:t xml:space="preserve">.args = {</w:t>
            </w:r>
            <w:r w:rsidDel="00000000" w:rsidR="00000000" w:rsidRPr="00000000">
              <w:rPr>
                <w:rFonts w:ascii="Consolas" w:cs="Consolas" w:eastAsia="Consolas" w:hAnsi="Consolas"/>
                <w:color w:val="60ac39"/>
                <w:shd w:fill="fefbec" w:val="clear"/>
                <w:rtl w:val="0"/>
              </w:rPr>
              <w:t xml:space="preserve">"key"</w:t>
            </w:r>
            <w:r w:rsidDel="00000000" w:rsidR="00000000" w:rsidRPr="00000000">
              <w:rPr>
                <w:rFonts w:ascii="Consolas" w:cs="Consolas" w:eastAsia="Consolas" w:hAnsi="Consolas"/>
                <w:color w:val="6e6b5e"/>
                <w:shd w:fill="fefbec" w:val="clear"/>
                <w:rtl w:val="0"/>
              </w:rPr>
              <w:t xml:space="preserve">: value};</w:t>
            </w:r>
            <w:r w:rsidDel="00000000" w:rsidR="00000000" w:rsidRPr="00000000">
              <w:rPr>
                <w:rtl w:val="0"/>
              </w:rPr>
            </w:r>
          </w:p>
        </w:tc>
      </w:tr>
    </w:tbl>
    <w:p w:rsidR="00000000" w:rsidDel="00000000" w:rsidP="00000000" w:rsidRDefault="00000000" w:rsidRPr="00000000" w14:paraId="00000018">
      <w:pPr>
        <w:ind w:left="708.66141732283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options are: </w:t>
      </w:r>
    </w:p>
    <w:p w:rsidR="00000000" w:rsidDel="00000000" w:rsidP="00000000" w:rsidRDefault="00000000" w:rsidRPr="00000000" w14:paraId="0000001A">
      <w:pPr>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BaseMixer</w:t>
      </w:r>
      <w:r w:rsidDel="00000000" w:rsidR="00000000" w:rsidRPr="00000000">
        <w:rPr>
          <w:rFonts w:ascii="Times New Roman" w:cs="Times New Roman" w:eastAsia="Times New Roman" w:hAnsi="Times New Roman"/>
          <w:rtl w:val="0"/>
        </w:rPr>
        <w:t xml:space="preserve">: The foundation for all mixer models in MindsDB, this class defines the basic structure and interfaces that other models inherit. By providing common methods and properties, it allows other models to share standard functionality while adding their unique configurations.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LightGBM</w:t>
      </w:r>
      <w:r w:rsidDel="00000000" w:rsidR="00000000" w:rsidRPr="00000000">
        <w:rPr>
          <w:rFonts w:ascii="Times New Roman" w:cs="Times New Roman" w:eastAsia="Times New Roman" w:hAnsi="Times New Roman"/>
          <w:rtl w:val="0"/>
        </w:rPr>
        <w:t xml:space="preserve">: A fast, gradient-boosting decision tree model designed by Microsoft, LightGBM works efficiently on large datasets and is well-suited for tasks with high-dimensional data. It’s popular for classification (like determining labels) and regression (predicting continuous values) because it handles complex interactions and performs well with minimal parameter tuning.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LightGBMArray</w:t>
      </w:r>
      <w:r w:rsidDel="00000000" w:rsidR="00000000" w:rsidRPr="00000000">
        <w:rPr>
          <w:rFonts w:ascii="Times New Roman" w:cs="Times New Roman" w:eastAsia="Times New Roman" w:hAnsi="Times New Roman"/>
          <w:rtl w:val="0"/>
        </w:rPr>
        <w:t xml:space="preserve">: A specialized version of LightGBM for time series data, LightGBMArray runs several LightGBM models in parallel. Each instance of the model targets a specific point in the future, so it’s particularly effective for multi-step forecasts where you predict a sequence of future time steps, such as forecasting daily sales for the next week.</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NHitsMixer</w:t>
      </w:r>
      <w:r w:rsidDel="00000000" w:rsidR="00000000" w:rsidRPr="00000000">
        <w:rPr>
          <w:rFonts w:ascii="Times New Roman" w:cs="Times New Roman" w:eastAsia="Times New Roman" w:hAnsi="Times New Roman"/>
          <w:rtl w:val="0"/>
        </w:rPr>
        <w:t xml:space="preserve">: This model uses the N-HiTS (Neural Hierarchical Interpolation for Time Series) architecture, which is a deep learning approach tailored to capture intricate temporal patterns. It’s particularly useful when handling seasonal data or irregular time series, where traditional methods struggle to identify complex, non-linear relationships.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Neural</w:t>
      </w:r>
      <w:r w:rsidDel="00000000" w:rsidR="00000000" w:rsidRPr="00000000">
        <w:rPr>
          <w:rFonts w:ascii="Times New Roman" w:cs="Times New Roman" w:eastAsia="Times New Roman" w:hAnsi="Times New Roman"/>
          <w:rtl w:val="0"/>
        </w:rPr>
        <w:t xml:space="preserve">: This is a fully connected (dense) neural network that transforms and combines feature information to produce predictions. By learning how different features interact through layers of neurons, it’s well-suited to datasets where relationships between features are non-linear or require a high level of feature interaction to predict accurately.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NeuralTs</w:t>
      </w:r>
      <w:r w:rsidDel="00000000" w:rsidR="00000000" w:rsidRPr="00000000">
        <w:rPr>
          <w:rFonts w:ascii="Times New Roman" w:cs="Times New Roman" w:eastAsia="Times New Roman" w:hAnsi="Times New Roman"/>
          <w:rtl w:val="0"/>
        </w:rPr>
        <w:t xml:space="preserve">: Based on the Neural model but optimized for time series data, NeuralTs makes predictions by taking past data points as inputs to predict future values. This model is ideal for sequential or temporal datasets where understanding the order of events is critical, like stock price movements or weather predictions.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ProphetMixer</w:t>
      </w:r>
      <w:r w:rsidDel="00000000" w:rsidR="00000000" w:rsidRPr="00000000">
        <w:rPr>
          <w:rFonts w:ascii="Times New Roman" w:cs="Times New Roman" w:eastAsia="Times New Roman" w:hAnsi="Times New Roman"/>
          <w:rtl w:val="0"/>
        </w:rPr>
        <w:t xml:space="preserve">: This model wraps around Facebook’s Prophet, a time series model that’s designed for easy forecasting with daily, weekly, or yearly seasonality. It’s especially useful for time series with strong, periodic patterns, making it well-suited to tasks like forecasting sales, energy consumption, or traffic where these seasonal effects are prominent.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RandomForest</w:t>
      </w:r>
      <w:r w:rsidDel="00000000" w:rsidR="00000000" w:rsidRPr="00000000">
        <w:rPr>
          <w:rFonts w:ascii="Times New Roman" w:cs="Times New Roman" w:eastAsia="Times New Roman" w:hAnsi="Times New Roman"/>
          <w:rtl w:val="0"/>
        </w:rPr>
        <w:t xml:space="preserve">: An ensemble learning method that builds multiple decision trees and aggregates their predictions. In MindsDB, this mixer can handle both classification and regression by creating “forests” of decision trees, leading to robust predictions that reduce overfitting and provide better generalization on new data.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w:t>
      </w:r>
      <w:r w:rsidDel="00000000" w:rsidR="00000000" w:rsidRPr="00000000">
        <w:rPr>
          <w:rFonts w:ascii="Times New Roman" w:cs="Times New Roman" w:eastAsia="Times New Roman" w:hAnsi="Times New Roman"/>
          <w:rtl w:val="0"/>
        </w:rPr>
        <w:t xml:space="preserve">: This model uses Ridge regression, a form of linear regression with regularization (penalizing large coefficients), which helps prevent overfitting. Ridge regression is useful for problems where the relationship between features and the target is mostly linear and where you want to avoid overly complex models.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SkTime</w:t>
      </w:r>
      <w:r w:rsidDel="00000000" w:rsidR="00000000" w:rsidRPr="00000000">
        <w:rPr>
          <w:rFonts w:ascii="Times New Roman" w:cs="Times New Roman" w:eastAsia="Times New Roman" w:hAnsi="Times New Roman"/>
          <w:rtl w:val="0"/>
        </w:rPr>
        <w:t xml:space="preserve">: A wrapper around the SkTime library, which includes various time series forecasting algorithms. SkTime provides a unified interface for different forecasting methods, making it adaptable to many forecasting tasks, such as those involving hierarchical or multivariate time series.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w:t>
      </w:r>
      <w:r w:rsidDel="00000000" w:rsidR="00000000" w:rsidRPr="00000000">
        <w:rPr>
          <w:rFonts w:ascii="Times New Roman" w:cs="Times New Roman" w:eastAsia="Times New Roman" w:hAnsi="Times New Roman"/>
          <w:rtl w:val="0"/>
        </w:rPr>
        <w:t xml:space="preserve">: This model acts as a simple pass-through, relying on the target encoder’s raw predictions. It’s commonly used in cases where advanced encodings, like those from language models for text, need minimal adjustments. The Unit mixer is suitable for straightforward predictive tasks where adding a complex model may not add much value.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XGBoostMixer</w:t>
      </w:r>
      <w:r w:rsidDel="00000000" w:rsidR="00000000" w:rsidRPr="00000000">
        <w:rPr>
          <w:rFonts w:ascii="Times New Roman" w:cs="Times New Roman" w:eastAsia="Times New Roman" w:hAnsi="Times New Roman"/>
          <w:rtl w:val="0"/>
        </w:rPr>
        <w:t xml:space="preserve">: A highly versatile, tree-based model using the XGBoost algorithm. Known for its performance on structured data and its ability to handle non-linear relationships, XGBoost uses gradient boosting to improve predictive accuracy. It works well across both classification and regression tasks and is valued for its balance between interpretability, speed, and accuracy.</w:t>
      </w:r>
    </w:p>
    <w:p w:rsidR="00000000" w:rsidDel="00000000" w:rsidP="00000000" w:rsidRDefault="00000000" w:rsidRPr="00000000" w14:paraId="00000027">
      <w:pPr>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more information see:</w:t>
      </w:r>
    </w:p>
    <w:p w:rsidR="00000000" w:rsidDel="00000000" w:rsidP="00000000" w:rsidRDefault="00000000" w:rsidRPr="00000000" w14:paraId="00000029">
      <w:pPr>
        <w:ind w:left="0" w:firstLine="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Mindsdb Lightwood documentation</w:t>
        </w:r>
      </w:hyperlink>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Mixers</w:t>
        </w:r>
      </w:hyperlink>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All modules for which code is available</w:t>
        </w:r>
      </w:hyperlink>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 Changing model to Neural</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Use Case, we tried to change the algorithm manually. We used a neural network following the github module instructions: </w:t>
      </w:r>
      <w:hyperlink r:id="rId9">
        <w:r w:rsidDel="00000000" w:rsidR="00000000" w:rsidRPr="00000000">
          <w:rPr>
            <w:rFonts w:ascii="Times New Roman" w:cs="Times New Roman" w:eastAsia="Times New Roman" w:hAnsi="Times New Roman"/>
            <w:color w:val="1155cc"/>
            <w:u w:val="single"/>
            <w:rtl w:val="0"/>
          </w:rPr>
          <w:t xml:space="preserve">Source code for neural module (lightwood.mixer.neural)</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instructions were the following:</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yellow"/>
              </w:rPr>
            </w:pPr>
            <w:r w:rsidDel="00000000" w:rsidR="00000000" w:rsidRPr="00000000">
              <w:rPr>
                <w:rFonts w:ascii="Consolas" w:cs="Consolas" w:eastAsia="Consolas" w:hAnsi="Consolas"/>
                <w:color w:val="b854d4"/>
                <w:shd w:fill="fefbec" w:val="clear"/>
                <w:rtl w:val="0"/>
              </w:rPr>
              <w:t xml:space="preserve">CREATE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MODEL</w:t>
            </w:r>
            <w:r w:rsidDel="00000000" w:rsidR="00000000" w:rsidRPr="00000000">
              <w:rPr>
                <w:rFonts w:ascii="Consolas" w:cs="Consolas" w:eastAsia="Consolas" w:hAnsi="Consolas"/>
                <w:color w:val="6e6b5e"/>
                <w:shd w:fill="fefbec" w:val="clear"/>
                <w:rtl w:val="0"/>
              </w:rPr>
              <w:t xml:space="preserve"> mindsdb.risk_factors</w:t>
              <w:br w:type="textWrapping"/>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mindsdb </w:t>
              <w:br w:type="textWrapping"/>
              <w:t xml:space="preserve">(</w:t>
            </w:r>
            <w:r w:rsidDel="00000000" w:rsidR="00000000" w:rsidRPr="00000000">
              <w:rPr>
                <w:rFonts w:ascii="Consolas" w:cs="Consolas" w:eastAsia="Consolas" w:hAnsi="Consolas"/>
                <w:color w:val="b854d4"/>
                <w:shd w:fill="fefbec" w:val="clear"/>
                <w:rtl w:val="0"/>
              </w:rPr>
              <w:t xml:space="preserve">SELECT</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risk_factors_view) </w:t>
              <w:br w:type="textWrapping"/>
              <w:t xml:space="preserve">PREDICT Risk_Factors</w:t>
              <w:br w:type="textWrapping"/>
            </w:r>
            <w:r w:rsidDel="00000000" w:rsidR="00000000" w:rsidRPr="00000000">
              <w:rPr>
                <w:rFonts w:ascii="Consolas" w:cs="Consolas" w:eastAsia="Consolas" w:hAnsi="Consolas"/>
                <w:color w:val="b854d4"/>
                <w:highlight w:val="yellow"/>
                <w:rtl w:val="0"/>
              </w:rPr>
              <w:t xml:space="preserve">USING</w:t>
            </w:r>
            <w:r w:rsidDel="00000000" w:rsidR="00000000" w:rsidRPr="00000000">
              <w:rPr>
                <w:rFonts w:ascii="Consolas" w:cs="Consolas" w:eastAsia="Consolas" w:hAnsi="Consolas"/>
                <w:color w:val="6e6b5e"/>
                <w:highlight w:val="yellow"/>
                <w:rtl w:val="0"/>
              </w:rPr>
              <w:t xml:space="preserve"> </w:t>
              <w:br w:type="textWrapping"/>
              <w:t xml:space="preserve"> model.args = {</w:t>
            </w:r>
            <w:r w:rsidDel="00000000" w:rsidR="00000000" w:rsidRPr="00000000">
              <w:rPr>
                <w:rFonts w:ascii="Consolas" w:cs="Consolas" w:eastAsia="Consolas" w:hAnsi="Consolas"/>
                <w:color w:val="60ac39"/>
                <w:highlight w:val="yellow"/>
                <w:rtl w:val="0"/>
              </w:rPr>
              <w:t xml:space="preserve">"submodels"</w:t>
            </w:r>
            <w:r w:rsidDel="00000000" w:rsidR="00000000" w:rsidRPr="00000000">
              <w:rPr>
                <w:rFonts w:ascii="Consolas" w:cs="Consolas" w:eastAsia="Consolas" w:hAnsi="Consolas"/>
                <w:color w:val="6e6b5e"/>
                <w:highlight w:val="yellow"/>
                <w:rtl w:val="0"/>
              </w:rPr>
              <w:t xml:space="preserve">: [{</w:t>
            </w:r>
            <w:r w:rsidDel="00000000" w:rsidR="00000000" w:rsidRPr="00000000">
              <w:rPr>
                <w:rFonts w:ascii="Consolas" w:cs="Consolas" w:eastAsia="Consolas" w:hAnsi="Consolas"/>
                <w:color w:val="60ac39"/>
                <w:highlight w:val="yellow"/>
                <w:rtl w:val="0"/>
              </w:rPr>
              <w:t xml:space="preserve">"module"</w:t>
            </w:r>
            <w:r w:rsidDel="00000000" w:rsidR="00000000" w:rsidRPr="00000000">
              <w:rPr>
                <w:rFonts w:ascii="Consolas" w:cs="Consolas" w:eastAsia="Consolas" w:hAnsi="Consolas"/>
                <w:color w:val="6e6b5e"/>
                <w:highlight w:val="yellow"/>
                <w:rtl w:val="0"/>
              </w:rPr>
              <w:t xml:space="preserve">: </w:t>
            </w:r>
            <w:r w:rsidDel="00000000" w:rsidR="00000000" w:rsidRPr="00000000">
              <w:rPr>
                <w:rFonts w:ascii="Consolas" w:cs="Consolas" w:eastAsia="Consolas" w:hAnsi="Consolas"/>
                <w:color w:val="60ac39"/>
                <w:highlight w:val="yellow"/>
                <w:rtl w:val="0"/>
              </w:rPr>
              <w:t xml:space="preserve">"Neural"</w:t>
            </w:r>
            <w:r w:rsidDel="00000000" w:rsidR="00000000" w:rsidRPr="00000000">
              <w:rPr>
                <w:rFonts w:ascii="Consolas" w:cs="Consolas" w:eastAsia="Consolas" w:hAnsi="Consolas"/>
                <w:color w:val="6e6b5e"/>
                <w:highlight w:val="yellow"/>
                <w:rtl w:val="0"/>
              </w:rPr>
              <w:t xml:space="preserve">,</w:t>
            </w:r>
            <w:r w:rsidDel="00000000" w:rsidR="00000000" w:rsidRPr="00000000">
              <w:rPr>
                <w:rFonts w:ascii="Consolas" w:cs="Consolas" w:eastAsia="Consolas" w:hAnsi="Consolas"/>
                <w:color w:val="60ac39"/>
                <w:highlight w:val="yellow"/>
                <w:rtl w:val="0"/>
              </w:rPr>
              <w:t xml:space="preserve">"args"</w:t>
            </w:r>
            <w:r w:rsidDel="00000000" w:rsidR="00000000" w:rsidRPr="00000000">
              <w:rPr>
                <w:rFonts w:ascii="Consolas" w:cs="Consolas" w:eastAsia="Consolas" w:hAnsi="Consolas"/>
                <w:color w:val="6e6b5e"/>
                <w:highlight w:val="yellow"/>
                <w:rtl w:val="0"/>
              </w:rPr>
              <w:t xml:space="preserve">: {</w:t>
            </w:r>
            <w:r w:rsidDel="00000000" w:rsidR="00000000" w:rsidRPr="00000000">
              <w:rPr>
                <w:rFonts w:ascii="Consolas" w:cs="Consolas" w:eastAsia="Consolas" w:hAnsi="Consolas"/>
                <w:color w:val="60ac39"/>
                <w:highlight w:val="yellow"/>
                <w:rtl w:val="0"/>
              </w:rPr>
              <w:t xml:space="preserve">"n_epochs"</w:t>
            </w:r>
            <w:r w:rsidDel="00000000" w:rsidR="00000000" w:rsidRPr="00000000">
              <w:rPr>
                <w:rFonts w:ascii="Consolas" w:cs="Consolas" w:eastAsia="Consolas" w:hAnsi="Consolas"/>
                <w:color w:val="6e6b5e"/>
                <w:highlight w:val="yellow"/>
                <w:rtl w:val="0"/>
              </w:rPr>
              <w:t xml:space="preserve">: </w:t>
            </w:r>
            <w:r w:rsidDel="00000000" w:rsidR="00000000" w:rsidRPr="00000000">
              <w:rPr>
                <w:rFonts w:ascii="Consolas" w:cs="Consolas" w:eastAsia="Consolas" w:hAnsi="Consolas"/>
                <w:color w:val="b65611"/>
                <w:highlight w:val="yellow"/>
                <w:rtl w:val="0"/>
              </w:rPr>
              <w:t xml:space="preserve">50</w:t>
            </w:r>
            <w:r w:rsidDel="00000000" w:rsidR="00000000" w:rsidRPr="00000000">
              <w:rPr>
                <w:rFonts w:ascii="Consolas" w:cs="Consolas" w:eastAsia="Consolas" w:hAnsi="Consolas"/>
                <w:color w:val="6e6b5e"/>
                <w:highlight w:val="yellow"/>
                <w:rtl w:val="0"/>
              </w:rPr>
              <w:t xml:space="preserve">}}]};</w:t>
            </w:r>
            <w:r w:rsidDel="00000000" w:rsidR="00000000" w:rsidRPr="00000000">
              <w:rPr>
                <w:rtl w:val="0"/>
              </w:rPr>
            </w:r>
          </w:p>
        </w:tc>
      </w:tr>
    </w:tbl>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now we are able to see that the accuracy changed following this new algorithm:</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98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possible to only add the </w:t>
      </w:r>
      <w:r w:rsidDel="00000000" w:rsidR="00000000" w:rsidRPr="00000000">
        <w:rPr>
          <w:rFonts w:ascii="Consolas" w:cs="Consolas" w:eastAsia="Consolas" w:hAnsi="Consolas"/>
          <w:color w:val="60ac39"/>
          <w:rtl w:val="0"/>
        </w:rPr>
        <w:t xml:space="preserve">"module"</w:t>
      </w:r>
      <w:r w:rsidDel="00000000" w:rsidR="00000000" w:rsidRPr="00000000">
        <w:rPr>
          <w:rFonts w:ascii="Times New Roman" w:cs="Times New Roman" w:eastAsia="Times New Roman" w:hAnsi="Times New Roman"/>
          <w:rtl w:val="0"/>
        </w:rPr>
        <w:t xml:space="preserve">, and not add any</w:t>
      </w:r>
      <w:r w:rsidDel="00000000" w:rsidR="00000000" w:rsidRPr="00000000">
        <w:rPr>
          <w:rFonts w:ascii="Consolas" w:cs="Consolas" w:eastAsia="Consolas" w:hAnsi="Consolas"/>
          <w:color w:val="60ac39"/>
          <w:rtl w:val="0"/>
        </w:rPr>
        <w:t xml:space="preserve"> </w:t>
      </w:r>
      <w:r w:rsidDel="00000000" w:rsidR="00000000" w:rsidRPr="00000000">
        <w:rPr>
          <w:rFonts w:ascii="Consolas" w:cs="Consolas" w:eastAsia="Consolas" w:hAnsi="Consolas"/>
          <w:color w:val="60ac39"/>
          <w:rtl w:val="0"/>
        </w:rPr>
        <w:t xml:space="preserve">"args"</w:t>
      </w:r>
      <w:r w:rsidDel="00000000" w:rsidR="00000000" w:rsidRPr="00000000">
        <w:rPr>
          <w:rFonts w:ascii="Times New Roman" w:cs="Times New Roman" w:eastAsia="Times New Roman" w:hAnsi="Times New Roman"/>
          <w:rtl w:val="0"/>
        </w:rPr>
        <w:t xml:space="preserve">. The model will use the ones by default.</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select</w:t>
      </w:r>
      <w:r w:rsidDel="00000000" w:rsidR="00000000" w:rsidRPr="00000000">
        <w:rPr>
          <w:rFonts w:ascii="Consolas" w:cs="Consolas" w:eastAsia="Consolas" w:hAnsi="Consolas"/>
          <w:color w:val="60ac39"/>
          <w:rtl w:val="0"/>
        </w:rPr>
        <w:t xml:space="preserve"> </w:t>
      </w:r>
      <w:r w:rsidDel="00000000" w:rsidR="00000000" w:rsidRPr="00000000">
        <w:rPr>
          <w:rFonts w:ascii="Consolas" w:cs="Consolas" w:eastAsia="Consolas" w:hAnsi="Consolas"/>
          <w:color w:val="60ac39"/>
          <w:rtl w:val="0"/>
        </w:rPr>
        <w:t xml:space="preserve">"search_hyperparameters": True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model will do an automatic search to find the best hyperparameters during the training process.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hyperlink" Target="https://mindsdb.github.io/lightwood/_modules/lightwood/mixer/neural.html#Neural" TargetMode="External"/><Relationship Id="rId5" Type="http://schemas.openxmlformats.org/officeDocument/2006/relationships/styles" Target="styles.xml"/><Relationship Id="rId6" Type="http://schemas.openxmlformats.org/officeDocument/2006/relationships/hyperlink" Target="https://docs.mindsdb.com/integrations/ai-engines/lightwood#lightwood" TargetMode="External"/><Relationship Id="rId7" Type="http://schemas.openxmlformats.org/officeDocument/2006/relationships/hyperlink" Target="https://mindsdb.github.io/lightwood/mixer.html#" TargetMode="External"/><Relationship Id="rId8" Type="http://schemas.openxmlformats.org/officeDocument/2006/relationships/hyperlink" Target="https://mindsdb.github.io/lightwood/_modu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