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5481" w:rsidRDefault="00000000">
      <w:pPr>
        <w:pStyle w:val="Heading1"/>
      </w:pPr>
      <w:r w:rsidRPr="00DB6B7C">
        <w:rPr>
          <w:sz w:val="32"/>
          <w:szCs w:val="32"/>
        </w:rPr>
        <w:t>Oscar N. Onyema, OON</w:t>
      </w:r>
      <w:r w:rsidRPr="00DB6B7C">
        <w:rPr>
          <w:sz w:val="32"/>
          <w:szCs w:val="32"/>
        </w:rPr>
        <w:br/>
      </w:r>
      <w:r>
        <w:t>Biography</w:t>
      </w:r>
    </w:p>
    <w:p w:rsidR="00DB6B7C" w:rsidRDefault="00DB6B7C"/>
    <w:p w:rsidR="004C5481" w:rsidRDefault="00000000" w:rsidP="00DB6B7C">
      <w:r>
        <w:t>Oscar N. Onyema, OON, is one of Africa's foremost architects of modern financial market infrastructure and institutional capital formation. Over a distinguished career spanning nearly three decades, he has led transformational reforms that have strengthened capital markets, enhanced corporate governance, mobilised long-term investment, and advanced sustainable economic development across Africa and beyond.</w:t>
      </w:r>
      <w:r>
        <w:br/>
      </w:r>
      <w:r>
        <w:br/>
        <w:t>As former Group Chief Executive Officer of Nigerian Exchange Group Plc and Chief Executive Officer of The Nigerian Stock Exchange, he led one of Africa's most significant exchange transformations, successfully demutualising the Exchange, modernising market infrastructure, expanding investor access, and positioning Nigeria as a leading destination for capital formation. His leadership has also extended to the World Federation of Exchanges, the African Securities Exchanges Association, the Central Securities Clearing System Plc, the National Pension Commission, and numerous private and public institutions, where he has shaped governance standards, financial market innovation, and regional integration.</w:t>
      </w:r>
      <w:r>
        <w:br/>
      </w:r>
      <w:r>
        <w:br/>
        <w:t>Today, Mr. Onyema chairs and serves on the boards of organisations spanning financial markets, fintech, energy, and sustainable finance, where he continues to advise governments, regulators, development finance institutions, institutional investors, and corporate leaders. Widely respected for his strategic judgement, integrity, and institution-building capabilities, he is recognised for bringing together public and private stakeholders to unlock investment, strengthen governance, and build resilient institutions that create lasting economic value. His career reflects an enduring commitment to inclusive growth, responsible leadership, and the long-term prosperity of Africa.</w:t>
      </w:r>
    </w:p>
    <w:sectPr w:rsidR="004C54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2876039">
    <w:abstractNumId w:val="8"/>
  </w:num>
  <w:num w:numId="2" w16cid:durableId="337582454">
    <w:abstractNumId w:val="6"/>
  </w:num>
  <w:num w:numId="3" w16cid:durableId="1421565316">
    <w:abstractNumId w:val="5"/>
  </w:num>
  <w:num w:numId="4" w16cid:durableId="1830125086">
    <w:abstractNumId w:val="4"/>
  </w:num>
  <w:num w:numId="5" w16cid:durableId="1080373089">
    <w:abstractNumId w:val="7"/>
  </w:num>
  <w:num w:numId="6" w16cid:durableId="1454638656">
    <w:abstractNumId w:val="3"/>
  </w:num>
  <w:num w:numId="7" w16cid:durableId="1403481392">
    <w:abstractNumId w:val="2"/>
  </w:num>
  <w:num w:numId="8" w16cid:durableId="522790313">
    <w:abstractNumId w:val="1"/>
  </w:num>
  <w:num w:numId="9" w16cid:durableId="744034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5481"/>
    <w:rsid w:val="00AA1D8D"/>
    <w:rsid w:val="00B47730"/>
    <w:rsid w:val="00CB0664"/>
    <w:rsid w:val="00DB6B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06E3D"/>
  <w14:defaultImageDpi w14:val="300"/>
  <w15:docId w15:val="{2677813E-25BF-4E4E-BEA1-40FD7510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1535</Characters>
  <Application>Microsoft Office Word</Application>
  <DocSecurity>0</DocSecurity>
  <Lines>80</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oonyema2025@outlook.com</cp:lastModifiedBy>
  <cp:revision>2</cp:revision>
  <dcterms:created xsi:type="dcterms:W3CDTF">2026-06-30T11:26:00Z</dcterms:created>
  <dcterms:modified xsi:type="dcterms:W3CDTF">2026-06-30T11:26:00Z</dcterms:modified>
  <cp:category/>
</cp:coreProperties>
</file>