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Borders>
          <w:top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差引</w:t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=b2-b3 \# "#,##0円" </w:instrText>
            </w:r>
            <w:r>
              <w:fldChar w:fldCharType="separate"/>
            </w:r>
            <w:r>
              <w:t>138,931円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=c2-c3 \# "#,##0円" </w:instrText>
            </w:r>
            <w:r>
              <w:fldChar w:fldCharType="separate"/>
            </w:r>
            <w:r>
              <w:t>184,582円</w:t>
            </w:r>
            <w:r>
              <w:fldChar w:fldCharType="end"/>
            </w:r>
          </w:p>
        </w:tc>
      </w:tr>
    </w:tbl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