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東京都の規定</w:t>
      </w:r>
    </w:p>
    <w:p>
      <w:pPr>
        <w:spacing w:after="0" w:line="240" w:lineRule="auto"/>
      </w:pPr>
      <w:r>
        <w:t>東京都の規定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eiryo UI" w:eastAsia="Meiryo UI" w:hAnsi="Meiryo UI" w:cs="Meiryo UI"/>
        <w:sz w:val="18"/>
        <w:szCs w:val="18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