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Aptos" w:hAnsi="Aptos"/>
          <w:b/>
          <w:color w:val="197C82"/>
          <w:sz w:val="20"/>
        </w:rPr>
        <w:t>AUTOMATION FRAMEWORK</w:t>
      </w:r>
    </w:p>
    <w:p>
      <w:pPr>
        <w:pStyle w:val="Title"/>
        <w:jc w:val="center"/>
      </w:pPr>
      <w:r>
        <w:t>Client Adaptation Guide</w:t>
      </w:r>
    </w:p>
    <w:p>
      <w:pPr>
        <w:pStyle w:val="Subtitle"/>
        <w:jc w:val="center"/>
      </w:pPr>
      <w:r>
        <w:t>A practical handover for configuring, validating, and extending the QA automation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</w:tblGrid>
      <w:tr>
        <w:tc>
          <w:tcPr>
            <w:tcW w:type="dxa" w:w="9936"/>
            <w:shd w:fill="197C82"/>
          </w:tcPr>
          <w:p>
            <w:r/>
          </w:p>
        </w:tc>
      </w:tr>
    </w:tbl>
    <w:p>
      <w:pPr>
        <w:spacing w:before="560"/>
        <w:jc w:val="center"/>
      </w:pPr>
      <w:r>
        <w:rPr>
          <w:color w:val="66717D"/>
          <w:sz w:val="22"/>
        </w:rPr>
        <w:t>Includes configuration, architecture, SIP adaptation, test catalogue migration, execution, logging, and acceptance criteria.</w:t>
      </w:r>
    </w:p>
    <w:p>
      <w:pPr>
        <w:spacing w:before="320"/>
        <w:jc w:val="center"/>
      </w:pPr>
      <w:r>
        <w:rPr>
          <w:b/>
          <w:color w:val="17324D"/>
        </w:rPr>
        <w:t>Reference catalogue: 120 call scenarios across 5 functional suites</w:t>
      </w:r>
    </w:p>
    <w:p>
      <w:pPr>
        <w:spacing w:before="1900"/>
        <w:jc w:val="center"/>
      </w:pPr>
      <w:r>
        <w:rPr>
          <w:color w:val="66717D"/>
          <w:sz w:val="19"/>
        </w:rPr>
        <w:t>Version 1.0  |  July 2026</w:t>
      </w:r>
    </w:p>
    <w:p>
      <w:r>
        <w:br w:type="page"/>
      </w:r>
    </w:p>
    <w:p>
      <w:r>
        <w:t>This guide explains how to adapt the automation framework to a new client or environment without adding client-specific logic to test cases.</w:t>
      </w:r>
    </w:p>
    <w:p>
      <w:pPr>
        <w:pStyle w:val="Heading1"/>
      </w:pPr>
      <w:r>
        <w:t>1. Adaptation Principles</w:t>
      </w:r>
    </w:p>
    <w:p>
      <w:pPr>
        <w:pStyle w:val="ListBullet"/>
      </w:pPr>
      <w:r>
        <w:t>Keep test scenarios readable and independent from client configuration.</w:t>
      </w:r>
    </w:p>
    <w:p>
      <w:pPr>
        <w:pStyle w:val="ListBullet"/>
      </w:pPr>
      <w:r>
        <w:t>Put environment differences in configuration, fixtures, and reusable helpers.</w:t>
      </w:r>
    </w:p>
    <w:p>
      <w:pPr>
        <w:pStyle w:val="ListBullet"/>
      </w:pPr>
      <w:r>
        <w:t>Use page objects for browser interactions and softphone adapters for SIP interactions.</w:t>
      </w:r>
    </w:p>
    <w:p>
      <w:pPr>
        <w:pStyle w:val="ListBullet"/>
      </w:pPr>
      <w:r>
        <w:t>Preserve manual test-case IDs and titles so automated results remain traceable.</w:t>
      </w:r>
    </w:p>
    <w:p>
      <w:pPr>
        <w:pStyle w:val="ListBullet"/>
      </w:pPr>
      <w:r>
        <w:t>Do not change database schema, permissions, or production data as part of test setup.</w:t>
      </w:r>
    </w:p>
    <w:p>
      <w:pPr>
        <w:pStyle w:val="ListBullet"/>
      </w:pPr>
      <w:r>
        <w:t>Create and remove test data through the UI by default. Any database mutation requires explicit client authorization.</w:t>
      </w:r>
    </w:p>
    <w:p>
      <w:pPr>
        <w:pStyle w:val="ListBullet"/>
      </w:pPr>
      <w:r>
        <w:t>Keep credentials and tokens out of Git.</w:t>
      </w:r>
    </w:p>
    <w:p>
      <w:pPr>
        <w:pStyle w:val="Heading1"/>
      </w:pPr>
      <w:r>
        <w:t>2. Information Required From the Client</w:t>
      </w:r>
    </w:p>
    <w:p>
      <w:r>
        <w:t>Collect the following before adapting the project: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Required information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Environment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Client key, base URL, environment type, and enabled modules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Test users, roles, login method, logout behavior, and session restrictions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Company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Exact company name used by the application and database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Host, database name, read-only user, network/VPN requirements, and table ownership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Extensions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Supported extension types, transport, password policy, and real-extension behavior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Telephony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SIP server, allowed test numbers, routing rules, codecs, and expected call states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Test data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Records that may be created, edited, published, and deleted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Test catalogue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TestLink/XML export, case IDs, priorities, and cases that must remain manual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Execution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Supported OS, browser, CI runner, reporting destination, and schedule</w:t>
            </w:r>
          </w:p>
        </w:tc>
      </w:tr>
    </w:tbl>
    <w:p>
      <w:pPr>
        <w:spacing w:after="20"/>
      </w:pPr>
    </w:p>
    <w:p>
      <w:r>
        <w:t>Never place real passwords, access tokens, or private keys in example configuration files.</w:t>
      </w:r>
    </w:p>
    <w:p>
      <w:pPr>
        <w:pStyle w:val="Heading1"/>
      </w:pPr>
      <w:r>
        <w:t>3. Recommended Configuration Model</w:t>
      </w:r>
    </w:p>
    <w:p>
      <w:r>
        <w:t xml:space="preserve">Add one named client profile. Test code should select the profile through </w:t>
      </w:r>
      <w:r>
        <w:rPr>
          <w:rFonts w:ascii="Cascadia Mono" w:hAnsi="Cascadia Mono"/>
          <w:color w:val="17324D"/>
          <w:sz w:val="18"/>
        </w:rPr>
        <w:t>TEST_CLIENT</w:t>
      </w:r>
      <w:r>
        <w:t xml:space="preserve"> and should not contain client names or URL checks.</w:t>
      </w:r>
    </w:p>
    <w:p>
      <w:pPr>
        <w:pStyle w:val="CodeBlock"/>
        <w:shd w:fill="F4F6F8"/>
      </w:pPr>
      <w:r>
        <w:t>{</w:t>
        <w:br/>
        <w:t xml:space="preserve">  "clients": {</w:t>
        <w:br/>
        <w:t xml:space="preserve">    "client_key": {</w:t>
        <w:br/>
        <w:t xml:space="preserve">      "base_url": "https://client.example",</w:t>
        <w:br/>
        <w:t xml:space="preserve">      "extensions": {</w:t>
        <w:br/>
        <w:t xml:space="preserve">        "cloud_related": false,</w:t>
        <w:br/>
        <w:t xml:space="preserve">        "sip_check_enabled": true,</w:t>
        <w:br/>
        <w:t xml:space="preserve">        "company_name": "exact-company-name",</w:t>
        <w:br/>
        <w:t xml:space="preserve">        "extension_type": "pjsip"</w:t>
        <w:br/>
        <w:t xml:space="preserve">      },</w:t>
        <w:br/>
        <w:t xml:space="preserve">      "modules": {</w:t>
        <w:br/>
        <w:t xml:space="preserve">        "administration": true,</w:t>
        <w:br/>
        <w:t xml:space="preserve">        "calls": true</w:t>
        <w:br/>
        <w:t xml:space="preserve">      },</w:t>
        <w:br/>
        <w:t xml:space="preserve">      "database": {</w:t>
        <w:br/>
        <w:t xml:space="preserve">        "host": "configured-locally",</w:t>
        <w:br/>
        <w:t xml:space="preserve">        "name": "configured-locally",</w:t>
        <w:br/>
        <w:t xml:space="preserve">        "read_only": true</w:t>
        <w:br/>
        <w:t xml:space="preserve">      }</w:t>
        <w:br/>
        <w:t xml:space="preserve">    }</w:t>
        <w:br/>
        <w:t xml:space="preserve">  }</w:t>
        <w:br/>
        <w:t>}</w:t>
      </w:r>
    </w:p>
    <w:p>
      <w:r>
        <w:t>Keep safe defaults in the tracked example file. Store local environment values in the ignored local configuration or environment variables.</w:t>
      </w:r>
    </w:p>
    <w:p>
      <w:pPr>
        <w:pStyle w:val="Heading1"/>
      </w:pPr>
      <w:r>
        <w:t>4. Architecture To Preserve</w:t>
      </w:r>
    </w:p>
    <w:p>
      <w:r>
        <w:t>Use these ownership boundaries when adding a client or module:</w:t>
      </w:r>
    </w:p>
    <w:p>
      <w:pPr>
        <w:pStyle w:val="CodeBlock"/>
        <w:shd w:fill="F4F6F8"/>
      </w:pPr>
      <w:r>
        <w:t>tests/modules/        readable business scenarios and assertions</w:t>
        <w:br/>
        <w:t>tests/pages/          browser locators and Selenium interactions</w:t>
        <w:br/>
        <w:t>tests/helpers/        reusable steps, workflows, parsers, and assertions</w:t>
        <w:br/>
        <w:t>tests/helpers/softphones/</w:t>
        <w:br/>
        <w:t xml:space="preserve">                      provider-neutral telephony interface and adapters</w:t>
        <w:br/>
        <w:t>tests/db/             parameterized read queries and approved cleanup helpers</w:t>
        <w:br/>
        <w:t>tests/config/         profile loading and validation</w:t>
        <w:br/>
        <w:t>tests/conftest.py     fixtures, lifecycle, reporting, artifacts, and markers</w:t>
        <w:br/>
        <w:t>docs/                 onboarding and module behavior</w:t>
      </w:r>
    </w:p>
    <w:p>
      <w:r>
        <w:t>A test should read like a manual scenario:</w:t>
      </w:r>
    </w:p>
    <w:p>
      <w:pPr>
        <w:pStyle w:val="CodeBlock"/>
        <w:shd w:fill="F4F6F8"/>
      </w:pPr>
      <w:r>
        <w:t>@testcase("111390", "Verify incoming call can be declined")</w:t>
        <w:br/>
        <w:t>@pytest.mark.calls</w:t>
        <w:br/>
        <w:t>@pytest.mark.integration</w:t>
        <w:br/>
        <w:t>def test_incoming_call_can_be_declined(call_page, softphone):</w:t>
        <w:br/>
        <w:t xml:space="preserve">    prepare_available_user(call_page)</w:t>
        <w:br/>
        <w:t xml:space="preserve">    start_incoming_call(softphone)</w:t>
        <w:br/>
        <w:t xml:space="preserve">    verify_incoming_call_is_visible(call_page)</w:t>
        <w:br/>
        <w:t xml:space="preserve">    decline_incoming_call(softphone)</w:t>
        <w:br/>
        <w:t xml:space="preserve">    verify_user_returns_to_available(call_page)</w:t>
      </w:r>
    </w:p>
    <w:p>
      <w:r>
        <w:t>Details such as locators, retries, SIP commands, and data conversion belong in their corresponding layers, not inside the test.</w:t>
      </w:r>
    </w:p>
    <w:p>
      <w:pPr>
        <w:pStyle w:val="Heading1"/>
      </w:pPr>
      <w:r>
        <w:t>5. Extension And SIP Identity Rules</w:t>
      </w:r>
    </w:p>
    <w:p>
      <w:r>
        <w:t>Do not build SIP usernames with a hardcoded prefix.</w:t>
      </w:r>
    </w:p>
    <w:p>
      <w:pPr>
        <w:pStyle w:val="ListNumber"/>
      </w:pPr>
      <w:r>
        <w:t>Scope extension queries by exact company name and extension type.</w:t>
      </w:r>
    </w:p>
    <w:p>
      <w:pPr>
        <w:pStyle w:val="ListNumber"/>
      </w:pPr>
      <w:r>
        <w:t xml:space="preserve">Select the next administration extension from the </w:t>
      </w:r>
      <w:r>
        <w:rPr>
          <w:rFonts w:ascii="Cascadia Mono" w:hAnsi="Cascadia Mono"/>
          <w:color w:val="17324D"/>
          <w:sz w:val="18"/>
        </w:rPr>
        <w:t>extension</w:t>
      </w:r>
      <w:r>
        <w:t xml:space="preserve"> field.</w:t>
      </w:r>
    </w:p>
    <w:p>
      <w:pPr>
        <w:pStyle w:val="ListNumber"/>
      </w:pPr>
      <w:r>
        <w:t>Add and select that same short extension in the administration and web UI.</w:t>
      </w:r>
    </w:p>
    <w:p>
      <w:pPr>
        <w:pStyle w:val="ListNumber"/>
      </w:pPr>
      <w:r>
        <w:t xml:space="preserve">After creation, read the saved </w:t>
      </w:r>
      <w:r>
        <w:rPr>
          <w:rFonts w:ascii="Cascadia Mono" w:hAnsi="Cascadia Mono"/>
          <w:color w:val="17324D"/>
          <w:sz w:val="18"/>
        </w:rPr>
        <w:t>extension</w:t>
      </w:r>
      <w:r>
        <w:t xml:space="preserve"> and </w:t>
      </w:r>
      <w:r>
        <w:rPr>
          <w:rFonts w:ascii="Cascadia Mono" w:hAnsi="Cascadia Mono"/>
          <w:color w:val="17324D"/>
          <w:sz w:val="18"/>
        </w:rPr>
        <w:t>real_extension</w:t>
      </w:r>
      <w:r>
        <w:t xml:space="preserve"> values.</w:t>
      </w:r>
    </w:p>
    <w:p>
      <w:pPr>
        <w:pStyle w:val="ListNumber"/>
      </w:pPr>
      <w:r>
        <w:t xml:space="preserve">Configure the SIP client with </w:t>
      </w:r>
      <w:r>
        <w:rPr>
          <w:rFonts w:ascii="Cascadia Mono" w:hAnsi="Cascadia Mono"/>
          <w:color w:val="17324D"/>
          <w:sz w:val="18"/>
        </w:rPr>
        <w:t>real_extension</w:t>
      </w:r>
      <w:r>
        <w:t xml:space="preserve"> when it is present; otherwise use </w:t>
      </w:r>
      <w:r>
        <w:rPr>
          <w:rFonts w:ascii="Cascadia Mono" w:hAnsi="Cascadia Mono"/>
          <w:color w:val="17324D"/>
          <w:sz w:val="18"/>
        </w:rPr>
        <w:t>extension</w:t>
      </w:r>
      <w:r>
        <w:t>.</w:t>
      </w:r>
    </w:p>
    <w:p>
      <w:pPr>
        <w:pStyle w:val="ListNumber"/>
      </w:pPr>
      <w:r>
        <w:t xml:space="preserve">Treat a populated </w:t>
      </w:r>
      <w:r>
        <w:rPr>
          <w:rFonts w:ascii="Cascadia Mono" w:hAnsi="Cascadia Mono"/>
          <w:color w:val="17324D"/>
          <w:sz w:val="18"/>
        </w:rPr>
        <w:t>real_extension</w:t>
      </w:r>
      <w:r>
        <w:t xml:space="preserve"> as evidence that Publish is required before SIP registration or calling.</w:t>
      </w:r>
    </w:p>
    <w:p>
      <w:pPr>
        <w:pStyle w:val="ListNumber"/>
      </w:pPr>
      <w:r>
        <w:t>After deleting a published extension through the UI, Publish again so telephony receives the deletion.</w:t>
      </w:r>
    </w:p>
    <w:p>
      <w:r>
        <w:t>Database reads support test-data selection and verification only. They must not alter schema or permissions.</w:t>
      </w:r>
    </w:p>
    <w:p>
      <w:pPr>
        <w:pStyle w:val="Heading1"/>
      </w:pPr>
      <w:r>
        <w:t>6. Adapting A Manual Test Catalogue</w:t>
      </w:r>
    </w:p>
    <w:p>
      <w:r>
        <w:t xml:space="preserve">The supplied call catalogue currently contains </w:t>
      </w:r>
      <w:r>
        <w:rPr>
          <w:b/>
        </w:rPr>
        <w:t>120 test cases</w:t>
      </w:r>
      <w:r>
        <w:t xml:space="preserve"> in five suites:</w:t>
      </w:r>
    </w:p>
    <w:p>
      <w:pPr>
        <w:pStyle w:val="ListBullet"/>
      </w:pPr>
      <w:r>
        <w:t>Calls</w:t>
      </w:r>
    </w:p>
    <w:p>
      <w:pPr>
        <w:pStyle w:val="ListBullet"/>
      </w:pPr>
      <w:r>
        <w:t>Call Statuses</w:t>
      </w:r>
    </w:p>
    <w:p>
      <w:pPr>
        <w:pStyle w:val="ListBullet"/>
      </w:pPr>
      <w:r>
        <w:t>Hold / Mute features</w:t>
      </w:r>
    </w:p>
    <w:p>
      <w:pPr>
        <w:pStyle w:val="ListBullet"/>
      </w:pPr>
      <w:r>
        <w:t>Call Resolution</w:t>
      </w:r>
    </w:p>
    <w:p>
      <w:pPr>
        <w:pStyle w:val="ListBullet"/>
      </w:pPr>
      <w:r>
        <w:t>Calls tab</w:t>
      </w:r>
    </w:p>
    <w:p>
      <w:r>
        <w:t xml:space="preserve">For each imported case, preserve the source </w:t>
      </w:r>
      <w:r>
        <w:rPr>
          <w:rFonts w:ascii="Cascadia Mono" w:hAnsi="Cascadia Mono"/>
          <w:color w:val="17324D"/>
          <w:sz w:val="18"/>
        </w:rPr>
        <w:t>internalid</w:t>
      </w:r>
      <w:r>
        <w:t xml:space="preserve"> as test metadata and preserve its business title. Then classify it before implementation: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Typical automation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UI only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Selenium page objects and UI assertions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UI plus SIP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Selenium plus PJSUA or another softphone adapter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Status/reporting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UI action followed by API, UI, or approved read-only DB verification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Multi-user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Separate browser sessions and separate SIP accounts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Performance/concurrency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Dedicated load or SIP scenario tool, outside normal Selenium regression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Manual</w:t>
            </w:r>
          </w:p>
        </w:tc>
        <w:tc>
          <w:tcPr>
            <w:tcW w:type="dxa" w:w="4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3F8"/>
          </w:tcPr>
          <w:p>
            <w:pPr>
              <w:spacing w:after="0"/>
            </w:pPr>
            <w:r>
              <w:rPr>
                <w:sz w:val="18"/>
              </w:rPr>
              <w:t>Audio quality, physical device behavior, sleep mode, or behavior without a controllable endpoint</w:t>
            </w:r>
          </w:p>
        </w:tc>
      </w:tr>
    </w:tbl>
    <w:p>
      <w:pPr>
        <w:spacing w:after="20"/>
      </w:pPr>
    </w:p>
    <w:p>
      <w:r>
        <w:t>Do not automate every manual step literally. Automate the business outcome at the lowest reliable layer while retaining visible test steps in the pytest scenario.</w:t>
      </w:r>
    </w:p>
    <w:p>
      <w:pPr>
        <w:pStyle w:val="Heading1"/>
      </w:pPr>
      <w:r>
        <w:t>7. Softphone Adaptation</w:t>
      </w:r>
    </w:p>
    <w:p>
      <w:r>
        <w:t>Tests should depend on a common softphone contract rather than one executable. A provider should support only the capabilities it can reliably control:</w:t>
      </w:r>
    </w:p>
    <w:p>
      <w:pPr>
        <w:pStyle w:val="ListBullet"/>
      </w:pPr>
      <w:r>
        <w:t>configure or register an account</w:t>
      </w:r>
    </w:p>
    <w:p>
      <w:pPr>
        <w:pStyle w:val="ListBullet"/>
      </w:pPr>
      <w:r>
        <w:t>wait for registration</w:t>
      </w:r>
    </w:p>
    <w:p>
      <w:pPr>
        <w:pStyle w:val="ListBullet"/>
      </w:pPr>
      <w:r>
        <w:t>originate a call</w:t>
      </w:r>
    </w:p>
    <w:p>
      <w:pPr>
        <w:pStyle w:val="ListBullet"/>
      </w:pPr>
      <w:r>
        <w:t>wait for an incoming call</w:t>
      </w:r>
    </w:p>
    <w:p>
      <w:pPr>
        <w:pStyle w:val="ListBullet"/>
      </w:pPr>
      <w:r>
        <w:t>answer, reject, or hang up</w:t>
      </w:r>
    </w:p>
    <w:p>
      <w:pPr>
        <w:pStyle w:val="ListBullet"/>
      </w:pPr>
      <w:r>
        <w:t>hold, resume, mute, and unmute when supported</w:t>
      </w:r>
    </w:p>
    <w:p>
      <w:pPr>
        <w:pStyle w:val="ListBullet"/>
      </w:pPr>
      <w:r>
        <w:t>expose concise logs and call state</w:t>
      </w:r>
    </w:p>
    <w:p>
      <w:pPr>
        <w:pStyle w:val="ListBullet"/>
      </w:pPr>
      <w:r>
        <w:t>stop processes and release resources during teardown</w:t>
      </w:r>
    </w:p>
    <w:p>
      <w:r>
        <w:t>Keep provider-specific command syntax inside its adapter. Mark a test skipped with a clear reason when the selected provider does not support a required capability.</w:t>
      </w:r>
    </w:p>
    <w:p>
      <w:pPr>
        <w:pStyle w:val="Heading1"/>
      </w:pPr>
      <w:r>
        <w:t>8. Markers And Environment Selection</w:t>
      </w:r>
    </w:p>
    <w:p>
      <w:r>
        <w:t>Use markers to describe requirements, not client names:</w:t>
      </w:r>
    </w:p>
    <w:p>
      <w:pPr>
        <w:pStyle w:val="CodeBlock"/>
        <w:shd w:fill="F4F6F8"/>
      </w:pPr>
      <w:r>
        <w:t>@pytest.mark.calls</w:t>
        <w:br/>
        <w:t>@pytest.mark.integration</w:t>
        <w:br/>
        <w:t>@pytest.mark.cloud_related</w:t>
      </w:r>
    </w:p>
    <w:p>
      <w:pPr>
        <w:pStyle w:val="ListBullet"/>
      </w:pPr>
      <w:r>
        <w:rPr>
          <w:rFonts w:ascii="Cascadia Mono" w:hAnsi="Cascadia Mono"/>
          <w:color w:val="17324D"/>
          <w:sz w:val="18"/>
        </w:rPr>
        <w:t>cloud_related</w:t>
      </w:r>
      <w:r>
        <w:t>: collect or run only when the selected profile enables cloud behavior.</w:t>
      </w:r>
    </w:p>
    <w:p>
      <w:pPr>
        <w:pStyle w:val="ListBullet"/>
      </w:pPr>
      <w:r>
        <w:rPr>
          <w:rFonts w:ascii="Cascadia Mono" w:hAnsi="Cascadia Mono"/>
          <w:color w:val="17324D"/>
          <w:sz w:val="18"/>
        </w:rPr>
        <w:t>integration</w:t>
      </w:r>
      <w:r>
        <w:t>: requires browser plus external services such as SIP or database connectivity.</w:t>
      </w:r>
    </w:p>
    <w:p>
      <w:pPr>
        <w:pStyle w:val="ListBullet"/>
      </w:pPr>
      <w:r>
        <w:t xml:space="preserve">module markers such as </w:t>
      </w:r>
      <w:r>
        <w:rPr>
          <w:rFonts w:ascii="Cascadia Mono" w:hAnsi="Cascadia Mono"/>
          <w:color w:val="17324D"/>
          <w:sz w:val="18"/>
        </w:rPr>
        <w:t>calls</w:t>
      </w:r>
      <w:r>
        <w:t xml:space="preserve"> or </w:t>
      </w:r>
      <w:r>
        <w:rPr>
          <w:rFonts w:ascii="Cascadia Mono" w:hAnsi="Cascadia Mono"/>
          <w:color w:val="17324D"/>
          <w:sz w:val="18"/>
        </w:rPr>
        <w:t>extensions</w:t>
      </w:r>
      <w:r>
        <w:t>: allow focused execution.</w:t>
      </w:r>
    </w:p>
    <w:p>
      <w:r>
        <w:t>Example commands in PowerShell:</w:t>
      </w:r>
    </w:p>
    <w:p>
      <w:pPr>
        <w:pStyle w:val="CodeBlock"/>
        <w:shd w:fill="F4F6F8"/>
      </w:pPr>
      <w:r>
        <w:t>$env:TEST_CLIENT = "client_key"</w:t>
        <w:br/>
        <w:t>python -m pytest --collect-only -q</w:t>
        <w:br/>
        <w:t>python -m pytest -v -s -m calls</w:t>
        <w:br/>
        <w:t>python -m pytest -v -s tests/modules/administration/test_extensions.py</w:t>
      </w:r>
    </w:p>
    <w:p>
      <w:r>
        <w:t>Run one smoke scenario before the full suite.</w:t>
      </w:r>
    </w:p>
    <w:p>
      <w:pPr>
        <w:pStyle w:val="Heading1"/>
      </w:pPr>
      <w:r>
        <w:t>9. Client Onboarding Procedure</w:t>
      </w:r>
    </w:p>
    <w:p>
      <w:pPr>
        <w:pStyle w:val="ListNumber"/>
      </w:pPr>
      <w:r>
        <w:t>Confirm scope, supported modules, roles, and acceptance criteria.</w:t>
      </w:r>
    </w:p>
    <w:p>
      <w:pPr>
        <w:pStyle w:val="ListNumber"/>
      </w:pPr>
      <w:r>
        <w:t>Add a client profile without changing shared test behavior.</w:t>
      </w:r>
    </w:p>
    <w:p>
      <w:pPr>
        <w:pStyle w:val="ListNumber"/>
      </w:pPr>
      <w:r>
        <w:t>Configure secrets locally and verify VPN, application, database, and SIP connectivity.</w:t>
      </w:r>
    </w:p>
    <w:p>
      <w:pPr>
        <w:pStyle w:val="ListNumber"/>
      </w:pPr>
      <w:r>
        <w:t>Run collection and confirm cloud-related cases are selected correctly.</w:t>
      </w:r>
    </w:p>
    <w:p>
      <w:pPr>
        <w:pStyle w:val="ListNumber"/>
      </w:pPr>
      <w:r>
        <w:t>Run login/logout smoke tests and verify the session is actually closed.</w:t>
      </w:r>
    </w:p>
    <w:p>
      <w:pPr>
        <w:pStyle w:val="ListNumber"/>
      </w:pPr>
      <w:r>
        <w:t>Validate read-only company and extension lookup.</w:t>
      </w:r>
    </w:p>
    <w:p>
      <w:pPr>
        <w:pStyle w:val="ListNumber"/>
      </w:pPr>
      <w:r>
        <w:t>Validate one SIP account registration using the resolved SIP identity.</w:t>
      </w:r>
    </w:p>
    <w:p>
      <w:pPr>
        <w:pStyle w:val="ListNumber"/>
      </w:pPr>
      <w:r>
        <w:t>Run one complete create, publish-if-required, call, hang-up, delete, and republish-if-required workflow.</w:t>
      </w:r>
    </w:p>
    <w:p>
      <w:pPr>
        <w:pStyle w:val="ListNumber"/>
      </w:pPr>
      <w:r>
        <w:t>Confirm teardown leaves no browser sessions, SIP processes, calls, or test records.</w:t>
      </w:r>
    </w:p>
    <w:p>
      <w:pPr>
        <w:pStyle w:val="ListNumber"/>
      </w:pPr>
      <w:r>
        <w:t>Expand execution by module and record unsupported manual cases.</w:t>
      </w:r>
    </w:p>
    <w:p>
      <w:pPr>
        <w:pStyle w:val="Heading1"/>
      </w:pPr>
      <w:r>
        <w:t>10. Logging And Failure Evidence</w:t>
      </w:r>
    </w:p>
    <w:p>
      <w:r>
        <w:t>Logs should let a QA engineer reproduce the failure without reading implementation code. Each action should state:</w:t>
      </w:r>
    </w:p>
    <w:p>
      <w:pPr>
        <w:pStyle w:val="ListBullet"/>
      </w:pPr>
      <w:r>
        <w:t>what is being opened, entered, selected, or verified</w:t>
      </w:r>
    </w:p>
    <w:p>
      <w:pPr>
        <w:pStyle w:val="ListBullet"/>
      </w:pPr>
      <w:r>
        <w:t>what condition is being awaited and its timeout</w:t>
      </w:r>
    </w:p>
    <w:p>
      <w:pPr>
        <w:pStyle w:val="ListBullet"/>
      </w:pPr>
      <w:r>
        <w:t>how long the condition took</w:t>
      </w:r>
    </w:p>
    <w:p>
      <w:pPr>
        <w:pStyle w:val="ListBullet"/>
      </w:pPr>
      <w:r>
        <w:t>the exact failed step and a one-line problem summary</w:t>
      </w:r>
    </w:p>
    <w:p>
      <w:pPr>
        <w:pStyle w:val="ListBullet"/>
      </w:pPr>
      <w:r>
        <w:t>the browser URL and title for UI failures</w:t>
      </w:r>
    </w:p>
    <w:p>
      <w:pPr>
        <w:pStyle w:val="ListBullet"/>
      </w:pPr>
      <w:r>
        <w:t>the screenshot and HTML artifact paths</w:t>
      </w:r>
    </w:p>
    <w:p>
      <w:pPr>
        <w:pStyle w:val="ListBullet"/>
      </w:pPr>
      <w:r>
        <w:t>SIP registration and call-state summaries without passwords</w:t>
      </w:r>
    </w:p>
    <w:p>
      <w:pPr>
        <w:pStyle w:val="ListBullet"/>
      </w:pPr>
      <w:r>
        <w:t>skipped test names and reasons</w:t>
      </w:r>
    </w:p>
    <w:p>
      <w:r>
        <w:t>Reset the failure-artifact directory at the beginning of a run and retain one screenshot and HTML snapshot per failed UI test.</w:t>
      </w:r>
    </w:p>
    <w:p>
      <w:pPr>
        <w:pStyle w:val="Heading1"/>
      </w:pPr>
      <w:r>
        <w:t>11. Definition Of Done</w:t>
      </w:r>
    </w:p>
    <w:p>
      <w:r>
        <w:t>A client adaptation is ready when:</w:t>
      </w:r>
    </w:p>
    <w:p>
      <w:pPr>
        <w:pStyle w:val="ListBullet"/>
      </w:pPr>
      <w:r>
        <w:t>configuration contains no committed secrets</w:t>
      </w:r>
    </w:p>
    <w:p>
      <w:pPr>
        <w:pStyle w:val="ListBullet"/>
      </w:pPr>
      <w:r>
        <w:t>no client name or URL is hardcoded in test scenarios</w:t>
      </w:r>
    </w:p>
    <w:p>
      <w:pPr>
        <w:pStyle w:val="ListBullet"/>
      </w:pPr>
      <w:r>
        <w:t>login and logout work reliably</w:t>
      </w:r>
    </w:p>
    <w:p>
      <w:pPr>
        <w:pStyle w:val="ListBullet"/>
      </w:pPr>
      <w:r>
        <w:t>company-scoped test data is selected correctly</w:t>
      </w:r>
    </w:p>
    <w:p>
      <w:pPr>
        <w:pStyle w:val="ListBullet"/>
      </w:pPr>
      <w:r>
        <w:t>SIP identity is resolved from saved data rather than a prefix rule</w:t>
      </w:r>
    </w:p>
    <w:p>
      <w:pPr>
        <w:pStyle w:val="ListBullet"/>
      </w:pPr>
      <w:r>
        <w:t>Publish behavior is derived from environment data</w:t>
      </w:r>
    </w:p>
    <w:p>
      <w:pPr>
        <w:pStyle w:val="ListBullet"/>
      </w:pPr>
      <w:r>
        <w:t>one complete call lifecycle passes</w:t>
      </w:r>
    </w:p>
    <w:p>
      <w:pPr>
        <w:pStyle w:val="ListBullet"/>
      </w:pPr>
      <w:r>
        <w:t>created data and external processes are cleaned up after pass or failure</w:t>
      </w:r>
    </w:p>
    <w:p>
      <w:pPr>
        <w:pStyle w:val="ListBullet"/>
      </w:pPr>
      <w:r>
        <w:t>cloud-only and unsupported tests are selected or skipped clearly</w:t>
      </w:r>
    </w:p>
    <w:p>
      <w:pPr>
        <w:pStyle w:val="ListBullet"/>
      </w:pPr>
      <w:r>
        <w:t>failure reports are readable and include artifacts</w:t>
      </w:r>
    </w:p>
    <w:p>
      <w:pPr>
        <w:pStyle w:val="ListBullet"/>
      </w:pPr>
      <w:r>
        <w:t>client-specific setup and remaining manual coverage are documented</w:t>
      </w:r>
    </w:p>
    <w:p>
      <w:pPr>
        <w:pStyle w:val="Heading1"/>
      </w:pPr>
      <w:r>
        <w:t>12. Change Control</w:t>
      </w:r>
    </w:p>
    <w:p>
      <w:r>
        <w:t>When adapting another client, update configuration and documentation first. Add shared code only when the behavior represents a reusable capability. Record true client exceptions explicitly and keep them out of individual test bodies.</w:t>
      </w:r>
    </w:p>
    <w:p>
      <w:r>
        <w:t>Any request to mutate database data, change permissions, modify schema, or test against production requires written client approval before execution.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17D"/>
        <w:sz w:val="16"/>
      </w:rPr>
      <w:t xml:space="preserve">Client Adaptation Guide  |  </w:t>
    </w:r>
    <w:fldChar w:fldCharType="begin"/>
    <w:instrText xml:space="preserve"> PAGE 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7C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ptos Display" w:hAnsi="Aptos Display"/>
      <w:b w:val="0"/>
      <w:i/>
      <w:iCs/>
      <w:color w:val="6671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100" w:after="160"/>
      <w:ind w:left="230" w:right="230"/>
    </w:pPr>
    <w:rPr>
      <w:rFonts w:ascii="Cascadia Mono" w:hAnsi="Cascadia Mono"/>
      <w:color w:val="20304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Adaptation Guide</dc:title>
  <dc:subject>QA automation framework onboarding and client adaptation</dc:subject>
  <dc:creator>QA Automation Team</dc:creator>
  <cp:keywords>QA, automation, Selenium, SIP, PJSUA, client onboarding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