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EC783"/>
    <w:p w14:paraId="5C82A226"/>
    <w:p w14:paraId="391F609D"/>
    <w:p w14:paraId="0FF6631D"/>
    <w:p w14:paraId="32AD3B75"/>
    <w:p w14:paraId="73541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1800225" cy="1800225"/>
            <wp:effectExtent l="0" t="0" r="13335" b="13335"/>
            <wp:docPr id="1" name="Picture 1" descr="MERIVUS 项目标志" title="MERIV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IVUS 项目标志" title="MERIVU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F1D5">
      <w:pPr>
        <w:spacing w:after="240"/>
        <w:jc w:val="center"/>
      </w:pPr>
      <w:r>
        <w:rPr>
          <w:rFonts w:ascii="Calibri" w:hAnsi="Calibri" w:eastAsia="微软雅黑" w:cs="Calibri"/>
          <w:b/>
          <w:color w:val="17365D"/>
          <w:sz w:val="56"/>
        </w:rPr>
        <w:t>MERIVUS</w:t>
      </w:r>
    </w:p>
    <w:p w14:paraId="437EEFDF">
      <w:pPr>
        <w:jc w:val="center"/>
      </w:pPr>
      <w:r>
        <w:rPr>
          <w:rFonts w:ascii="Calibri" w:hAnsi="Calibri" w:eastAsia="微软雅黑" w:cs="Calibri"/>
          <w:b/>
          <w:color w:val="17365D"/>
          <w:sz w:val="48"/>
        </w:rPr>
        <w:t>功能说明书</w:t>
      </w:r>
    </w:p>
    <w:p w14:paraId="1CB4AD27">
      <w:pPr>
        <w:spacing w:before="160"/>
        <w:jc w:val="center"/>
      </w:pPr>
      <w:r>
        <w:rPr>
          <w:rFonts w:ascii="Calibri" w:hAnsi="Calibri" w:eastAsia="微软雅黑" w:cs="Calibri"/>
          <w:b w:val="0"/>
          <w:color w:val="1F4E78"/>
          <w:sz w:val="24"/>
        </w:rPr>
        <w:t>多无人机智能地面站 · 当前功能、创新点与边界</w:t>
      </w:r>
    </w:p>
    <w:p w14:paraId="38DE28EF"/>
    <w:p w14:paraId="4F3F3421"/>
    <w:p w14:paraId="4623D8EE"/>
    <w:p w14:paraId="2EC0A6B5"/>
    <w:p w14:paraId="0BE59373"/>
    <w:p w14:paraId="10EFC603"/>
    <w:p w14:paraId="7BDDC298">
      <w:pPr>
        <w:jc w:val="center"/>
      </w:pPr>
      <w:r>
        <w:rPr>
          <w:rFonts w:ascii="Calibri" w:hAnsi="Calibri" w:eastAsia="微软雅黑" w:cs="Calibri"/>
          <w:b w:val="0"/>
          <w:color w:val="5B6573"/>
          <w:sz w:val="21"/>
        </w:rPr>
        <w:t>软件版本：0.1.0-dev.1（Development Preview）</w:t>
      </w:r>
      <w:r>
        <w:rPr>
          <w:rFonts w:ascii="Calibri" w:hAnsi="Calibri" w:eastAsia="微软雅黑" w:cs="Calibri"/>
          <w:b w:val="0"/>
          <w:color w:val="5B6573"/>
          <w:sz w:val="21"/>
        </w:rPr>
        <w:br w:type="textWrapping"/>
      </w:r>
      <w:r>
        <w:rPr>
          <w:rFonts w:ascii="Calibri" w:hAnsi="Calibri" w:eastAsia="微软雅黑" w:cs="Calibri"/>
          <w:b w:val="0"/>
          <w:color w:val="5B6573"/>
          <w:sz w:val="21"/>
        </w:rPr>
        <w:t>文档日期：2026-07-23</w:t>
      </w:r>
    </w:p>
    <w:p w14:paraId="7C0114B6">
      <w:pPr>
        <w:jc w:val="center"/>
        <w:rPr>
          <w:rFonts w:ascii="宋体" w:hAnsi="宋体" w:eastAsia="宋体" w:cstheme="minorBidi"/>
          <w:b w:val="0"/>
          <w:color w:val="232B34"/>
          <w:sz w:val="21"/>
          <w:szCs w:val="22"/>
          <w:lang w:val="en-US" w:eastAsia="en-US" w:bidi="ar-SA"/>
        </w:rPr>
        <w:sectPr>
          <w:headerReference r:id="rId5" w:type="default"/>
          <w:footerReference r:id="rId6" w:type="default"/>
          <w:pgSz w:w="11906" w:h="16838"/>
          <w:pgMar w:top="1440" w:right="1803" w:bottom="1440" w:left="1803" w:header="680" w:footer="680" w:gutter="0"/>
          <w:pgNumType w:start="1"/>
          <w:cols w:space="720" w:num="1"/>
          <w:docGrid w:linePitch="360" w:charSpace="0"/>
        </w:sectPr>
      </w:pPr>
      <w:r>
        <w:rPr>
          <w:rFonts w:ascii="Calibri" w:hAnsi="Calibri" w:eastAsia="微软雅黑" w:cs="Calibri"/>
          <w:b/>
          <w:color w:val="9B1C1C"/>
          <w:sz w:val="20"/>
        </w:rPr>
        <w:t>本说明书描述开发测试版功能，不构成生产部署或真实飞行授权</w:t>
      </w:r>
    </w:p>
    <w:sdt>
      <w:sdtPr>
        <w:rPr>
          <w:rFonts w:hint="eastAsia" w:ascii="黑体" w:hAnsi="黑体" w:eastAsia="黑体" w:cs="黑体"/>
          <w:b w:val="0"/>
          <w:color w:val="232B34"/>
          <w:sz w:val="36"/>
          <w:szCs w:val="36"/>
          <w:lang w:val="en-US" w:eastAsia="en-US" w:bidi="ar-SA"/>
        </w:rPr>
        <w:id w:val="147473886"/>
        <w15:color w:val="DBDBDB"/>
        <w:docPartObj>
          <w:docPartGallery w:val="Table of Contents"/>
          <w:docPartUnique/>
        </w:docPartObj>
      </w:sdtPr>
      <w:sdtContent>
        <w:p w14:paraId="2327E7F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81" w:beforeLines="50" w:after="181" w:afterLines="5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sz w:val="36"/>
              <w:szCs w:val="36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</w:t>
          </w:r>
          <w:r>
            <w:rPr>
              <w:rFonts w:hint="eastAsia" w:ascii="黑体" w:hAnsi="黑体" w:eastAsia="黑体" w:cs="黑体"/>
              <w:sz w:val="36"/>
              <w:szCs w:val="36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sz w:val="36"/>
              <w:szCs w:val="36"/>
            </w:rPr>
            <w:t>录</w:t>
          </w:r>
        </w:p>
        <w:p w14:paraId="1D3E2F29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_Toc20926 </w:instrText>
          </w:r>
          <w:r>
            <w:fldChar w:fldCharType="separate"/>
          </w:r>
          <w:r>
            <w:t>1 文档说明</w:t>
          </w:r>
          <w:r>
            <w:tab/>
          </w:r>
          <w:r>
            <w:fldChar w:fldCharType="begin"/>
          </w:r>
          <w:r>
            <w:instrText xml:space="preserve"> PAGEREF _Toc20926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19B22C1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_Toc16331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_Toc16331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57BC430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_Toc29254 </w:instrText>
          </w:r>
          <w:r>
            <w:fldChar w:fldCharType="separate"/>
          </w:r>
          <w:r>
            <w:t>1.2 软件定位</w:t>
          </w:r>
          <w:r>
            <w:tab/>
          </w:r>
          <w:r>
            <w:fldChar w:fldCharType="begin"/>
          </w:r>
          <w:r>
            <w:instrText xml:space="preserve"> PAGEREF _Toc29254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6613E37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_Toc18528 </w:instrText>
          </w:r>
          <w:r>
            <w:fldChar w:fldCharType="separate"/>
          </w:r>
          <w:r>
            <w:t>1.3 版本范围</w:t>
          </w:r>
          <w:r>
            <w:tab/>
          </w:r>
          <w:r>
            <w:fldChar w:fldCharType="begin"/>
          </w:r>
          <w:r>
            <w:instrText xml:space="preserve"> PAGEREF _Toc18528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7BB46F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_Toc4901 </w:instrText>
          </w:r>
          <w:r>
            <w:fldChar w:fldCharType="separate"/>
          </w:r>
          <w:r>
            <w:t>2 软件总体功能</w:t>
          </w:r>
          <w:r>
            <w:tab/>
          </w:r>
          <w:r>
            <w:fldChar w:fldCharType="begin"/>
          </w:r>
          <w:r>
            <w:instrText xml:space="preserve"> PAGEREF _Toc4901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162069D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_Toc19084 </w:instrText>
          </w:r>
          <w:r>
            <w:fldChar w:fldCharType="separate"/>
          </w:r>
          <w:r>
            <w:t>2.1 功能组成</w:t>
          </w:r>
          <w:r>
            <w:tab/>
          </w:r>
          <w:r>
            <w:fldChar w:fldCharType="begin"/>
          </w:r>
          <w:r>
            <w:instrText xml:space="preserve"> PAGEREF _Toc19084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E780038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_Toc8291 </w:instrText>
          </w:r>
          <w:r>
            <w:fldChar w:fldCharType="separate"/>
          </w:r>
          <w:r>
            <w:t>2.2 典型使用流程</w:t>
          </w:r>
          <w:r>
            <w:tab/>
          </w:r>
          <w:r>
            <w:fldChar w:fldCharType="begin"/>
          </w:r>
          <w:r>
            <w:instrText xml:space="preserve"> PAGEREF _Toc8291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20A7A40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_Toc8492 </w:instrText>
          </w:r>
          <w:r>
            <w:fldChar w:fldCharType="separate"/>
          </w:r>
          <w:r>
            <w:t>3 地面站与地图功能</w:t>
          </w:r>
          <w:r>
            <w:tab/>
          </w:r>
          <w:r>
            <w:fldChar w:fldCharType="begin"/>
          </w:r>
          <w:r>
            <w:instrText xml:space="preserve"> PAGEREF _Toc8492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5AEB19C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_Toc29844 </w:instrText>
          </w:r>
          <w:r>
            <w:fldChar w:fldCharType="separate"/>
          </w:r>
          <w:r>
            <w:t>3.1 主界面与飞行器状态</w:t>
          </w:r>
          <w:r>
            <w:tab/>
          </w:r>
          <w:r>
            <w:fldChar w:fldCharType="begin"/>
          </w:r>
          <w:r>
            <w:instrText xml:space="preserve"> PAGEREF _Toc29844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95189CA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_Toc8967 </w:instrText>
          </w:r>
          <w:r>
            <w:fldChar w:fldCharType="separate"/>
          </w:r>
          <w:r>
            <w:t>3.2 地图快捷操作</w:t>
          </w:r>
          <w:r>
            <w:tab/>
          </w:r>
          <w:r>
            <w:fldChar w:fldCharType="begin"/>
          </w:r>
          <w:r>
            <w:instrText xml:space="preserve"> PAGEREF _Toc8967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8E18A10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_Toc24540 </w:instrText>
          </w:r>
          <w:r>
            <w:fldChar w:fldCharType="separate"/>
          </w:r>
          <w:r>
            <w:t>3.3 任务规划与人工控制</w:t>
          </w:r>
          <w:r>
            <w:tab/>
          </w:r>
          <w:r>
            <w:fldChar w:fldCharType="begin"/>
          </w:r>
          <w:r>
            <w:instrText xml:space="preserve"> PAGEREF _Toc24540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6629855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_Toc19007 </w:instrText>
          </w:r>
          <w:r>
            <w:fldChar w:fldCharType="separate"/>
          </w:r>
          <w:r>
            <w:t>4 多无人机功能</w:t>
          </w:r>
          <w:r>
            <w:tab/>
          </w:r>
          <w:r>
            <w:fldChar w:fldCharType="begin"/>
          </w:r>
          <w:r>
            <w:instrText xml:space="preserve"> PAGEREF _Toc19007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91EEAE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_Toc31777 </w:instrText>
          </w:r>
          <w:r>
            <w:fldChar w:fldCharType="separate"/>
          </w:r>
          <w:r>
            <w:t>4.1 多机态势显示</w:t>
          </w:r>
          <w:r>
            <w:tab/>
          </w:r>
          <w:r>
            <w:fldChar w:fldCharType="begin"/>
          </w:r>
          <w:r>
            <w:instrText xml:space="preserve"> PAGEREF _Toc31777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DD3083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_Toc22598 </w:instrText>
          </w:r>
          <w:r>
            <w:fldChar w:fldCharType="separate"/>
          </w:r>
          <w:r>
            <w:t>4.2 目标选择与框选</w:t>
          </w:r>
          <w:r>
            <w:tab/>
          </w:r>
          <w:r>
            <w:fldChar w:fldCharType="begin"/>
          </w:r>
          <w:r>
            <w:instrText xml:space="preserve"> PAGEREF _Toc22598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780C3D5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_Toc24488 </w:instrText>
          </w:r>
          <w:r>
            <w:fldChar w:fldCharType="separate"/>
          </w:r>
          <w:r>
            <w:t>4.3 右键调度与临时航点队列</w:t>
          </w:r>
          <w:r>
            <w:tab/>
          </w:r>
          <w:r>
            <w:fldChar w:fldCharType="begin"/>
          </w:r>
          <w:r>
            <w:instrText xml:space="preserve"> PAGEREF _Toc24488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A34690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_Toc25216 </w:instrText>
          </w:r>
          <w:r>
            <w:fldChar w:fldCharType="separate"/>
          </w:r>
          <w:r>
            <w:t>4.4 命令中心与链路诊断</w:t>
          </w:r>
          <w:r>
            <w:tab/>
          </w:r>
          <w:r>
            <w:fldChar w:fldCharType="begin"/>
          </w:r>
          <w:r>
            <w:instrText xml:space="preserve"> PAGEREF _Toc25216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FE459B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_Toc2477 </w:instrText>
          </w:r>
          <w:r>
            <w:fldChar w:fldCharType="separate"/>
          </w:r>
          <w:r>
            <w:t>5 AI Assistant 功能</w:t>
          </w:r>
          <w:r>
            <w:tab/>
          </w:r>
          <w:r>
            <w:fldChar w:fldCharType="begin"/>
          </w:r>
          <w:r>
            <w:instrText xml:space="preserve"> PAGEREF _Toc2477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E58A0B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_Toc21757 </w:instrText>
          </w:r>
          <w:r>
            <w:fldChar w:fldCharType="separate"/>
          </w:r>
          <w:r>
            <w:t>5.1 AI 聊天与飞行指导建议</w:t>
          </w:r>
          <w:r>
            <w:tab/>
          </w:r>
          <w:r>
            <w:fldChar w:fldCharType="begin"/>
          </w:r>
          <w:r>
            <w:instrText xml:space="preserve"> PAGEREF _Toc21757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243222A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_Toc186 </w:instrText>
          </w:r>
          <w:r>
            <w:fldChar w:fldCharType="separate"/>
          </w:r>
          <w:r>
            <w:t>5.2 本机 Agent 与 Provider</w:t>
          </w:r>
          <w:r>
            <w:tab/>
          </w:r>
          <w:r>
            <w:fldChar w:fldCharType="begin"/>
          </w:r>
          <w:r>
            <w:instrText xml:space="preserve"> PAGEREF _Toc186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921CA5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_Toc9195 </w:instrText>
          </w:r>
          <w:r>
            <w:fldChar w:fldCharType="separate"/>
          </w:r>
          <w:r>
            <w:t>5.3 建议生成与安全校验</w:t>
          </w:r>
          <w:r>
            <w:tab/>
          </w:r>
          <w:r>
            <w:fldChar w:fldCharType="begin"/>
          </w:r>
          <w:r>
            <w:instrText xml:space="preserve"> PAGEREF _Toc9195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8BEF44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_Toc6350 </w:instrText>
          </w:r>
          <w:r>
            <w:fldChar w:fldCharType="separate"/>
          </w:r>
          <w:r>
            <w:t>5.4 建议与执行隔离</w:t>
          </w:r>
          <w:r>
            <w:tab/>
          </w:r>
          <w:r>
            <w:fldChar w:fldCharType="begin"/>
          </w:r>
          <w:r>
            <w:instrText xml:space="preserve"> PAGEREF _Toc6350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5086DC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_Toc27058 </w:instrText>
          </w:r>
          <w:r>
            <w:fldChar w:fldCharType="separate"/>
          </w:r>
          <w:r>
            <w:t>6 功能创新点</w:t>
          </w:r>
          <w:r>
            <w:tab/>
          </w:r>
          <w:r>
            <w:fldChar w:fldCharType="begin"/>
          </w:r>
          <w:r>
            <w:instrText xml:space="preserve"> PAGEREF _Toc27058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3F82DE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_Toc18317 </w:instrText>
          </w:r>
          <w:r>
            <w:fldChar w:fldCharType="separate"/>
          </w:r>
          <w:r>
            <w:t>6.1 基于成熟地面站的低侵入式定制</w:t>
          </w:r>
          <w:r>
            <w:tab/>
          </w:r>
          <w:r>
            <w:fldChar w:fldCharType="begin"/>
          </w:r>
          <w:r>
            <w:instrText xml:space="preserve"> PAGEREF _Toc18317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D4310B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_Toc24280 </w:instrText>
          </w:r>
          <w:r>
            <w:fldChar w:fldCharType="separate"/>
          </w:r>
          <w:r>
            <w:t>6.2 面向多机的快速交互</w:t>
          </w:r>
          <w:r>
            <w:tab/>
          </w:r>
          <w:r>
            <w:fldChar w:fldCharType="begin"/>
          </w:r>
          <w:r>
            <w:instrText xml:space="preserve"> PAGEREF _Toc24280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170A8A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_Toc24333 </w:instrText>
          </w:r>
          <w:r>
            <w:fldChar w:fldCharType="separate"/>
          </w:r>
          <w:r>
            <w:t>6.3 QGC 托管的本机 Agent</w:t>
          </w:r>
          <w:r>
            <w:tab/>
          </w:r>
          <w:r>
            <w:fldChar w:fldCharType="begin"/>
          </w:r>
          <w:r>
            <w:instrText xml:space="preserve"> PAGEREF _Toc24333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971C80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_Toc16928 </w:instrText>
          </w:r>
          <w:r>
            <w:fldChar w:fldCharType="separate"/>
          </w:r>
          <w:r>
            <w:t>6.4 模型输出规范化与双层约束</w:t>
          </w:r>
          <w:r>
            <w:tab/>
          </w:r>
          <w:r>
            <w:fldChar w:fldCharType="begin"/>
          </w:r>
          <w:r>
            <w:instrText xml:space="preserve"> PAGEREF _Toc16928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08E147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_Toc3073 </w:instrText>
          </w:r>
          <w:r>
            <w:fldChar w:fldCharType="separate"/>
          </w:r>
          <w:r>
            <w:t>6.5 AI 建议与飞行执行强隔离</w:t>
          </w:r>
          <w:r>
            <w:tab/>
          </w:r>
          <w:r>
            <w:fldChar w:fldCharType="begin"/>
          </w:r>
          <w:r>
            <w:instrText xml:space="preserve"> PAGEREF _Toc3073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34C8E1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_Toc14976 </w:instrText>
          </w:r>
          <w:r>
            <w:fldChar w:fldCharType="separate"/>
          </w:r>
          <w:r>
            <w:t>6.6 多域状态聚合</w:t>
          </w:r>
          <w:r>
            <w:tab/>
          </w:r>
          <w:r>
            <w:fldChar w:fldCharType="begin"/>
          </w:r>
          <w:r>
            <w:instrText xml:space="preserve"> PAGEREF _Toc14976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04D4B5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_Toc6738 </w:instrText>
          </w:r>
          <w:r>
            <w:fldChar w:fldCharType="separate"/>
          </w:r>
          <w:r>
            <w:t>7 当前功能状态与限制</w:t>
          </w:r>
          <w:r>
            <w:tab/>
          </w:r>
          <w:r>
            <w:fldChar w:fldCharType="begin"/>
          </w:r>
          <w:r>
            <w:instrText xml:space="preserve"> PAGEREF _Toc6738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C4DB52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_Toc18910 </w:instrText>
          </w:r>
          <w:r>
            <w:fldChar w:fldCharType="separate"/>
          </w:r>
          <w:r>
            <w:t>7.1 当前主要限制</w:t>
          </w:r>
          <w:r>
            <w:tab/>
          </w:r>
          <w:r>
            <w:fldChar w:fldCharType="begin"/>
          </w:r>
          <w:r>
            <w:instrText xml:space="preserve"> PAGEREF _Toc18910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57CEB6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_Toc23397 </w:instrText>
          </w:r>
          <w:r>
            <w:fldChar w:fldCharType="separate"/>
          </w:r>
          <w:r>
            <w:t>8 后续功能路线</w:t>
          </w:r>
          <w:r>
            <w:tab/>
          </w:r>
          <w:r>
            <w:fldChar w:fldCharType="begin"/>
          </w:r>
          <w:r>
            <w:instrText xml:space="preserve"> PAGEREF _Toc23397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F35D25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_Toc24253 </w:instrText>
          </w:r>
          <w:r>
            <w:fldChar w:fldCharType="separate"/>
          </w:r>
          <w:r>
            <w:t>8.1 当前优先任务</w:t>
          </w:r>
          <w:r>
            <w:tab/>
          </w:r>
          <w:r>
            <w:fldChar w:fldCharType="begin"/>
          </w:r>
          <w:r>
            <w:instrText xml:space="preserve"> PAGEREF _Toc24253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8F760F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_Toc9116 </w:instrText>
          </w:r>
          <w:r>
            <w:fldChar w:fldCharType="separate"/>
          </w:r>
          <w:r>
            <w:t>8.2 联调与发布完善</w:t>
          </w:r>
          <w:r>
            <w:tab/>
          </w:r>
          <w:r>
            <w:fldChar w:fldCharType="begin"/>
          </w:r>
          <w:r>
            <w:instrText xml:space="preserve"> PAGEREF _Toc9116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1B2A6E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_Toc17468 </w:instrText>
          </w:r>
          <w:r>
            <w:fldChar w:fldCharType="separate"/>
          </w:r>
          <w:r>
            <w:t>8.3 登录、后端和数据库</w:t>
          </w:r>
          <w:r>
            <w:tab/>
          </w:r>
          <w:r>
            <w:fldChar w:fldCharType="begin"/>
          </w:r>
          <w:r>
            <w:instrText xml:space="preserve"> PAGEREF _Toc17468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A9A57A">
          <w:pPr>
            <w:pStyle w:val="2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_Toc16597 </w:instrText>
          </w:r>
          <w:r>
            <w:fldChar w:fldCharType="separate"/>
          </w:r>
          <w:r>
            <w:t>8.4 暂缓功能</w:t>
          </w:r>
          <w:r>
            <w:tab/>
          </w:r>
          <w:r>
            <w:fldChar w:fldCharType="begin"/>
          </w:r>
          <w:r>
            <w:instrText xml:space="preserve"> PAGEREF _Toc16597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37B37B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_Toc27409 </w:instrText>
          </w:r>
          <w:r>
            <w:fldChar w:fldCharType="separate"/>
          </w:r>
          <w:r>
            <w:t>9 结论</w:t>
          </w:r>
          <w:r>
            <w:tab/>
          </w:r>
          <w:r>
            <w:fldChar w:fldCharType="begin"/>
          </w:r>
          <w:r>
            <w:instrText xml:space="preserve"> PAGEREF _Toc27409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C80406">
          <w:r>
            <w:fldChar w:fldCharType="end"/>
          </w:r>
        </w:p>
      </w:sdtContent>
    </w:sdt>
    <w:p w14:paraId="54E00BE0"/>
    <w:p w14:paraId="2C05470F"/>
    <w:p w14:paraId="0F261DB2">
      <w:pPr>
        <w:pStyle w:val="3"/>
        <w:keepNext/>
        <w:sectPr>
          <w:footerReference r:id="rId7" w:type="default"/>
          <w:pgSz w:w="11906" w:h="16838"/>
          <w:pgMar w:top="1440" w:right="1803" w:bottom="1440" w:left="1803" w:header="680" w:footer="680" w:gutter="0"/>
          <w:pgNumType w:start="1"/>
          <w:cols w:space="720" w:num="1"/>
          <w:docGrid w:linePitch="360" w:charSpace="0"/>
        </w:sectPr>
      </w:pPr>
      <w:bookmarkStart w:id="0" w:name="_Toc22117"/>
    </w:p>
    <w:p w14:paraId="483F9D14">
      <w:pPr>
        <w:pStyle w:val="3"/>
        <w:keepNext/>
      </w:pPr>
      <w:bookmarkStart w:id="1" w:name="_Toc20926"/>
      <w:r>
        <w:t>1 文档说明</w:t>
      </w:r>
      <w:bookmarkEnd w:id="0"/>
      <w:bookmarkEnd w:id="1"/>
    </w:p>
    <w:p w14:paraId="083B1AEC">
      <w:pPr>
        <w:pStyle w:val="4"/>
        <w:keepNext/>
      </w:pPr>
      <w:bookmarkStart w:id="2" w:name="_Toc19851"/>
      <w:bookmarkStart w:id="3" w:name="_Toc16331"/>
      <w:r>
        <w:t>1.1 编写目的</w:t>
      </w:r>
      <w:bookmarkEnd w:id="2"/>
      <w:bookmarkEnd w:id="3"/>
    </w:p>
    <w:p w14:paraId="064A50F4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本文档用简明方式说明 MERIVUS 当前版本能够完成的主要工作、各功能之间的关系、与原生 QGroundControl 的边界以及现阶段尚未具备的能力，供用户、研发和项目评审人员了解软件功能。</w:t>
      </w:r>
    </w:p>
    <w:p w14:paraId="7BEFD030">
      <w:pPr>
        <w:pStyle w:val="4"/>
        <w:keepNext/>
      </w:pPr>
      <w:bookmarkStart w:id="4" w:name="_Toc25245"/>
      <w:bookmarkStart w:id="5" w:name="_Toc29254"/>
      <w:r>
        <w:t>1.2 软件定位</w:t>
      </w:r>
      <w:bookmarkEnd w:id="4"/>
      <w:bookmarkEnd w:id="5"/>
    </w:p>
    <w:p w14:paraId="6E2475EB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MERIVUS 是基于 QGroundControl 4.3 Custom Build 开发的多无人机智能地面站。系统保留 QGC 的飞行器连接、地图、任务规划和 Guided 操作能力，在此基础上增加多机目标选择、快速调度、状态汇总、本机 AI Assistant 和本机 Agent 管理等功能。</w:t>
      </w:r>
    </w:p>
    <w:p w14:paraId="50CFFE16">
      <w:pPr>
        <w:pStyle w:val="4"/>
        <w:keepNext/>
      </w:pPr>
      <w:bookmarkStart w:id="6" w:name="_Toc9353"/>
      <w:bookmarkStart w:id="7" w:name="_Toc18528"/>
      <w:r>
        <w:t>1.3 版本范围</w:t>
      </w:r>
      <w:bookmarkEnd w:id="6"/>
      <w:bookmarkEnd w:id="7"/>
    </w:p>
    <w:p w14:paraId="0B302B21">
      <w:pPr>
        <w:jc w:val="both"/>
        <w:rPr>
          <w:rFonts w:ascii="Calibri" w:hAnsi="Calibri" w:eastAsia="微软雅黑" w:cs="Calibri"/>
          <w:b w:val="0"/>
          <w:color w:val="232B34"/>
          <w:sz w:val="21"/>
        </w:rPr>
      </w:pPr>
      <w:r>
        <w:rPr>
          <w:rFonts w:ascii="Calibri" w:hAnsi="Calibri" w:eastAsia="微软雅黑" w:cs="Calibri"/>
          <w:b w:val="0"/>
          <w:color w:val="232B34"/>
          <w:sz w:val="21"/>
        </w:rPr>
        <w:t>本文适用于 0.1.0-dev.1 开发测试版。当前代码已形成阶段性初版，但部分功能只完成了代码实现或历史验证，尚未完成完整 GUI 联调、SITL 回归、发布包验证和真实飞机验证。</w:t>
      </w:r>
    </w:p>
    <w:p w14:paraId="1C6DEA73">
      <w:pPr>
        <w:jc w:val="both"/>
      </w:pPr>
      <w:r>
        <w:rPr>
          <w:rFonts w:ascii="Calibri" w:hAnsi="Calibri" w:eastAsia="微软雅黑" w:cs="Calibri"/>
          <w:b/>
          <w:color w:val="1F4E78"/>
          <w:sz w:val="21"/>
        </w:rPr>
        <w:t>状态说明：</w:t>
      </w:r>
      <w:r>
        <w:rPr>
          <w:rFonts w:ascii="Calibri" w:hAnsi="Calibri" w:eastAsia="微软雅黑" w:cs="Calibri"/>
          <w:b w:val="0"/>
          <w:color w:val="232B34"/>
          <w:sz w:val="21"/>
        </w:rPr>
        <w:t>“已实现”表示相关代码已进入仓库；“已验证”必须有明确测试证据。文件或界面存在，不等于功能已经完成全部验证。</w:t>
      </w:r>
    </w:p>
    <w:p w14:paraId="253D3649">
      <w:pPr>
        <w:pStyle w:val="3"/>
        <w:keepNext/>
      </w:pPr>
      <w:bookmarkStart w:id="8" w:name="_Toc18764"/>
      <w:bookmarkStart w:id="9" w:name="_Toc4901"/>
      <w:r>
        <w:t>2 软件总体功能</w:t>
      </w:r>
      <w:bookmarkEnd w:id="8"/>
      <w:bookmarkEnd w:id="9"/>
    </w:p>
    <w:p w14:paraId="22CB380D">
      <w:pPr>
        <w:pStyle w:val="4"/>
        <w:keepNext/>
      </w:pPr>
      <w:bookmarkStart w:id="10" w:name="_Toc4510"/>
      <w:bookmarkStart w:id="11" w:name="_Toc19084"/>
      <w:r>
        <w:t>2.1 功能组成</w:t>
      </w:r>
      <w:bookmarkEnd w:id="10"/>
      <w:bookmarkEnd w:id="11"/>
    </w:p>
    <w:p w14:paraId="23EB2757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MERIVUS 由定制 QGC 界面、Qt/C++ 集成层、本机 Python Agent 和模型 Provider 四部分组成。QGC 负责飞行器连接、地图显示和用户交互；C++ 层负责 Agent 通信、结果校验和安全策略；Python Agent 负责组织对话请求并适配 Mock 或本机 Ollama；模型结果最终只以文本和 ActionProposal 建议形式返回界面。</w:t>
      </w:r>
    </w:p>
    <w:p w14:paraId="3AA145B2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地面站基础功能：连接飞行器、查看地图和遥测、规划任务、使用 Guided 操作。</w:t>
      </w:r>
    </w:p>
    <w:p w14:paraId="486B6328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多机功能：查看多架飞行器、选择目标集合、保持相对布局进行地图调度。</w:t>
      </w:r>
    </w:p>
    <w:p w14:paraId="502888D9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状态与诊断：汇总飞行模式、电池、GPS/RTK、链路、姿态和 IMU 等信息。</w:t>
      </w:r>
    </w:p>
    <w:p w14:paraId="3C652356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AI Assistant：回答状态和飞行知识问题，并生成可审查的飞行指导建议。</w:t>
      </w:r>
    </w:p>
    <w:p w14:paraId="3247FE85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本机 Agent：在 QGC 旁运行，提供 Mock/Ollama Provider、输出规范化和服务状态接口。</w:t>
      </w:r>
    </w:p>
    <w:p w14:paraId="3C2AEE22">
      <w:pPr>
        <w:pStyle w:val="4"/>
        <w:keepNext/>
      </w:pPr>
      <w:bookmarkStart w:id="12" w:name="_Toc29262"/>
      <w:bookmarkStart w:id="13" w:name="_Toc8291"/>
      <w:r>
        <w:t>2.2 典型使用流程</w:t>
      </w:r>
      <w:bookmarkEnd w:id="12"/>
      <w:bookmarkEnd w:id="13"/>
    </w:p>
    <w:p w14:paraId="66AA2FBF">
      <w:pPr>
        <w:pStyle w:val="14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启动 MERIVUS，并在 Mock、SITL 或人工授权的环境中连接飞行器。</w:t>
      </w:r>
    </w:p>
    <w:p w14:paraId="29073288">
      <w:pPr>
        <w:pStyle w:val="14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在主界面查看飞行器位置、飞行状态、电池、GPS 和链路信息。</w:t>
      </w:r>
    </w:p>
    <w:p w14:paraId="036EB193">
      <w:pPr>
        <w:pStyle w:val="14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通过列表、地图图标或框选确定当前关注的单机或多机目标。</w:t>
      </w:r>
    </w:p>
    <w:p w14:paraId="0D83DD44">
      <w:pPr>
        <w:pStyle w:val="14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使用 QGC 原生操作或 MERIVUS 定制地图交互进行任务准备和人工调度。</w:t>
      </w:r>
    </w:p>
    <w:p w14:paraId="49B62092">
      <w:pPr>
        <w:pStyle w:val="14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需要解释或建议时打开 AI Assistant，阅读回复和风险提示；建议不会自动变成飞行命令。</w:t>
      </w:r>
    </w:p>
    <w:p w14:paraId="1D37C247">
      <w:pPr>
        <w:pStyle w:val="3"/>
        <w:keepNext/>
      </w:pPr>
      <w:bookmarkStart w:id="14" w:name="_Toc19195"/>
      <w:bookmarkStart w:id="15" w:name="_Toc8492"/>
      <w:r>
        <w:t>3 地面站与地图功能</w:t>
      </w:r>
      <w:bookmarkEnd w:id="14"/>
      <w:bookmarkEnd w:id="15"/>
    </w:p>
    <w:p w14:paraId="7CFD1C6B">
      <w:pPr>
        <w:pStyle w:val="4"/>
        <w:keepNext/>
      </w:pPr>
      <w:bookmarkStart w:id="16" w:name="_Toc6572"/>
      <w:bookmarkStart w:id="17" w:name="_Toc29844"/>
      <w:r>
        <w:t>3.1 主界面与飞行器状态</w:t>
      </w:r>
      <w:bookmarkEnd w:id="16"/>
      <w:bookmarkEnd w:id="17"/>
    </w:p>
    <w:p w14:paraId="3DA45761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主界面以飞行地图为核心，显示飞行器位置、航迹和基础状态。顶部工具栏汇总连接状态、飞行模式、电池和 GPS/RTK 信息；侧边区域提供命令中心、飞行参数、遥测状态和多机列表。没有实际遥测数据时，预留区域或占位数值不表示相应硬件已经接入。</w:t>
      </w:r>
    </w:p>
    <w:p w14:paraId="3CCBE62F">
      <w:pPr>
        <w:pStyle w:val="4"/>
        <w:keepNext/>
      </w:pPr>
      <w:bookmarkStart w:id="18" w:name="_Toc2210"/>
      <w:bookmarkStart w:id="19" w:name="_Toc8967"/>
      <w:r>
        <w:t>3.2 地图快捷操作</w:t>
      </w:r>
      <w:bookmarkEnd w:id="18"/>
      <w:bookmarkEnd w:id="19"/>
    </w:p>
    <w:p w14:paraId="50432A33">
      <w:pPr>
        <w:jc w:val="both"/>
        <w:rPr>
          <w:rFonts w:ascii="Calibri" w:hAnsi="Calibri" w:eastAsia="微软雅黑" w:cs="Calibri"/>
          <w:b w:val="0"/>
          <w:color w:val="232B34"/>
          <w:sz w:val="21"/>
        </w:rPr>
      </w:pPr>
      <w:r>
        <w:rPr>
          <w:rFonts w:ascii="Calibri" w:hAnsi="Calibri" w:eastAsia="微软雅黑" w:cs="Calibri"/>
          <w:b w:val="0"/>
          <w:color w:val="232B34"/>
          <w:sz w:val="21"/>
        </w:rPr>
        <w:t>地图中的 Go to location、Orbit at location、ROI at location 和 Set home here 属于原生 QGroundControl 的 Guided 地图功能。MERIVUS 在定制飞行页面中保留这些操作，使用户能够在符合 QGC 可见条件和飞行状态要求时调用。</w:t>
      </w:r>
    </w:p>
    <w:p w14:paraId="02940C71">
      <w:pPr>
        <w:jc w:val="both"/>
      </w:pPr>
      <w:r>
        <w:rPr>
          <w:rFonts w:ascii="Calibri" w:hAnsi="Calibri" w:eastAsia="微软雅黑" w:cs="Calibri"/>
          <w:b/>
          <w:color w:val="1F4E78"/>
          <w:sz w:val="21"/>
        </w:rPr>
        <w:t>创新边界：</w:t>
      </w:r>
      <w:r>
        <w:rPr>
          <w:rFonts w:ascii="Calibri" w:hAnsi="Calibri" w:eastAsia="微软雅黑" w:cs="Calibri"/>
          <w:b w:val="0"/>
          <w:color w:val="232B34"/>
          <w:sz w:val="21"/>
        </w:rPr>
        <w:t>上述四项原生菜单本身不属于 MERIVUS 创新点。MERIVUS 的定制内容主要是多机目标选择、右键快速调度、临时队列预览以及与命令中心的组合交互。</w:t>
      </w:r>
    </w:p>
    <w:p w14:paraId="6761F274">
      <w:pPr>
        <w:pStyle w:val="4"/>
        <w:keepNext/>
      </w:pPr>
      <w:bookmarkStart w:id="20" w:name="_Toc15124"/>
      <w:bookmarkStart w:id="21" w:name="_Toc24540"/>
      <w:r>
        <w:t>3.3 任务规划与人工控制</w:t>
      </w:r>
      <w:bookmarkEnd w:id="20"/>
      <w:bookmarkEnd w:id="21"/>
    </w:p>
    <w:p w14:paraId="048B39E4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系统继续使用 QGC 的任务规划和 Guided 控制框架。操作者可以准备航点任务，并通过命令中心访问起飞、降落、返航等人工操作入口。此类功能涉及真实 Vehicle 或 Mission 调用，必须与 AI 建议链路分开理解，并在后续安全收敛中统一确认、审计和回归测试。</w:t>
      </w:r>
    </w:p>
    <w:p w14:paraId="04C6751C">
      <w:pPr>
        <w:pStyle w:val="3"/>
        <w:keepNext/>
      </w:pPr>
      <w:bookmarkStart w:id="22" w:name="_Toc13426"/>
      <w:bookmarkStart w:id="23" w:name="_Toc19007"/>
      <w:r>
        <w:t>4 多无人机功能</w:t>
      </w:r>
      <w:bookmarkEnd w:id="22"/>
      <w:bookmarkEnd w:id="23"/>
    </w:p>
    <w:p w14:paraId="4AB5F895">
      <w:pPr>
        <w:pStyle w:val="4"/>
        <w:keepNext/>
      </w:pPr>
      <w:bookmarkStart w:id="24" w:name="_Toc10793"/>
      <w:bookmarkStart w:id="25" w:name="_Toc31777"/>
      <w:r>
        <w:t>4.1 多机态势显示</w:t>
      </w:r>
      <w:bookmarkEnd w:id="24"/>
      <w:bookmarkEnd w:id="25"/>
    </w:p>
    <w:p w14:paraId="23D309CF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MERIVUS 复用 QGC 的 MultiVehicleManager 管理多架 Vehicle，并在地图和列表中显示各飞行器。用户可以切换焦点飞行器，查看不同目标的模式、电量、位置和链路摘要。该功能用于形成多机态势视图，不等同于已经实现自主编队控制。</w:t>
      </w:r>
    </w:p>
    <w:p w14:paraId="4F2C4C1E">
      <w:pPr>
        <w:pStyle w:val="4"/>
        <w:keepNext/>
      </w:pPr>
      <w:bookmarkStart w:id="26" w:name="_Toc10171"/>
      <w:bookmarkStart w:id="27" w:name="_Toc22598"/>
      <w:r>
        <w:t>4.2 目标选择与框选</w:t>
      </w:r>
      <w:bookmarkEnd w:id="26"/>
      <w:bookmarkEnd w:id="27"/>
    </w:p>
    <w:p w14:paraId="7EA37821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用户可以通过多机列表、地图图标或矩形框选建立当前目标集合。选择结果用于地图高亮、焦点切换和后续人工调度。当前实现仍需要进一步统一目标冻结、重复系统编号处理和遥测时效检查。</w:t>
      </w:r>
    </w:p>
    <w:p w14:paraId="64822325">
      <w:pPr>
        <w:pStyle w:val="4"/>
        <w:keepNext/>
      </w:pPr>
      <w:bookmarkStart w:id="28" w:name="_Toc18002"/>
      <w:bookmarkStart w:id="29" w:name="_Toc24488"/>
      <w:r>
        <w:t>4.3 右键调度与临时航点队列</w:t>
      </w:r>
      <w:bookmarkEnd w:id="28"/>
      <w:bookmarkEnd w:id="29"/>
    </w:p>
    <w:p w14:paraId="62D62E39">
      <w:pPr>
        <w:jc w:val="both"/>
        <w:rPr>
          <w:rFonts w:ascii="Calibri" w:hAnsi="Calibri" w:eastAsia="微软雅黑" w:cs="Calibri"/>
          <w:b w:val="0"/>
          <w:color w:val="232B34"/>
          <w:sz w:val="21"/>
        </w:rPr>
      </w:pPr>
      <w:r>
        <w:rPr>
          <w:rFonts w:ascii="Calibri" w:hAnsi="Calibri" w:eastAsia="微软雅黑" w:cs="Calibri"/>
          <w:b w:val="0"/>
          <w:color w:val="232B34"/>
          <w:sz w:val="21"/>
        </w:rPr>
        <w:t>普通右键可将当前飞行器或已选集合指向地图目标；按住 Shift 右键可建立临时航点队列，用户确认后再形成任务。多机调度以编队质心到目标的位移为基础，尽量保持各飞行器的相对位置，并对发送时序进行错峰处理。</w:t>
      </w:r>
    </w:p>
    <w:p w14:paraId="1673B6F9">
      <w:pPr>
        <w:jc w:val="both"/>
      </w:pPr>
      <w:r>
        <w:rPr>
          <w:rFonts w:ascii="Calibri" w:hAnsi="Calibri" w:eastAsia="微软雅黑" w:cs="Calibri"/>
          <w:b/>
          <w:color w:val="1F4E78"/>
          <w:sz w:val="21"/>
        </w:rPr>
        <w:t>安全限制：</w:t>
      </w:r>
      <w:r>
        <w:rPr>
          <w:rFonts w:ascii="Calibri" w:hAnsi="Calibri" w:eastAsia="微软雅黑" w:cs="Calibri"/>
          <w:b w:val="0"/>
          <w:color w:val="232B34"/>
          <w:sz w:val="21"/>
        </w:rPr>
        <w:t>该部分存在真实飞行调用入口，但当前缺少完整的统一前置检查、逐阶段执行审计和多机 SITL 回归证据，不能据此声称已经完成实机安全验收。</w:t>
      </w:r>
    </w:p>
    <w:p w14:paraId="5AAC3AFA">
      <w:pPr>
        <w:pStyle w:val="4"/>
        <w:keepNext/>
      </w:pPr>
      <w:bookmarkStart w:id="30" w:name="_Toc19028"/>
      <w:bookmarkStart w:id="31" w:name="_Toc25216"/>
      <w:r>
        <w:t>4.4 命令中心与链路诊断</w:t>
      </w:r>
      <w:bookmarkEnd w:id="30"/>
      <w:bookmarkEnd w:id="31"/>
    </w:p>
    <w:p w14:paraId="061F8114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命令中心集中显示任务、飞行控制、焦点 UAV 参数、ESC 状态和多机列表。链路诊断模块用于汇总连接、GPS/RTK 和相关健康信息，帮助操作者快速发现通信或定位异常。视频、环境数据及部分硬件状态仍属于预留或待联调能力。</w:t>
      </w:r>
    </w:p>
    <w:p w14:paraId="6C0C4F83">
      <w:pPr>
        <w:pStyle w:val="3"/>
        <w:keepNext/>
      </w:pPr>
      <w:bookmarkStart w:id="32" w:name="_Toc28137"/>
      <w:bookmarkStart w:id="33" w:name="_Toc2477"/>
      <w:r>
        <w:t>5 AI Assistant 功能</w:t>
      </w:r>
      <w:bookmarkEnd w:id="32"/>
      <w:bookmarkEnd w:id="33"/>
    </w:p>
    <w:p w14:paraId="72F5E55A">
      <w:pPr>
        <w:pStyle w:val="4"/>
        <w:keepNext/>
      </w:pPr>
      <w:bookmarkStart w:id="34" w:name="_Toc18314"/>
      <w:bookmarkStart w:id="35" w:name="_Toc21757"/>
      <w:r>
        <w:t>5.1 AI 聊天与飞行指导建议</w:t>
      </w:r>
      <w:bookmarkEnd w:id="34"/>
      <w:bookmarkEnd w:id="35"/>
    </w:p>
    <w:p w14:paraId="1F088D56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AI Assistant 提供自然语言对话入口。用户可以询问飞行状态、参数含义、常见故障和操作注意事项，也可以请求飞行指导建议。界面会显示文字回复、候选动作、风险等级和需要确认的信息。</w:t>
      </w:r>
    </w:p>
    <w:p w14:paraId="1FA34E5A">
      <w:pPr>
        <w:pStyle w:val="4"/>
        <w:keepNext/>
      </w:pPr>
      <w:bookmarkStart w:id="36" w:name="_Toc13305"/>
      <w:bookmarkStart w:id="37" w:name="_Toc186"/>
      <w:r>
        <w:t>5.2 本机 Agent 与 Provider</w:t>
      </w:r>
      <w:bookmarkEnd w:id="36"/>
      <w:bookmarkEnd w:id="37"/>
    </w:p>
    <w:p w14:paraId="625BEB51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QGC 可通过 AiAgentClient 与本机 Python Agent 通信，并由 AiServiceSupervisor 管理服务生命周期。Agent 支持确定性的 Mock Provider 和本机 Ollama Provider；当前没有生产云 Provider，也不要求把 API Key 写入 QML 或仓库。Agent 不可用时，QGC 的非 AI 基础功能应继续工作。</w:t>
      </w:r>
    </w:p>
    <w:p w14:paraId="49D4270E">
      <w:pPr>
        <w:pStyle w:val="4"/>
        <w:keepNext/>
      </w:pPr>
      <w:bookmarkStart w:id="38" w:name="_Toc28514"/>
      <w:bookmarkStart w:id="39" w:name="_Toc9195"/>
      <w:r>
        <w:t>5.3 建议生成与安全校验</w:t>
      </w:r>
      <w:bookmarkEnd w:id="38"/>
      <w:bookmarkEnd w:id="39"/>
    </w:p>
    <w:p w14:paraId="0113F661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模型返回内容先经过 Proposal Normalizer 统一结构，再由 QGC C++ 层的 AiSchemaValidator 和 AiCommandPolicy 重新检查。通过检查的结果仍只是 ActionProposal 候选建议，用于界面展示和人工判断，不代表命令已发送、飞行器已确认或动作已完成。</w:t>
      </w:r>
    </w:p>
    <w:p w14:paraId="6E8B8BDF">
      <w:pPr>
        <w:pStyle w:val="4"/>
        <w:keepNext/>
      </w:pPr>
      <w:bookmarkStart w:id="40" w:name="_Toc13558"/>
      <w:bookmarkStart w:id="41" w:name="_Toc6350"/>
      <w:r>
        <w:t>5.4 建议与执行隔离</w:t>
      </w:r>
      <w:bookmarkEnd w:id="40"/>
      <w:bookmarkEnd w:id="41"/>
    </w:p>
    <w:p w14:paraId="5C283CF4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当前版本没有把 AI proposal 接入 Vehicle、MAVLink、PX4 或多机执行器。界面中的“确认建议”不会执行真实飞行动作，配置中的外部网络和飞行执行也默认关闭。LLM 只能生成文本和结构化意图，不能获得通用飞行控制权限。</w:t>
      </w:r>
    </w:p>
    <w:p w14:paraId="247FB29D">
      <w:pPr>
        <w:pStyle w:val="3"/>
        <w:keepNext/>
      </w:pPr>
      <w:bookmarkStart w:id="42" w:name="_Toc20223"/>
      <w:bookmarkStart w:id="43" w:name="_Toc27058"/>
      <w:r>
        <w:t>6 功能创新点</w:t>
      </w:r>
      <w:bookmarkEnd w:id="42"/>
      <w:bookmarkEnd w:id="43"/>
    </w:p>
    <w:p w14:paraId="477B5CF5">
      <w:pPr>
        <w:pStyle w:val="4"/>
        <w:keepNext/>
      </w:pPr>
      <w:bookmarkStart w:id="44" w:name="_Toc2567"/>
      <w:bookmarkStart w:id="45" w:name="_Toc18317"/>
      <w:r>
        <w:t>6.1 基于成熟地面站的低侵入式定制</w:t>
      </w:r>
      <w:bookmarkEnd w:id="44"/>
      <w:bookmarkEnd w:id="45"/>
    </w:p>
    <w:p w14:paraId="407B6372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MERIVUS 采用 QGroundControl Custom Build 方式，将自研界面、AI 和多机能力集中在 custom、agent 和 schemas 等目录，尽量复用上游飞控协议、地图和任务框架。这种方式减少了重新开发完整地面站的成本，也便于继续跟踪上游能力。</w:t>
      </w:r>
    </w:p>
    <w:p w14:paraId="25BED5D7">
      <w:pPr>
        <w:pStyle w:val="4"/>
        <w:keepNext/>
      </w:pPr>
      <w:bookmarkStart w:id="46" w:name="_Toc8496"/>
      <w:bookmarkStart w:id="47" w:name="_Toc24280"/>
      <w:r>
        <w:t>6.2 面向多机的快速交互</w:t>
      </w:r>
      <w:bookmarkEnd w:id="46"/>
      <w:bookmarkEnd w:id="47"/>
    </w:p>
    <w:p w14:paraId="79B5FF6F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系统把列表选择、地图框选、右键目标和临时航点队列组合为连续操作流程，使操作者能够快速确定目标集合并形成多机调度意图。相对位移方式可在移动目标位置时尽量保持原有队形，但目前仍处于验证阶段。</w:t>
      </w:r>
    </w:p>
    <w:p w14:paraId="446FFE3C">
      <w:pPr>
        <w:pStyle w:val="4"/>
        <w:keepNext/>
      </w:pPr>
      <w:bookmarkStart w:id="48" w:name="_Toc6115"/>
      <w:bookmarkStart w:id="49" w:name="_Toc24333"/>
      <w:r>
        <w:t>6.3 QGC 托管的本机 Agent</w:t>
      </w:r>
      <w:bookmarkEnd w:id="48"/>
      <w:bookmarkEnd w:id="49"/>
    </w:p>
    <w:p w14:paraId="5987C55E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AI 服务以本机 sidecar 形式运行，由 QGC 负责发现、启动、健康检查和退出清理。模型或 Agent 故障不会改变 QGC 主飞行功能的基本可用性，同时避免让 QML 直接保存密钥或访问外部模型网络。</w:t>
      </w:r>
    </w:p>
    <w:p w14:paraId="69F117FF">
      <w:pPr>
        <w:pStyle w:val="4"/>
        <w:keepNext/>
      </w:pPr>
      <w:bookmarkStart w:id="50" w:name="_Toc111"/>
      <w:bookmarkStart w:id="51" w:name="_Toc16928"/>
      <w:r>
        <w:t>6.4 模型输出规范化与双层约束</w:t>
      </w:r>
      <w:bookmarkEnd w:id="50"/>
      <w:bookmarkEnd w:id="51"/>
    </w:p>
    <w:p w14:paraId="346735AB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Agent 侧负责处理 Markdown、嵌套 JSON 和字段差异，将不同模型输出归一化；QGC C++ 侧再按本地 Schema 和 Command Policy 独立判断。双层处理降低模型输出不稳定直接影响地面站逻辑的风险。</w:t>
      </w:r>
    </w:p>
    <w:p w14:paraId="0C454DBA">
      <w:pPr>
        <w:pStyle w:val="4"/>
        <w:keepNext/>
      </w:pPr>
      <w:bookmarkStart w:id="52" w:name="_Toc7502"/>
      <w:bookmarkStart w:id="53" w:name="_Toc3073"/>
      <w:r>
        <w:t>6.5 AI 建议与飞行执行强隔离</w:t>
      </w:r>
      <w:bookmarkEnd w:id="52"/>
      <w:bookmarkEnd w:id="53"/>
    </w:p>
    <w:p w14:paraId="21CD00A6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系统将 AI 定位为解释和建议工具，而不是飞行控制器。即使模型生成格式正确的 ActionProposal，当前版本也只允许预览，不允许直接调用 MAVLink。这一隔离是现阶段最重要的安全设计。</w:t>
      </w:r>
    </w:p>
    <w:p w14:paraId="16D04153">
      <w:pPr>
        <w:pStyle w:val="4"/>
        <w:keepNext/>
      </w:pPr>
      <w:bookmarkStart w:id="54" w:name="_Toc19929"/>
      <w:bookmarkStart w:id="55" w:name="_Toc14976"/>
      <w:r>
        <w:t>6.6 多域状态聚合</w:t>
      </w:r>
      <w:bookmarkEnd w:id="54"/>
      <w:bookmarkEnd w:id="55"/>
    </w:p>
    <w:p w14:paraId="1FAA02DD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MERIVUS 将多机信息、链路、GPS/RTK、ESC、姿态和 IMU 等状态集中到定制界面，减少用户在多个页面之间切换。该功能的价值在于统一态势展示，但具体硬件数据源仍需按设备逐项联调。</w:t>
      </w:r>
    </w:p>
    <w:p w14:paraId="61097A96">
      <w:bookmarkStart w:id="56" w:name="_Toc18099"/>
      <w:bookmarkStart w:id="57" w:name="_Toc6738"/>
      <w:r>
        <w:br w:type="page"/>
      </w:r>
    </w:p>
    <w:p w14:paraId="5A7F8129">
      <w:pPr>
        <w:pStyle w:val="3"/>
        <w:keepNext/>
      </w:pPr>
      <w:r>
        <w:t>7 当前功能状态与限制</w:t>
      </w:r>
      <w:bookmarkEnd w:id="56"/>
      <w:bookmarkEnd w:id="57"/>
    </w:p>
    <w:p w14:paraId="3078E45A">
      <w:pPr>
        <w:jc w:val="both"/>
        <w:rPr>
          <w:rFonts w:ascii="Calibri" w:hAnsi="Calibri" w:eastAsia="微软雅黑" w:cs="Calibri"/>
          <w:b w:val="0"/>
          <w:color w:val="232B34"/>
          <w:sz w:val="21"/>
        </w:rPr>
      </w:pPr>
      <w:r>
        <w:rPr>
          <w:rFonts w:ascii="Calibri" w:hAnsi="Calibri" w:eastAsia="微软雅黑" w:cs="Calibri"/>
          <w:b w:val="0"/>
          <w:color w:val="232B34"/>
          <w:sz w:val="21"/>
        </w:rPr>
        <w:t>下表只给出当前版本的简要状态，用于避免把规划能力写成已交付功能。详细测试证据以 docs/handoff/07_TEST_AND_VERIFICATION_MATRIX.md 为准。</w:t>
      </w:r>
    </w:p>
    <w:tbl>
      <w:tblPr>
        <w:tblStyle w:val="3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1860"/>
        <w:gridCol w:w="4245"/>
      </w:tblGrid>
      <w:tr w14:paraId="401D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" w:hRule="atLeast"/>
          <w:tblHeader/>
        </w:trPr>
        <w:tc>
          <w:tcPr>
            <w:tcW w:w="1424" w:type="pct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3C0C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17365D"/>
                <w:sz w:val="19"/>
              </w:rPr>
              <w:t>功能模块</w:t>
            </w:r>
          </w:p>
        </w:tc>
        <w:tc>
          <w:tcPr>
            <w:tcW w:w="1089" w:type="pct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E2A8E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17365D"/>
                <w:sz w:val="19"/>
              </w:rPr>
              <w:t>当前状态</w:t>
            </w:r>
          </w:p>
        </w:tc>
        <w:tc>
          <w:tcPr>
            <w:tcW w:w="2485" w:type="pct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D1651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17365D"/>
                <w:sz w:val="19"/>
              </w:rPr>
              <w:t>说明</w:t>
            </w:r>
          </w:p>
        </w:tc>
      </w:tr>
      <w:tr w14:paraId="2685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EA1F4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QGC 基础地面站与 MERIVUS 主界面</w:t>
            </w:r>
          </w:p>
        </w:tc>
        <w:tc>
          <w:tcPr>
            <w:tcW w:w="108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0A991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已实现</w:t>
            </w:r>
          </w:p>
        </w:tc>
        <w:tc>
          <w:tcPr>
            <w:tcW w:w="248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35B5F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历史构建可用；本次文档修改未重新构建。</w:t>
            </w:r>
          </w:p>
        </w:tc>
      </w:tr>
      <w:tr w14:paraId="10C88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73D7E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多机显示、选择与地图调度</w:t>
            </w:r>
          </w:p>
        </w:tc>
        <w:tc>
          <w:tcPr>
            <w:tcW w:w="1089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FC2CA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已实现未完整验证</w:t>
            </w:r>
          </w:p>
        </w:tc>
        <w:tc>
          <w:tcPr>
            <w:tcW w:w="2485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D1158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代码已落库；统一安全基线和多机 SITL 回归不足。</w:t>
            </w:r>
          </w:p>
        </w:tc>
      </w:tr>
      <w:tr w14:paraId="4CC9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81AEB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命令中心与链路诊断</w:t>
            </w:r>
          </w:p>
        </w:tc>
        <w:tc>
          <w:tcPr>
            <w:tcW w:w="108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7E9A7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已实现未完整验证</w:t>
            </w:r>
          </w:p>
        </w:tc>
        <w:tc>
          <w:tcPr>
            <w:tcW w:w="248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40078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部分入口可直接调用 Vehicle；硬件和长期运行待验证。</w:t>
            </w:r>
          </w:p>
        </w:tc>
      </w:tr>
      <w:tr w14:paraId="709F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790F5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AI 聊天与指导建议</w:t>
            </w:r>
          </w:p>
        </w:tc>
        <w:tc>
          <w:tcPr>
            <w:tcW w:w="1089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092AA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已实现未完整验证</w:t>
            </w:r>
          </w:p>
        </w:tc>
        <w:tc>
          <w:tcPr>
            <w:tcW w:w="2485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98F11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建议只显示、不执行；QGC GUI 与真实模型仍待完整联调。</w:t>
            </w:r>
          </w:p>
        </w:tc>
      </w:tr>
      <w:tr w14:paraId="770F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FF1EC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Python Agent、Mock、Normalizer</w:t>
            </w:r>
          </w:p>
        </w:tc>
        <w:tc>
          <w:tcPr>
            <w:tcW w:w="108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0FE59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已实现并有局部验证</w:t>
            </w:r>
          </w:p>
        </w:tc>
        <w:tc>
          <w:tcPr>
            <w:tcW w:w="248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8EF94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仓库有自动化测试证据；不代表全部端到端通过。</w:t>
            </w:r>
          </w:p>
        </w:tc>
      </w:tr>
      <w:tr w14:paraId="3D5E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B1E1C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Ollama 本地模型</w:t>
            </w:r>
          </w:p>
        </w:tc>
        <w:tc>
          <w:tcPr>
            <w:tcW w:w="1089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B6C41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接口已实现</w:t>
            </w:r>
          </w:p>
        </w:tc>
        <w:tc>
          <w:tcPr>
            <w:tcW w:w="2485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2B98F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当前仓库无本次真实模型运行证据。</w:t>
            </w:r>
          </w:p>
        </w:tc>
      </w:tr>
      <w:tr w14:paraId="46F9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6B00B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PyInstaller onedir 打包</w:t>
            </w:r>
          </w:p>
        </w:tc>
        <w:tc>
          <w:tcPr>
            <w:tcW w:w="108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869F2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历史 POC</w:t>
            </w:r>
          </w:p>
        </w:tc>
        <w:tc>
          <w:tcPr>
            <w:tcW w:w="248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97D77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干净电脑、签名、升级和卸载尚未验证。</w:t>
            </w:r>
          </w:p>
        </w:tc>
      </w:tr>
      <w:tr w14:paraId="55AE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</w:trPr>
        <w:tc>
          <w:tcPr>
            <w:tcW w:w="1424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31F9F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/>
                <w:color w:val="232B34"/>
                <w:sz w:val="18"/>
              </w:rPr>
              <w:t>登录、后端、数据库、GIS 安全和 AI Executor</w:t>
            </w:r>
          </w:p>
        </w:tc>
        <w:tc>
          <w:tcPr>
            <w:tcW w:w="1089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B3EF8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规划中</w:t>
            </w:r>
          </w:p>
        </w:tc>
        <w:tc>
          <w:tcPr>
            <w:tcW w:w="2485" w:type="pct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E9C57">
            <w:pPr>
              <w:spacing w:after="0"/>
              <w:jc w:val="center"/>
            </w:pPr>
            <w:r>
              <w:rPr>
                <w:rFonts w:ascii="Calibri" w:hAnsi="Calibri" w:eastAsia="微软雅黑" w:cs="Calibri"/>
                <w:b w:val="0"/>
                <w:color w:val="232B34"/>
                <w:sz w:val="18"/>
              </w:rPr>
              <w:t>当前版本不具备这些生产能力。</w:t>
            </w:r>
          </w:p>
        </w:tc>
      </w:tr>
    </w:tbl>
    <w:p w14:paraId="7CAD3BAA">
      <w:pPr>
        <w:pStyle w:val="4"/>
        <w:keepNext/>
      </w:pPr>
      <w:bookmarkStart w:id="58" w:name="_Toc7399"/>
      <w:bookmarkStart w:id="59" w:name="_Toc18910"/>
      <w:r>
        <w:t>7.1 当前主要限制</w:t>
      </w:r>
      <w:bookmarkEnd w:id="58"/>
      <w:bookmarkEnd w:id="59"/>
    </w:p>
    <w:p w14:paraId="5D50244C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没有 AI 到真实 Vehicle、MAVLink 或 PX4 的执行链路。</w:t>
      </w:r>
    </w:p>
    <w:p w14:paraId="27408C22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非 AI 的多机和命令中心入口尚未完成统一确认、目标冻结和逐阶段审计。</w:t>
      </w:r>
    </w:p>
    <w:p w14:paraId="5E87CD0F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当前没有完整的干净 Windows 构建、发布安装、长期运行和升级验证。</w:t>
      </w:r>
    </w:p>
    <w:p w14:paraId="2060B42B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当前没有真实飞机端到端验证，不能将开发测试结果作为现场飞行许可。</w:t>
      </w:r>
    </w:p>
    <w:p w14:paraId="207B64A5">
      <w:pPr>
        <w:pStyle w:val="16"/>
        <w:spacing w:after="80" w:line="336" w:lineRule="auto"/>
      </w:pPr>
      <w:r>
        <w:rPr>
          <w:rFonts w:ascii="Calibri" w:hAnsi="Calibri" w:eastAsia="微软雅黑" w:cs="Calibri"/>
          <w:b w:val="0"/>
          <w:color w:val="232B34"/>
          <w:sz w:val="21"/>
        </w:rPr>
        <w:t>GIS 航点安全、账号权限、云端服务和数据库仍属于后续规划。</w:t>
      </w:r>
    </w:p>
    <w:p w14:paraId="0C1B0389">
      <w:pPr>
        <w:pStyle w:val="3"/>
        <w:keepNext/>
      </w:pPr>
      <w:bookmarkStart w:id="60" w:name="_Toc30583"/>
      <w:bookmarkStart w:id="61" w:name="_Toc23397"/>
      <w:r>
        <w:t>8 后续功能路线</w:t>
      </w:r>
      <w:bookmarkEnd w:id="60"/>
      <w:bookmarkEnd w:id="61"/>
    </w:p>
    <w:p w14:paraId="637F199A">
      <w:pPr>
        <w:pStyle w:val="4"/>
        <w:keepNext/>
      </w:pPr>
      <w:bookmarkStart w:id="62" w:name="_Toc12784"/>
      <w:bookmarkStart w:id="63" w:name="_Toc24253"/>
      <w:r>
        <w:t>8.1 当前优先任务</w:t>
      </w:r>
      <w:bookmarkEnd w:id="62"/>
      <w:bookmarkEnd w:id="63"/>
    </w:p>
    <w:p w14:paraId="3D1F54EA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下一步应优先收敛 CommandCenterOverlay、FlyViewMap 和 SwarmController 中现有的非 AI 高风险执行入口，建立统一的目标冻结、前置条件检查、明确确认、逐机结果和审计记录，并使用 Mock 与 PX4 SITL 建立可重复回归。</w:t>
      </w:r>
    </w:p>
    <w:p w14:paraId="033D8CD1">
      <w:pPr>
        <w:pStyle w:val="4"/>
        <w:keepNext/>
      </w:pPr>
      <w:bookmarkStart w:id="64" w:name="_Toc16118"/>
      <w:bookmarkStart w:id="65" w:name="_Toc9116"/>
      <w:r>
        <w:t>8.2 联调与发布完善</w:t>
      </w:r>
      <w:bookmarkEnd w:id="64"/>
      <w:bookmarkEnd w:id="65"/>
    </w:p>
    <w:p w14:paraId="087E9AE0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完成安全基线后，应验证 QGC 与 Agent 的启动、健康检查、请求、异常退出和端口释放，并建立干净 Windows 环境下的可重复构建与 onedir 发布流程。Ollama 模型评估应固定模型版本、样例集和通过标准。</w:t>
      </w:r>
    </w:p>
    <w:p w14:paraId="21B59F56">
      <w:pPr>
        <w:pStyle w:val="4"/>
        <w:keepNext/>
      </w:pPr>
      <w:bookmarkStart w:id="66" w:name="_Toc20927"/>
      <w:bookmarkStart w:id="67" w:name="_Toc17468"/>
      <w:r>
        <w:t>8.3 登录、后端和数据库</w:t>
      </w:r>
      <w:bookmarkEnd w:id="66"/>
      <w:bookmarkEnd w:id="67"/>
    </w:p>
    <w:p w14:paraId="2C33F238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登录系统、后端服务和数据库不建议作为当前紧接 AI 模块的首要大阶段。只有在多用户协作、远程设备管理、任务留存或云端审计需求明确后，才应进入账号、组织、权限、API 和数据模型设计；否则会提前扩大安全、部署和运维范围。</w:t>
      </w:r>
      <w:bookmarkStart w:id="72" w:name="_GoBack"/>
      <w:bookmarkEnd w:id="72"/>
    </w:p>
    <w:p w14:paraId="2AA0DA95">
      <w:pPr>
        <w:pStyle w:val="4"/>
        <w:keepNext/>
      </w:pPr>
      <w:bookmarkStart w:id="68" w:name="_Toc24134"/>
      <w:bookmarkStart w:id="69" w:name="_Toc16597"/>
      <w:r>
        <w:t>8.4 暂缓功能</w:t>
      </w:r>
      <w:bookmarkEnd w:id="68"/>
      <w:bookmarkEnd w:id="69"/>
    </w:p>
    <w:p w14:paraId="7CBA4700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真实 AI 飞行执行、生产云 Provider、GIS 三维碰撞计算和真实飞机自动化测试应继续暂缓。这些能力必须分别完成架构设计、威胁分析、仿真验证和人工安全审批后再实施。</w:t>
      </w:r>
    </w:p>
    <w:p w14:paraId="7B7095F9">
      <w:pPr>
        <w:pStyle w:val="3"/>
        <w:keepNext/>
      </w:pPr>
      <w:bookmarkStart w:id="70" w:name="_Toc21178"/>
      <w:bookmarkStart w:id="71" w:name="_Toc27409"/>
      <w:r>
        <w:t>9 结论</w:t>
      </w:r>
      <w:bookmarkEnd w:id="70"/>
      <w:bookmarkEnd w:id="71"/>
    </w:p>
    <w:p w14:paraId="36C26D6E">
      <w:pPr>
        <w:jc w:val="both"/>
      </w:pPr>
      <w:r>
        <w:rPr>
          <w:rFonts w:ascii="Calibri" w:hAnsi="Calibri" w:eastAsia="微软雅黑" w:cs="Calibri"/>
          <w:b w:val="0"/>
          <w:color w:val="232B34"/>
          <w:sz w:val="21"/>
        </w:rPr>
        <w:t>MERIVUS 0.1.0-dev.1 已形成以 QGC 为基础的多机地面站和本机 AI 辅助初版。当前最成熟的价值是多机界面、状态聚合和“只建议、不执行”的 AI 链路；项目下一阶段应先完成飞行入口安全收敛与可重复验证，再决定是否进入登录、后端和数据库建设。</w:t>
      </w:r>
    </w:p>
    <w:sectPr>
      <w:footerReference r:id="rId8" w:type="default"/>
      <w:pgSz w:w="11906" w:h="16838"/>
      <w:pgMar w:top="1440" w:right="1803" w:bottom="1440" w:left="1803" w:header="680" w:footer="68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8B0A8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94CD6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DBE1D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89E907">
                          <w:pPr>
                            <w:pStyle w:val="24"/>
                            <w:jc w:val="center"/>
                          </w:pPr>
                          <w:r>
                            <w:rPr>
                              <w:rFonts w:ascii="Calibri" w:hAnsi="Calibri" w:eastAsia="微软雅黑" w:cs="Calibri"/>
                              <w:b w:val="0"/>
                              <w:color w:val="5B6573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Calibri" w:hAnsi="Calibri" w:eastAsia="微软雅黑" w:cs="Calibri"/>
                              <w:b w:val="0"/>
                              <w:color w:val="5B6573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eastAsia="微软雅黑" w:cs="Calibri"/>
                              <w:b w:val="0"/>
                              <w:color w:val="5B6573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eastAsia="微软雅黑" w:cs="Calibri"/>
                              <w:b w:val="0"/>
                              <w:color w:val="5B6573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eastAsia="微软雅黑" w:cs="Calibri"/>
                              <w:b w:val="0"/>
                              <w:color w:val="5B6573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 w:hAnsi="Calibri" w:eastAsia="微软雅黑" w:cs="Calibri"/>
                              <w:b w:val="0"/>
                              <w:color w:val="5B6573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eastAsia="微软雅黑" w:cs="Calibri"/>
                              <w:b w:val="0"/>
                              <w:color w:val="5B6573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89E907">
                    <w:pPr>
                      <w:pStyle w:val="24"/>
                      <w:jc w:val="center"/>
                    </w:pPr>
                    <w:r>
                      <w:rPr>
                        <w:rFonts w:ascii="Calibri" w:hAnsi="Calibri" w:eastAsia="微软雅黑" w:cs="Calibri"/>
                        <w:b w:val="0"/>
                        <w:color w:val="5B6573"/>
                        <w:sz w:val="18"/>
                      </w:rPr>
                      <w:t xml:space="preserve">第 </w:t>
                    </w:r>
                    <w:r>
                      <w:rPr>
                        <w:rFonts w:ascii="Calibri" w:hAnsi="Calibri" w:eastAsia="微软雅黑" w:cs="Calibri"/>
                        <w:b w:val="0"/>
                        <w:color w:val="5B6573"/>
                        <w:sz w:val="18"/>
                      </w:rPr>
                      <w:fldChar w:fldCharType="begin"/>
                    </w:r>
                    <w:r>
                      <w:rPr>
                        <w:rFonts w:ascii="Calibri" w:hAnsi="Calibri" w:eastAsia="微软雅黑" w:cs="Calibri"/>
                        <w:b w:val="0"/>
                        <w:color w:val="5B6573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 w:hAnsi="Calibri" w:eastAsia="微软雅黑" w:cs="Calibri"/>
                        <w:b w:val="0"/>
                        <w:color w:val="5B6573"/>
                        <w:sz w:val="18"/>
                      </w:rPr>
                      <w:fldChar w:fldCharType="separate"/>
                    </w:r>
                    <w:r>
                      <w:rPr>
                        <w:rFonts w:ascii="Calibri" w:hAnsi="Calibri" w:eastAsia="微软雅黑" w:cs="Calibri"/>
                        <w:b w:val="0"/>
                        <w:color w:val="5B6573"/>
                        <w:sz w:val="18"/>
                      </w:rPr>
                      <w:t>1</w:t>
                    </w:r>
                    <w:r>
                      <w:rPr>
                        <w:rFonts w:ascii="Calibri" w:hAnsi="Calibri" w:eastAsia="微软雅黑" w:cs="Calibri"/>
                        <w:b w:val="0"/>
                        <w:color w:val="5B6573"/>
                        <w:sz w:val="18"/>
                      </w:rPr>
                      <w:fldChar w:fldCharType="end"/>
                    </w:r>
                    <w:r>
                      <w:rPr>
                        <w:rFonts w:ascii="Calibri" w:hAnsi="Calibri" w:eastAsia="微软雅黑" w:cs="Calibri"/>
                        <w:b w:val="0"/>
                        <w:color w:val="5B6573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E92BA">
    <w:pPr>
      <w:pStyle w:val="25"/>
      <w:jc w:val="right"/>
    </w:pPr>
    <w:r>
      <w:rPr>
        <w:rFonts w:ascii="Calibri" w:hAnsi="Calibri" w:eastAsia="微软雅黑" w:cs="Calibri"/>
        <w:b w:val="0"/>
        <w:color w:val="5B6573"/>
        <w:sz w:val="17"/>
      </w:rPr>
      <w:t>MERIVUS 功能说明书  |  0.1.0-dev.1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81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60" w:lineRule="auto"/>
    </w:pPr>
    <w:rPr>
      <w:rFonts w:ascii="Calibri" w:hAnsi="Calibri" w:eastAsia="微软雅黑" w:cstheme="minorBidi"/>
      <w:color w:val="232B3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widowControl/>
      <w:spacing w:before="28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widowControl/>
      <w:spacing w:before="20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widowControl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1F4E78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spacing w:before="0" w:after="80" w:line="336" w:lineRule="auto"/>
      <w:contextualSpacing/>
    </w:pPr>
    <w:rPr>
      <w:rFonts w:ascii="Calibri" w:hAnsi="Calibri" w:eastAsia="微软雅黑"/>
      <w:color w:val="232B3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before="0" w:after="80" w:line="336" w:lineRule="auto"/>
      <w:contextualSpacing/>
    </w:pPr>
    <w:rPr>
      <w:rFonts w:ascii="Calibri" w:hAnsi="Calibri" w:eastAsia="微软雅黑"/>
      <w:color w:val="232B34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Evidence"/>
    <w:uiPriority w:val="0"/>
    <w:pPr>
      <w:spacing w:after="60" w:line="276" w:lineRule="auto"/>
      <w:ind w:left="227"/>
    </w:pPr>
    <w:rPr>
      <w:rFonts w:ascii="Consolas" w:hAnsi="Consolas" w:eastAsia="微软雅黑" w:cstheme="minorBidi"/>
      <w:color w:val="666666"/>
      <w:sz w:val="17"/>
      <w:szCs w:val="22"/>
      <w:lang w:val="en-US" w:eastAsia="en-US" w:bidi="ar-SA"/>
    </w:rPr>
  </w:style>
  <w:style w:type="paragraph" w:customStyle="1" w:styleId="167">
    <w:name w:val="Manual Note"/>
    <w:qFormat/>
    <w:uiPriority w:val="0"/>
    <w:pPr>
      <w:widowControl/>
      <w:spacing w:before="0" w:after="160" w:line="336" w:lineRule="auto"/>
      <w:ind w:left="198" w:right="113"/>
    </w:pPr>
    <w:rPr>
      <w:rFonts w:ascii="Calibri" w:hAnsi="Calibri" w:eastAsia="微软雅黑" w:cstheme="minorBidi"/>
      <w:color w:val="232B34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2934</Words>
  <Characters>3874</Characters>
  <Lines>0</Lines>
  <Paragraphs>0</Paragraphs>
  <TotalTime>10</TotalTime>
  <ScaleCrop>false</ScaleCrop>
  <LinksUpToDate>false</LinksUpToDate>
  <CharactersWithSpaces>4133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MERIVUS Project</dc:creator>
  <dc:description>依据当前代码、Git 记录和工程交接文档整理。</dc:description>
  <cp:keywords>MERIVUS,QGroundControl,多无人机,AI Assistant,功能说明书</cp:keywords>
  <cp:lastModifiedBy>去往山丘树下</cp:lastModifiedBy>
  <dcterms:modified xsi:type="dcterms:W3CDTF">2026-07-23T08:24:17Z</dcterms:modified>
  <dc:subject>MERIVUS 0.1.0-dev.1 当前功能、创新点与功能边界</dc:subject>
  <dc:title>MERIVUS 功能说明书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eyJoZGlkIjoiMDU2M2Q1NjE4ZTMxZDhiODU3YTkzZDZjN2YxNzJlNGIiLCJ1c2VySWQiOiIxMDE4ODcwNDAwIn0=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42162FE610BF40F18735C3FD452E4665_12</vt:lpwstr>
  </property>
</Properties>
</file>