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Css for customer platform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iFrame UI : Styles in iFrameUI are applicable within the forms in the customer platform.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Self UI: Styles in selfUI are applicable for website outer layout (toolbar, landing page, footer)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iFrameUI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Font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"Noto Sans"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Headings</w:t>
      </w:r>
      <w:r w:rsidDel="00000000" w:rsidR="00000000" w:rsidRPr="00000000">
        <w:rPr>
          <w:rtl w:val="0"/>
        </w:rPr>
        <w:t xml:space="preserve">: By default these heading styles are applied to the forms.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h1 - used for form title.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h2 - used for sub-headings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h3 - section title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Text alignments</w:t>
      </w:r>
      <w:r w:rsidDel="00000000" w:rsidR="00000000" w:rsidRPr="00000000">
        <w:rPr>
          <w:rtl w:val="0"/>
        </w:rPr>
        <w:t xml:space="preserve">: Below are the class names for text alignments.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justify_text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center_text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left_text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Right_text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Buttons</w:t>
      </w:r>
      <w:r w:rsidDel="00000000" w:rsidR="00000000" w:rsidRPr="00000000">
        <w:rPr>
          <w:rtl w:val="0"/>
        </w:rPr>
        <w:t xml:space="preserve">: class name is “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ink-rbkwebsite-button</w:t>
      </w:r>
      <w:r w:rsidDel="00000000" w:rsidR="00000000" w:rsidRPr="00000000">
        <w:rPr>
          <w:rFonts w:ascii="Roboto" w:cs="Roboto" w:eastAsia="Roboto" w:hAnsi="Roboto"/>
          <w:color w:val="202124"/>
          <w:sz w:val="21"/>
          <w:szCs w:val="21"/>
          <w:shd w:fill="f8f9fa" w:val="clear"/>
          <w:rtl w:val="0"/>
        </w:rPr>
        <w:t xml:space="preserve">” for red call to action button.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Blue box</w:t>
      </w:r>
      <w:r w:rsidDel="00000000" w:rsidR="00000000" w:rsidRPr="00000000">
        <w:rPr>
          <w:rtl w:val="0"/>
        </w:rPr>
        <w:t xml:space="preserve">: class name is “div-info-alert” for the blue box.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Hyperlinks: </w:t>
      </w:r>
      <w:r w:rsidDel="00000000" w:rsidR="00000000" w:rsidRPr="00000000">
        <w:rPr>
          <w:rtl w:val="0"/>
        </w:rPr>
        <w:t xml:space="preserve">By default the website styles are applied in the forms. 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Labels, TextBoxes, Textareas and Select: </w:t>
      </w:r>
      <w:r w:rsidDel="00000000" w:rsidR="00000000" w:rsidRPr="00000000">
        <w:rPr>
          <w:rtl w:val="0"/>
        </w:rPr>
        <w:t xml:space="preserve">By default the website styles are applied in the forms.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