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5368B">
      <w:pPr>
        <w:pBdr>
          <w:bottom w:val="single" w:color="0D1B3E" w:sz="6" w:space="4"/>
        </w:pBdr>
        <w:spacing w:before="360" w:after="80"/>
      </w:pPr>
      <w:bookmarkStart w:id="0" w:name="_GoBack"/>
      <w:bookmarkEnd w:id="0"/>
      <w:r>
        <w:rPr>
          <w:b/>
          <w:color w:val="0D1B3E"/>
          <w:sz w:val="26"/>
        </w:rPr>
        <w:t>1. Objective</w:t>
      </w:r>
    </w:p>
    <w:p w14:paraId="5F2F7748">
      <w:pPr>
        <w:spacing w:before="40" w:after="120"/>
        <w:rPr>
          <w:rFonts w:hint="default"/>
          <w:color w:val="1A1A1A"/>
        </w:rPr>
      </w:pPr>
      <w:r>
        <w:rPr>
          <w:rFonts w:hint="default"/>
          <w:color w:val="1A1A1A"/>
        </w:rPr>
        <w:t>The goal of this testing phase is to verify that our MYH grammar behaves correctly: it should accept valid programs without complaint and reject invalid ones with a clear error. We do this through grammar unit testing, where each test targets one specific grammar rule.</w:t>
      </w:r>
    </w:p>
    <w:p w14:paraId="11616DF1">
      <w:pPr>
        <w:spacing w:before="40" w:after="120"/>
      </w:pPr>
      <w:r>
        <w:rPr>
          <w:rFonts w:hint="default"/>
          <w:color w:val="1A1A1A"/>
        </w:rPr>
        <w:t>Every test case has three parts: the rule name being tested (for example program, declaration, or expr), a short MYH code snippet as input, and the expected result which is either OK if the input should parse cleanly or FAIL if it should produce a syntax error.</w:t>
      </w:r>
    </w:p>
    <w:p w14:paraId="61C37DE1">
      <w:pPr>
        <w:pBdr>
          <w:bottom w:val="single" w:color="0D1B3E" w:sz="6" w:space="4"/>
        </w:pBdr>
        <w:spacing w:before="360" w:after="80"/>
      </w:pPr>
      <w:r>
        <w:rPr>
          <w:b/>
          <w:color w:val="0D1B3E"/>
          <w:sz w:val="26"/>
        </w:rPr>
        <w:t>2. Test Environment</w:t>
      </w:r>
    </w:p>
    <w:p w14:paraId="3195F413">
      <w:pPr>
        <w:spacing w:before="40" w:after="120"/>
      </w:pPr>
      <w:r>
        <w:rPr>
          <w:rFonts w:hint="default"/>
          <w:color w:val="1A1A1A"/>
        </w:rPr>
        <w:t>The table below lists each component involved in the testing setup. We run the full test suite on two different platforms, Arch Linux (covering both ARM and x86) and macOS, because our C++ interpreter is compiled to a native binary. Testing on both architectures makes sure that any platform-specific parsing differences are caught before submission.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ABF83B2">
        <w:tc>
          <w:tcPr>
            <w:tcW w:w="4536" w:type="dxa"/>
            <w:shd w:val="clear" w:color="auto" w:fill="0D1B3E"/>
          </w:tcPr>
          <w:p w14:paraId="0B97CB79">
            <w:pPr>
              <w:spacing w:before="60" w:after="60" w:line="240" w:lineRule="auto"/>
            </w:pPr>
            <w:r>
              <w:rPr>
                <w:b/>
                <w:color w:val="FFFFFF"/>
                <w:sz w:val="21"/>
              </w:rPr>
              <w:t>Component</w:t>
            </w:r>
          </w:p>
        </w:tc>
        <w:tc>
          <w:tcPr>
            <w:tcW w:w="4536" w:type="dxa"/>
            <w:shd w:val="clear" w:color="auto" w:fill="0D1B3E"/>
          </w:tcPr>
          <w:p w14:paraId="5965A032">
            <w:pPr>
              <w:spacing w:before="60" w:after="60" w:line="240" w:lineRule="auto"/>
            </w:pPr>
            <w:r>
              <w:rPr>
                <w:b/>
                <w:color w:val="FFFFFF"/>
                <w:sz w:val="21"/>
              </w:rPr>
              <w:t>Description</w:t>
            </w:r>
          </w:p>
        </w:tc>
      </w:tr>
      <w:tr w14:paraId="38FF3B41">
        <w:tc>
          <w:tcPr>
            <w:tcW w:w="4536" w:type="dxa"/>
            <w:shd w:val="clear" w:color="auto" w:fill="FFFFFF"/>
          </w:tcPr>
          <w:p w14:paraId="102BFBDD">
            <w:pPr>
              <w:spacing w:before="60" w:after="60" w:line="240" w:lineRule="auto"/>
              <w:rPr>
                <w:sz w:val="20"/>
                <w:szCs w:val="20"/>
              </w:rPr>
            </w:pPr>
            <w:r>
              <w:rPr>
                <w:b/>
                <w:color w:val="0D1B3E"/>
                <w:sz w:val="18"/>
                <w:szCs w:val="20"/>
              </w:rPr>
              <w:t>Grammar file</w:t>
            </w:r>
          </w:p>
        </w:tc>
        <w:tc>
          <w:tcPr>
            <w:tcW w:w="4536" w:type="dxa"/>
            <w:shd w:val="clear" w:color="auto" w:fill="FFFFFF"/>
          </w:tcPr>
          <w:p w14:paraId="026A099B">
            <w:pPr>
              <w:spacing w:before="60" w:after="60" w:line="240" w:lineRule="auto"/>
              <w:rPr>
                <w:sz w:val="20"/>
                <w:szCs w:val="20"/>
              </w:rPr>
            </w:pPr>
            <w:r>
              <w:rPr>
                <w:sz w:val="18"/>
                <w:szCs w:val="20"/>
              </w:rPr>
              <w:t>MYH.g4 written in ANTLR 4 syntax, defines all language rules</w:t>
            </w:r>
          </w:p>
        </w:tc>
      </w:tr>
      <w:tr w14:paraId="12A320BD">
        <w:tc>
          <w:tcPr>
            <w:tcW w:w="4536" w:type="dxa"/>
            <w:shd w:val="clear" w:color="auto" w:fill="F5F7FA"/>
          </w:tcPr>
          <w:p w14:paraId="3290EC15">
            <w:pPr>
              <w:spacing w:before="60" w:after="60" w:line="240" w:lineRule="auto"/>
              <w:rPr>
                <w:sz w:val="20"/>
                <w:szCs w:val="20"/>
              </w:rPr>
            </w:pPr>
            <w:r>
              <w:rPr>
                <w:b/>
                <w:color w:val="0D1B3E"/>
                <w:sz w:val="18"/>
                <w:szCs w:val="20"/>
              </w:rPr>
              <w:t>Interpreter</w:t>
            </w:r>
          </w:p>
        </w:tc>
        <w:tc>
          <w:tcPr>
            <w:tcW w:w="4536" w:type="dxa"/>
            <w:shd w:val="clear" w:color="auto" w:fill="F5F7FA"/>
          </w:tcPr>
          <w:p w14:paraId="7CBDA656">
            <w:pPr>
              <w:spacing w:before="60" w:after="60" w:line="240" w:lineRule="auto"/>
              <w:rPr>
                <w:sz w:val="20"/>
                <w:szCs w:val="20"/>
              </w:rPr>
            </w:pPr>
            <w:r>
              <w:rPr>
                <w:sz w:val="18"/>
                <w:szCs w:val="20"/>
              </w:rPr>
              <w:t>./myh compiled C++ binary, uses ANTLR 4 runtime with EvalVisitor</w:t>
            </w:r>
          </w:p>
        </w:tc>
      </w:tr>
      <w:tr w14:paraId="6B7A659C">
        <w:tc>
          <w:tcPr>
            <w:tcW w:w="4536" w:type="dxa"/>
            <w:shd w:val="clear" w:color="auto" w:fill="FFFFFF"/>
          </w:tcPr>
          <w:p w14:paraId="172BB0EE">
            <w:pPr>
              <w:spacing w:before="60" w:after="60" w:line="240" w:lineRule="auto"/>
              <w:rPr>
                <w:sz w:val="20"/>
                <w:szCs w:val="20"/>
              </w:rPr>
            </w:pPr>
            <w:r>
              <w:rPr>
                <w:b/>
                <w:color w:val="0D1B3E"/>
                <w:sz w:val="18"/>
                <w:szCs w:val="20"/>
              </w:rPr>
              <w:t>Test runner</w:t>
            </w:r>
          </w:p>
        </w:tc>
        <w:tc>
          <w:tcPr>
            <w:tcW w:w="4536" w:type="dxa"/>
            <w:shd w:val="clear" w:color="auto" w:fill="FFFFFF"/>
          </w:tcPr>
          <w:p w14:paraId="022F4BC5">
            <w:pPr>
              <w:spacing w:before="60" w:after="60" w:line="240" w:lineRule="auto"/>
              <w:rPr>
                <w:sz w:val="20"/>
                <w:szCs w:val="20"/>
              </w:rPr>
            </w:pPr>
            <w:r>
              <w:rPr>
                <w:sz w:val="18"/>
                <w:szCs w:val="20"/>
              </w:rPr>
              <w:t>run_gunit.py our custom Python script that drives every test case</w:t>
            </w:r>
          </w:p>
        </w:tc>
      </w:tr>
      <w:tr w14:paraId="6A8B721A">
        <w:tc>
          <w:tcPr>
            <w:tcW w:w="4536" w:type="dxa"/>
            <w:shd w:val="clear" w:color="auto" w:fill="F5F7FA"/>
          </w:tcPr>
          <w:p w14:paraId="5198EF7C">
            <w:pPr>
              <w:spacing w:before="60" w:after="60" w:line="240" w:lineRule="auto"/>
              <w:rPr>
                <w:sz w:val="20"/>
                <w:szCs w:val="20"/>
              </w:rPr>
            </w:pPr>
            <w:r>
              <w:rPr>
                <w:b/>
                <w:color w:val="0D1B3E"/>
                <w:sz w:val="18"/>
                <w:szCs w:val="20"/>
              </w:rPr>
              <w:t>Test file</w:t>
            </w:r>
          </w:p>
        </w:tc>
        <w:tc>
          <w:tcPr>
            <w:tcW w:w="4536" w:type="dxa"/>
            <w:shd w:val="clear" w:color="auto" w:fill="F5F7FA"/>
          </w:tcPr>
          <w:p w14:paraId="7328427C">
            <w:pPr>
              <w:spacing w:before="60" w:after="60" w:line="240" w:lineRule="auto"/>
              <w:rPr>
                <w:sz w:val="20"/>
                <w:szCs w:val="20"/>
              </w:rPr>
            </w:pPr>
            <w:r>
              <w:rPr>
                <w:sz w:val="18"/>
                <w:szCs w:val="20"/>
              </w:rPr>
              <w:t>test.gunit contains all test cases in a gUnit-like syntax</w:t>
            </w:r>
          </w:p>
        </w:tc>
      </w:tr>
      <w:tr w14:paraId="5E27FCC2">
        <w:tc>
          <w:tcPr>
            <w:tcW w:w="4536" w:type="dxa"/>
            <w:shd w:val="clear" w:color="auto" w:fill="FFFFFF"/>
          </w:tcPr>
          <w:p w14:paraId="02A52E62">
            <w:pPr>
              <w:spacing w:before="60" w:after="60" w:line="240" w:lineRule="auto"/>
              <w:rPr>
                <w:sz w:val="20"/>
                <w:szCs w:val="20"/>
              </w:rPr>
            </w:pPr>
            <w:r>
              <w:rPr>
                <w:b/>
                <w:color w:val="0D1B3E"/>
                <w:sz w:val="18"/>
                <w:szCs w:val="20"/>
              </w:rPr>
              <w:t>Platforms</w:t>
            </w:r>
          </w:p>
        </w:tc>
        <w:tc>
          <w:tcPr>
            <w:tcW w:w="4536" w:type="dxa"/>
            <w:shd w:val="clear" w:color="auto" w:fill="FFFFFF"/>
          </w:tcPr>
          <w:p w14:paraId="15F11E66">
            <w:pPr>
              <w:spacing w:before="60" w:after="60" w:line="240" w:lineRule="auto"/>
              <w:rPr>
                <w:sz w:val="20"/>
                <w:szCs w:val="20"/>
              </w:rPr>
            </w:pPr>
            <w:r>
              <w:rPr>
                <w:sz w:val="18"/>
                <w:szCs w:val="20"/>
              </w:rPr>
              <w:t>Arch Linux (ARM and x86) and macOS, tested on both</w:t>
            </w:r>
          </w:p>
        </w:tc>
      </w:tr>
    </w:tbl>
    <w:p w14:paraId="3F1876D1">
      <w:pPr>
        <w:spacing w:after="120"/>
      </w:pPr>
    </w:p>
    <w:p w14:paraId="28930FB0">
      <w:pPr>
        <w:spacing w:before="40" w:after="80"/>
      </w:pPr>
      <w:r>
        <w:rPr>
          <w:color w:val="1A1A1A"/>
        </w:rPr>
        <w:t>Note: the original gUnit tool only works with ANTLR 3 grammars and a Java output target. Because our project uses ANTLR 4 with C++, we wrote our own test runner (run_gunit.py) that follows the same conventions but is compatible with our setup.</w:t>
      </w:r>
    </w:p>
    <w:p w14:paraId="2CCD8BA9">
      <w:pPr>
        <w:pBdr>
          <w:bottom w:val="single" w:color="0D1B3E" w:sz="6" w:space="4"/>
        </w:pBdr>
        <w:spacing w:before="360" w:after="80"/>
      </w:pPr>
      <w:r>
        <w:rPr>
          <w:b/>
          <w:color w:val="0D1B3E"/>
          <w:sz w:val="26"/>
        </w:rPr>
        <w:t>3. Test File (test.gunit)</w:t>
      </w:r>
    </w:p>
    <w:p w14:paraId="41C64C72">
      <w:pPr>
        <w:spacing w:before="40" w:after="120"/>
      </w:pPr>
      <w:r>
        <w:rPr>
          <w:color w:val="1A1A1A"/>
        </w:rPr>
        <w:t>All test cases live in a single file called test.gunit. The format is straightforward: tests are grouped by grammar rule, and each line gives an input string followed by the expected verdict.</w:t>
      </w:r>
    </w:p>
    <w:p w14:paraId="276E9512">
      <w:pPr>
        <w:pBdr>
          <w:left w:val="single" w:color="1B5E7B" w:sz="14" w:space="6"/>
        </w:pBdr>
        <w:shd w:val="clear" w:color="auto" w:fill="F0F4F8"/>
        <w:spacing w:before="80" w:after="80"/>
        <w:ind w:left="288"/>
      </w:pPr>
      <w:r>
        <w:rPr>
          <w:rFonts w:ascii="Courier New" w:hAnsi="Courier New"/>
          <w:color w:val="1A1A2E"/>
          <w:sz w:val="19"/>
        </w:rPr>
        <w:t>grammar MYH;</w:t>
      </w:r>
      <w:r>
        <w:rPr>
          <w:rFonts w:ascii="Courier New" w:hAnsi="Courier New"/>
          <w:color w:val="1A1A2E"/>
          <w:sz w:val="19"/>
        </w:rPr>
        <w:br w:type="textWrapping"/>
      </w:r>
      <w:r>
        <w:rPr>
          <w:rFonts w:ascii="Courier New" w:hAnsi="Courier New"/>
          <w:color w:val="1A1A2E"/>
          <w:sz w:val="19"/>
        </w:rPr>
        <w:br w:type="textWrapping"/>
      </w:r>
      <w:r>
        <w:rPr>
          <w:rFonts w:ascii="Courier New" w:hAnsi="Courier New"/>
          <w:color w:val="1A1A2E"/>
          <w:sz w:val="19"/>
        </w:rPr>
        <w:t>program</w:t>
      </w:r>
      <w:r>
        <w:rPr>
          <w:rFonts w:ascii="Courier New" w:hAnsi="Courier New"/>
          <w:color w:val="1A1A2E"/>
          <w:sz w:val="19"/>
        </w:rPr>
        <w:br w:type="textWrapping"/>
      </w:r>
      <w:r>
        <w:rPr>
          <w:rFonts w:ascii="Courier New" w:hAnsi="Courier New"/>
          <w:color w:val="1A1A2E"/>
          <w:sz w:val="19"/>
        </w:rPr>
        <w:t>"int main() { return 0; }"  OK</w:t>
      </w:r>
      <w:r>
        <w:rPr>
          <w:rFonts w:ascii="Courier New" w:hAnsi="Courier New"/>
          <w:color w:val="1A1A2E"/>
          <w:sz w:val="19"/>
        </w:rPr>
        <w:br w:type="textWrapping"/>
      </w:r>
      <w:r>
        <w:rPr>
          <w:rFonts w:ascii="Courier New" w:hAnsi="Courier New"/>
          <w:color w:val="1A1A2E"/>
          <w:sz w:val="19"/>
        </w:rPr>
        <w:t>"int main() { int a = ; return 0; }"  FAIL</w:t>
      </w:r>
      <w:r>
        <w:rPr>
          <w:rFonts w:ascii="Courier New" w:hAnsi="Courier New"/>
          <w:color w:val="1A1A2E"/>
          <w:sz w:val="19"/>
        </w:rPr>
        <w:br w:type="textWrapping"/>
      </w:r>
      <w:r>
        <w:rPr>
          <w:rFonts w:ascii="Courier New" w:hAnsi="Courier New"/>
          <w:color w:val="1A1A2E"/>
          <w:sz w:val="19"/>
        </w:rPr>
        <w:br w:type="textWrapping"/>
      </w:r>
      <w:r>
        <w:rPr>
          <w:rFonts w:ascii="Courier New" w:hAnsi="Courier New"/>
          <w:color w:val="1A1A2E"/>
          <w:sz w:val="19"/>
        </w:rPr>
        <w:t>declaration</w:t>
      </w:r>
      <w:r>
        <w:rPr>
          <w:rFonts w:ascii="Courier New" w:hAnsi="Courier New"/>
          <w:color w:val="1A1A2E"/>
          <w:sz w:val="19"/>
        </w:rPr>
        <w:br w:type="textWrapping"/>
      </w:r>
      <w:r>
        <w:rPr>
          <w:rFonts w:ascii="Courier New" w:hAnsi="Courier New"/>
          <w:color w:val="1A1A2E"/>
          <w:sz w:val="19"/>
        </w:rPr>
        <w:t>"int x = 5;"  OK</w:t>
      </w:r>
      <w:r>
        <w:rPr>
          <w:rFonts w:ascii="Courier New" w:hAnsi="Courier New"/>
          <w:color w:val="1A1A2E"/>
          <w:sz w:val="19"/>
        </w:rPr>
        <w:br w:type="textWrapping"/>
      </w:r>
      <w:r>
        <w:rPr>
          <w:rFonts w:ascii="Courier New" w:hAnsi="Courier New"/>
          <w:color w:val="1A1A2E"/>
          <w:sz w:val="19"/>
        </w:rPr>
        <w:t>"int = 5;"  FAIL</w:t>
      </w:r>
    </w:p>
    <w:p w14:paraId="16D69C9D">
      <w:pPr>
        <w:spacing w:before="40" w:after="120"/>
      </w:pPr>
      <w:r>
        <w:rPr>
          <w:rFonts w:hint="default"/>
          <w:color w:val="1A1A1A"/>
        </w:rPr>
        <w:t>The snippet above shows the general format. The screenshot below shows the complete test.gunit file used in this project, covering all 12 grammar rules</w:t>
      </w:r>
      <w:r>
        <w:rPr>
          <w:color w:val="1A1A1A"/>
        </w:rPr>
        <w:t>.</w:t>
      </w:r>
    </w:p>
    <w:p w14:paraId="4242E337">
      <w:pPr>
        <w:spacing w:before="40"/>
        <w:jc w:val="center"/>
      </w:pPr>
      <w:r>
        <w:rPr>
          <w:rFonts w:hint="default"/>
          <w:lang w:val="en-US"/>
        </w:rPr>
        <w:drawing>
          <wp:anchor distT="0" distB="0" distL="114300" distR="114300" simplePos="0" relativeHeight="251659264" behindDoc="0" locked="0" layoutInCell="1" allowOverlap="1">
            <wp:simplePos x="0" y="0"/>
            <wp:positionH relativeFrom="column">
              <wp:posOffset>164465</wp:posOffset>
            </wp:positionH>
            <wp:positionV relativeFrom="paragraph">
              <wp:posOffset>245745</wp:posOffset>
            </wp:positionV>
            <wp:extent cx="5276215" cy="3154045"/>
            <wp:effectExtent l="0" t="0" r="6985" b="20955"/>
            <wp:wrapNone/>
            <wp:docPr id="4" name="Picture 4" descr="a36a3ebf6cfb6208e5ebd456f2cd8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36a3ebf6cfb6208e5ebd456f2cd82a0"/>
                    <pic:cNvPicPr>
                      <a:picLocks noChangeAspect="1"/>
                    </pic:cNvPicPr>
                  </pic:nvPicPr>
                  <pic:blipFill>
                    <a:blip r:embed="rId6"/>
                    <a:stretch>
                      <a:fillRect/>
                    </a:stretch>
                  </pic:blipFill>
                  <pic:spPr>
                    <a:xfrm>
                      <a:off x="0" y="0"/>
                      <a:ext cx="5276215" cy="3154045"/>
                    </a:xfrm>
                    <a:prstGeom prst="rect">
                      <a:avLst/>
                    </a:prstGeom>
                  </pic:spPr>
                </pic:pic>
              </a:graphicData>
            </a:graphic>
          </wp:anchor>
        </w:drawing>
      </w:r>
      <w:r>
        <w:rPr>
          <w:i/>
          <w:color w:val="555555"/>
          <w:sz w:val="18"/>
        </w:rPr>
        <w:t>Figure 1 - Contents of test.gunit</w:t>
      </w:r>
    </w:p>
    <w:p w14:paraId="1B1386F4">
      <w:pPr>
        <w:rPr>
          <w:rFonts w:hint="default"/>
          <w:lang w:val="en-US"/>
        </w:rPr>
      </w:pPr>
      <w:r>
        <w:br w:type="page"/>
      </w:r>
    </w:p>
    <w:p w14:paraId="572D0D8A">
      <w:pPr>
        <w:pBdr>
          <w:bottom w:val="single" w:color="0D1B3E" w:sz="6" w:space="4"/>
        </w:pBdr>
        <w:spacing w:before="360" w:after="80"/>
      </w:pPr>
      <w:r>
        <w:rPr>
          <w:b/>
          <w:color w:val="0D1B3E"/>
          <w:sz w:val="26"/>
        </w:rPr>
        <w:t>4. Workflow</w:t>
      </w:r>
    </w:p>
    <w:p w14:paraId="766D4B3C">
      <w:pPr>
        <w:spacing w:before="40" w:after="120"/>
      </w:pPr>
      <w:r>
        <w:rPr>
          <w:color w:val="1A1A1A"/>
        </w:rPr>
        <w:t>The testing process is a straight pipeline. Each stage hands its output to the next one. Here is how it works from start to finish.</w:t>
      </w:r>
    </w:p>
    <w:p w14:paraId="59EC3069">
      <w:pPr>
        <w:spacing w:after="80"/>
      </w:pPr>
    </w:p>
    <w:p w14:paraId="550A1079">
      <w:pPr>
        <w:pBdr>
          <w:left w:val="single" w:color="0D1B3E" w:sz="20" w:space="8"/>
        </w:pBdr>
        <w:spacing w:before="160" w:after="0"/>
        <w:ind w:left="360"/>
      </w:pPr>
      <w:r>
        <w:rPr>
          <w:b/>
          <w:color w:val="0D1B3E"/>
        </w:rPr>
        <w:t xml:space="preserve">Step 1  </w:t>
      </w:r>
      <w:r>
        <w:rPr>
          <w:b/>
          <w:color w:val="1A1A1A"/>
        </w:rPr>
        <w:t>Write the tests</w:t>
      </w:r>
    </w:p>
    <w:p w14:paraId="7E26D41C">
      <w:pPr>
        <w:spacing w:before="40" w:after="40"/>
        <w:ind w:left="720"/>
      </w:pPr>
      <w:r>
        <w:rPr>
          <w:color w:val="333333"/>
        </w:rPr>
        <w:t>The file test.gunit is written by hand. Each test case states: the grammar rule being targeted, the input code snippet, and whether the outcome should be OK or FAIL.</w:t>
      </w:r>
    </w:p>
    <w:p w14:paraId="32A4346D">
      <w:pPr>
        <w:pBdr>
          <w:left w:val="single" w:color="0D1B3E" w:sz="20" w:space="8"/>
        </w:pBdr>
        <w:spacing w:before="160" w:after="0"/>
        <w:ind w:left="360"/>
      </w:pPr>
      <w:r>
        <w:rPr>
          <w:b/>
          <w:color w:val="0D1B3E"/>
        </w:rPr>
        <w:t xml:space="preserve">Step 2  </w:t>
      </w:r>
      <w:r>
        <w:rPr>
          <w:b/>
          <w:color w:val="1A1A1A"/>
        </w:rPr>
        <w:t>Launch the test runner</w:t>
      </w:r>
    </w:p>
    <w:p w14:paraId="607C15FC">
      <w:pPr>
        <w:spacing w:before="40" w:after="40"/>
        <w:ind w:left="720"/>
      </w:pPr>
      <w:r>
        <w:rPr>
          <w:color w:val="333333"/>
        </w:rPr>
        <w:t>We call the script from the terminal:</w:t>
      </w:r>
      <w:r>
        <w:rPr>
          <w:color w:val="333333"/>
        </w:rPr>
        <w:br w:type="textWrapping"/>
      </w:r>
      <w:r>
        <w:rPr>
          <w:color w:val="333333"/>
        </w:rPr>
        <w:t xml:space="preserve">    </w:t>
      </w:r>
      <w:r>
        <w:rPr>
          <w:rFonts w:ascii="Courier New" w:hAnsi="Courier New" w:eastAsia="Courier New" w:cs="Courier New"/>
          <w:color w:val="auto"/>
          <w:sz w:val="20"/>
          <w:szCs w:val="20"/>
        </w:rPr>
        <w:t>python run_gunit.py test.gunit ./myh</w:t>
      </w:r>
      <w:r>
        <w:rPr>
          <w:color w:val="333333"/>
        </w:rPr>
        <w:br w:type="textWrapping"/>
      </w:r>
      <w:r>
        <w:rPr>
          <w:color w:val="333333"/>
        </w:rPr>
        <w:t>The script reads test.gunit line by line and pulls out every test case.</w:t>
      </w:r>
    </w:p>
    <w:p w14:paraId="13643CF7">
      <w:pPr>
        <w:pBdr>
          <w:left w:val="single" w:color="0D1B3E" w:sz="20" w:space="8"/>
        </w:pBdr>
        <w:spacing w:before="160" w:after="0"/>
        <w:ind w:left="360"/>
      </w:pPr>
      <w:r>
        <w:rPr>
          <w:b/>
          <w:color w:val="0D1B3E"/>
        </w:rPr>
        <w:t xml:space="preserve">Step 3  </w:t>
      </w:r>
      <w:r>
        <w:rPr>
          <w:b/>
          <w:color w:val="1A1A1A"/>
        </w:rPr>
        <w:t>Extract each test case</w:t>
      </w:r>
    </w:p>
    <w:p w14:paraId="07839019">
      <w:pPr>
        <w:spacing w:before="40" w:after="40"/>
        <w:ind w:left="720"/>
      </w:pPr>
      <w:r>
        <w:rPr>
          <w:color w:val="333333"/>
        </w:rPr>
        <w:t>For every test found, the runner collects three things: the grammar rule, the input snippet, and the expected verdict.</w:t>
      </w:r>
    </w:p>
    <w:p w14:paraId="5D3BC3AE">
      <w:pPr>
        <w:pBdr>
          <w:left w:val="single" w:color="0D1B3E" w:sz="20" w:space="8"/>
        </w:pBdr>
        <w:spacing w:before="160" w:after="0"/>
        <w:ind w:left="360"/>
      </w:pPr>
      <w:r>
        <w:rPr>
          <w:b/>
          <w:color w:val="0D1B3E"/>
        </w:rPr>
        <w:t xml:space="preserve">Step 4  </w:t>
      </w:r>
      <w:r>
        <w:rPr>
          <w:b/>
          <w:color w:val="1A1A1A"/>
        </w:rPr>
        <w:t>Call the interpreter</w:t>
      </w:r>
    </w:p>
    <w:p w14:paraId="58CED7AE">
      <w:pPr>
        <w:spacing w:before="40" w:after="40"/>
        <w:ind w:left="720"/>
      </w:pPr>
      <w:r>
        <w:rPr>
          <w:color w:val="333333"/>
        </w:rPr>
        <w:t>run_gunit.py launches ./myh as a subprocess, passing in the input and the rule name. Inside ./myh, ANTLR 4 uses MYH.g4 to build a lexer and parser, then tries to match the input against the specified rule. If parsing fails, the parser reports a syntax error.</w:t>
      </w:r>
    </w:p>
    <w:p w14:paraId="12351684">
      <w:pPr>
        <w:pBdr>
          <w:left w:val="single" w:color="0D1B3E" w:sz="20" w:space="8"/>
        </w:pBdr>
        <w:spacing w:before="160" w:after="0"/>
        <w:ind w:left="360"/>
      </w:pPr>
      <w:r>
        <w:rPr>
          <w:b/>
          <w:color w:val="0D1B3E"/>
        </w:rPr>
        <w:t xml:space="preserve">Step 5  </w:t>
      </w:r>
      <w:r>
        <w:rPr>
          <w:b/>
          <w:color w:val="1A1A1A"/>
        </w:rPr>
        <w:t>Capture the exit signal</w:t>
      </w:r>
    </w:p>
    <w:p w14:paraId="19AD7370">
      <w:pPr>
        <w:spacing w:before="40" w:after="40"/>
        <w:ind w:left="720"/>
      </w:pPr>
      <w:r>
        <w:rPr>
          <w:color w:val="333333"/>
        </w:rPr>
        <w:t>The interpreter exits with code 0 and prints OK if parsing succeeded, or exit code 1 and prints FAIL if a syntax error was found. The test runner captures both the output and the exit code.</w:t>
      </w:r>
    </w:p>
    <w:p w14:paraId="2E324CFB">
      <w:pPr>
        <w:pBdr>
          <w:left w:val="single" w:color="0D1B3E" w:sz="20" w:space="8"/>
        </w:pBdr>
        <w:spacing w:before="160" w:after="0"/>
        <w:ind w:left="360"/>
      </w:pPr>
      <w:r>
        <w:rPr>
          <w:b/>
          <w:color w:val="0D1B3E"/>
        </w:rPr>
        <w:t xml:space="preserve">Step 6  </w:t>
      </w:r>
      <w:r>
        <w:rPr>
          <w:b/>
          <w:color w:val="1A1A1A"/>
        </w:rPr>
        <w:t>Compare against expected</w:t>
      </w:r>
    </w:p>
    <w:p w14:paraId="5AC002FD">
      <w:pPr>
        <w:spacing w:before="40" w:after="40"/>
        <w:ind w:left="720"/>
      </w:pPr>
      <w:r>
        <w:rPr>
          <w:color w:val="333333"/>
        </w:rPr>
        <w:t>run_gunit.py checks whether the actual result matches what test.gunit said should happen. A match is recorded as PASS. A mismatch is logged as FAIL with a full description.</w:t>
      </w:r>
    </w:p>
    <w:p w14:paraId="133F7A88">
      <w:pPr>
        <w:pBdr>
          <w:left w:val="single" w:color="0D1B3E" w:sz="20" w:space="8"/>
        </w:pBdr>
        <w:spacing w:before="160" w:after="0"/>
        <w:ind w:left="360"/>
      </w:pPr>
      <w:r>
        <w:rPr>
          <w:b/>
          <w:color w:val="0D1B3E"/>
        </w:rPr>
        <w:t xml:space="preserve">Step 7  </w:t>
      </w:r>
      <w:r>
        <w:rPr>
          <w:b/>
          <w:color w:val="1A1A1A"/>
        </w:rPr>
        <w:t>Print the summary</w:t>
      </w:r>
    </w:p>
    <w:p w14:paraId="5EF13F53">
      <w:pPr>
        <w:spacing w:before="40" w:after="40"/>
        <w:ind w:left="720"/>
      </w:pPr>
      <w:r>
        <w:rPr>
          <w:color w:val="333333"/>
        </w:rPr>
        <w:t>After every test case has run, the script prints the total count of tests, how many passed, and how many failed. Any failures show the rule, input, expected outcome, and actual outcome. The script exits with a non-zero code if any test failed, which works cleanly with CI/CD pipelines.</w:t>
      </w:r>
    </w:p>
    <w:p w14:paraId="681737A1">
      <w:pPr>
        <w:spacing w:before="200" w:after="40"/>
      </w:pPr>
      <w:r>
        <w:rPr>
          <w:b/>
          <w:color w:val="1B5E7B"/>
        </w:rPr>
        <w:t>Data flow summary</w:t>
      </w:r>
    </w:p>
    <w:p w14:paraId="5DBE0B94">
      <w:pPr>
        <w:pBdr>
          <w:left w:val="single" w:color="1B5E7B" w:sz="14" w:space="6"/>
        </w:pBdr>
        <w:shd w:val="clear" w:color="auto" w:fill="F0F4F8"/>
        <w:spacing w:before="80" w:after="80"/>
        <w:ind w:left="288"/>
      </w:pPr>
      <w:r>
        <w:rPr>
          <w:rFonts w:ascii="Courier New" w:hAnsi="Courier New"/>
          <w:color w:val="1A1A2E"/>
          <w:sz w:val="19"/>
        </w:rPr>
        <w:t>test.gunit</w:t>
      </w:r>
      <w:r>
        <w:rPr>
          <w:rFonts w:ascii="Courier New" w:hAnsi="Courier New"/>
          <w:color w:val="1A1A2E"/>
          <w:sz w:val="19"/>
        </w:rPr>
        <w:br w:type="textWrapping"/>
      </w:r>
      <w:r>
        <w:rPr>
          <w:rFonts w:ascii="Courier New" w:hAnsi="Courier New"/>
          <w:color w:val="1A1A2E"/>
          <w:sz w:val="19"/>
        </w:rPr>
        <w:t xml:space="preserve">    |  read by</w:t>
      </w:r>
      <w:r>
        <w:rPr>
          <w:rFonts w:ascii="Courier New" w:hAnsi="Courier New"/>
          <w:color w:val="1A1A2E"/>
          <w:sz w:val="19"/>
        </w:rPr>
        <w:br w:type="textWrapping"/>
      </w:r>
      <w:r>
        <w:rPr>
          <w:rFonts w:ascii="Courier New" w:hAnsi="Courier New"/>
          <w:color w:val="1A1A2E"/>
          <w:sz w:val="19"/>
        </w:rPr>
        <w:t xml:space="preserve">    v</w:t>
      </w:r>
      <w:r>
        <w:rPr>
          <w:rFonts w:ascii="Courier New" w:hAnsi="Courier New"/>
          <w:color w:val="1A1A2E"/>
          <w:sz w:val="19"/>
        </w:rPr>
        <w:br w:type="textWrapping"/>
      </w:r>
      <w:r>
        <w:rPr>
          <w:rFonts w:ascii="Courier New" w:hAnsi="Courier New"/>
          <w:color w:val="1A1A2E"/>
          <w:sz w:val="19"/>
        </w:rPr>
        <w:t>run_gunit.py</w:t>
      </w:r>
      <w:r>
        <w:rPr>
          <w:rFonts w:ascii="Courier New" w:hAnsi="Courier New"/>
          <w:color w:val="1A1A2E"/>
          <w:sz w:val="19"/>
        </w:rPr>
        <w:br w:type="textWrapping"/>
      </w:r>
      <w:r>
        <w:rPr>
          <w:rFonts w:ascii="Courier New" w:hAnsi="Courier New"/>
          <w:color w:val="1A1A2E"/>
          <w:sz w:val="19"/>
        </w:rPr>
        <w:t xml:space="preserve">    |  spawns subprocess</w:t>
      </w:r>
      <w:r>
        <w:rPr>
          <w:rFonts w:ascii="Courier New" w:hAnsi="Courier New"/>
          <w:color w:val="1A1A2E"/>
          <w:sz w:val="19"/>
        </w:rPr>
        <w:br w:type="textWrapping"/>
      </w:r>
      <w:r>
        <w:rPr>
          <w:rFonts w:ascii="Courier New" w:hAnsi="Courier New"/>
          <w:color w:val="1A1A2E"/>
          <w:sz w:val="19"/>
        </w:rPr>
        <w:t xml:space="preserve">    v</w:t>
      </w:r>
      <w:r>
        <w:rPr>
          <w:rFonts w:ascii="Courier New" w:hAnsi="Courier New"/>
          <w:color w:val="1A1A2E"/>
          <w:sz w:val="19"/>
        </w:rPr>
        <w:br w:type="textWrapping"/>
      </w:r>
      <w:r>
        <w:rPr>
          <w:rFonts w:ascii="Courier New" w:hAnsi="Courier New"/>
          <w:color w:val="1A1A2E"/>
          <w:sz w:val="19"/>
        </w:rPr>
        <w:t>./myh  (ANTLR 4 + MYH.g4 + EvalVisitor)</w:t>
      </w:r>
      <w:r>
        <w:rPr>
          <w:rFonts w:ascii="Courier New" w:hAnsi="Courier New"/>
          <w:color w:val="1A1A2E"/>
          <w:sz w:val="19"/>
        </w:rPr>
        <w:br w:type="textWrapping"/>
      </w:r>
      <w:r>
        <w:rPr>
          <w:rFonts w:ascii="Courier New" w:hAnsi="Courier New"/>
          <w:color w:val="1A1A2E"/>
          <w:sz w:val="19"/>
        </w:rPr>
        <w:t xml:space="preserve">    |  returns exit code + stdout</w:t>
      </w:r>
      <w:r>
        <w:rPr>
          <w:rFonts w:ascii="Courier New" w:hAnsi="Courier New"/>
          <w:color w:val="1A1A2E"/>
          <w:sz w:val="19"/>
        </w:rPr>
        <w:br w:type="textWrapping"/>
      </w:r>
      <w:r>
        <w:rPr>
          <w:rFonts w:ascii="Courier New" w:hAnsi="Courier New"/>
          <w:color w:val="1A1A2E"/>
          <w:sz w:val="19"/>
        </w:rPr>
        <w:t xml:space="preserve">    v</w:t>
      </w:r>
      <w:r>
        <w:rPr>
          <w:rFonts w:ascii="Courier New" w:hAnsi="Courier New"/>
          <w:color w:val="1A1A2E"/>
          <w:sz w:val="19"/>
        </w:rPr>
        <w:br w:type="textWrapping"/>
      </w:r>
      <w:r>
        <w:rPr>
          <w:rFonts w:ascii="Courier New" w:hAnsi="Courier New"/>
          <w:color w:val="1A1A2E"/>
          <w:sz w:val="19"/>
        </w:rPr>
        <w:t>run_gunit.py  compares result vs expected</w:t>
      </w:r>
      <w:r>
        <w:rPr>
          <w:rFonts w:ascii="Courier New" w:hAnsi="Courier New"/>
          <w:color w:val="1A1A2E"/>
          <w:sz w:val="19"/>
        </w:rPr>
        <w:br w:type="textWrapping"/>
      </w:r>
      <w:r>
        <w:rPr>
          <w:rFonts w:ascii="Courier New" w:hAnsi="Courier New"/>
          <w:color w:val="1A1A2E"/>
          <w:sz w:val="19"/>
        </w:rPr>
        <w:t xml:space="preserve">    |  </w:t>
      </w:r>
      <w:r>
        <w:rPr>
          <w:rFonts w:ascii="Courier New" w:hAnsi="Courier New"/>
          <w:color w:val="1A1A2E"/>
          <w:sz w:val="19"/>
        </w:rPr>
        <w:br w:type="textWrapping"/>
      </w:r>
      <w:r>
        <w:rPr>
          <w:rFonts w:ascii="Courier New" w:hAnsi="Courier New"/>
          <w:color w:val="1A1A2E"/>
          <w:sz w:val="19"/>
        </w:rPr>
        <w:t xml:space="preserve">    v</w:t>
      </w:r>
      <w:r>
        <w:rPr>
          <w:rFonts w:ascii="Courier New" w:hAnsi="Courier New"/>
          <w:color w:val="1A1A2E"/>
          <w:sz w:val="19"/>
        </w:rPr>
        <w:br w:type="textWrapping"/>
      </w:r>
      <w:r>
        <w:rPr>
          <w:rFonts w:ascii="Courier New" w:hAnsi="Courier New"/>
          <w:color w:val="1A1A2E"/>
          <w:sz w:val="19"/>
        </w:rPr>
        <w:t>PASS / FAIL  -&gt;  final summary printed</w:t>
      </w:r>
    </w:p>
    <w:p w14:paraId="5ECF22C7">
      <w:pPr>
        <w:spacing w:after="80"/>
      </w:pPr>
    </w:p>
    <w:p w14:paraId="4B76095B">
      <w:pPr>
        <w:spacing w:before="40" w:after="120"/>
      </w:pPr>
      <w:r>
        <w:rPr>
          <w:rFonts w:hint="default"/>
          <w:color w:val="1A1A1A"/>
        </w:rPr>
        <w:t>The complete source code of run_gunit.py is shown in Figure 11</w:t>
      </w:r>
      <w:r>
        <w:rPr>
          <w:color w:val="1A1A1A"/>
        </w:rPr>
        <w:t>. run_gunit.py is pure Python so it works anywhere, while ./myh is compiled separately for each architecture. Running on both platforms is the reason we can be confident the grammar behaves consistently regardless of the machine.</w:t>
      </w:r>
    </w:p>
    <w:p w14:paraId="0A51B277">
      <w:pPr>
        <w:spacing w:after="80"/>
      </w:pPr>
    </w:p>
    <w:p w14:paraId="7B3840DD">
      <w:pPr>
        <w:spacing w:before="40" w:after="120"/>
      </w:pPr>
      <w:r>
        <w:rPr>
          <w:color w:val="1A1A1A"/>
        </w:rPr>
        <w:t>The screenshot below shows a sample run of run_gunit.py and its output.</w:t>
      </w:r>
    </w:p>
    <w:p w14:paraId="381D62FC">
      <w:pPr>
        <w:spacing w:after="40"/>
      </w:pPr>
    </w:p>
    <w:p w14:paraId="5A6B2B65">
      <w:pPr>
        <w:jc w:val="center"/>
      </w:pPr>
    </w:p>
    <w:p w14:paraId="504479AF">
      <w:pPr>
        <w:jc w:val="center"/>
        <w:rPr>
          <w:rFonts w:hint="default"/>
          <w:lang w:val="en-US"/>
        </w:rPr>
      </w:pPr>
      <w:r>
        <w:rPr>
          <w:rFonts w:hint="default"/>
          <w:lang w:val="en-US"/>
        </w:rPr>
        <w:drawing>
          <wp:anchor distT="0" distB="0" distL="114300" distR="114300" simplePos="0" relativeHeight="251660288" behindDoc="0" locked="0" layoutInCell="1" allowOverlap="1">
            <wp:simplePos x="0" y="0"/>
            <wp:positionH relativeFrom="column">
              <wp:posOffset>-15875</wp:posOffset>
            </wp:positionH>
            <wp:positionV relativeFrom="paragraph">
              <wp:posOffset>175895</wp:posOffset>
            </wp:positionV>
            <wp:extent cx="5760085" cy="3073400"/>
            <wp:effectExtent l="0" t="0" r="5715" b="0"/>
            <wp:wrapNone/>
            <wp:docPr id="6" name="Picture 6" descr="697ec662e0e96e22ae47ab5c74331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697ec662e0e96e22ae47ab5c74331c9d"/>
                    <pic:cNvPicPr>
                      <a:picLocks noChangeAspect="1"/>
                    </pic:cNvPicPr>
                  </pic:nvPicPr>
                  <pic:blipFill>
                    <a:blip r:embed="rId7"/>
                    <a:stretch>
                      <a:fillRect/>
                    </a:stretch>
                  </pic:blipFill>
                  <pic:spPr>
                    <a:xfrm>
                      <a:off x="0" y="0"/>
                      <a:ext cx="5760085" cy="3073400"/>
                    </a:xfrm>
                    <a:prstGeom prst="rect">
                      <a:avLst/>
                    </a:prstGeom>
                  </pic:spPr>
                </pic:pic>
              </a:graphicData>
            </a:graphic>
          </wp:anchor>
        </w:drawing>
      </w:r>
    </w:p>
    <w:p w14:paraId="64A5329F">
      <w:pPr>
        <w:jc w:val="center"/>
        <w:rPr>
          <w:rFonts w:hint="default"/>
          <w:lang w:val="en-US"/>
        </w:rPr>
      </w:pPr>
    </w:p>
    <w:p w14:paraId="2BDF4098">
      <w:pPr>
        <w:jc w:val="center"/>
        <w:rPr>
          <w:rFonts w:hint="default"/>
          <w:lang w:val="en-US"/>
        </w:rPr>
      </w:pPr>
    </w:p>
    <w:p w14:paraId="7C37824E">
      <w:pPr>
        <w:jc w:val="center"/>
        <w:rPr>
          <w:rFonts w:hint="default"/>
          <w:lang w:val="en-US"/>
        </w:rPr>
      </w:pPr>
    </w:p>
    <w:p w14:paraId="487D98E1">
      <w:pPr>
        <w:jc w:val="center"/>
        <w:rPr>
          <w:rFonts w:hint="default"/>
          <w:lang w:val="en-US"/>
        </w:rPr>
      </w:pPr>
    </w:p>
    <w:p w14:paraId="2D9E4C52">
      <w:pPr>
        <w:jc w:val="center"/>
        <w:rPr>
          <w:rFonts w:hint="default"/>
          <w:lang w:val="en-US"/>
        </w:rPr>
      </w:pPr>
    </w:p>
    <w:p w14:paraId="19C69326">
      <w:pPr>
        <w:jc w:val="center"/>
        <w:rPr>
          <w:rFonts w:hint="default"/>
          <w:lang w:val="en-US"/>
        </w:rPr>
      </w:pPr>
    </w:p>
    <w:p w14:paraId="36F684FB">
      <w:pPr>
        <w:jc w:val="center"/>
        <w:rPr>
          <w:rFonts w:hint="default"/>
          <w:lang w:val="en-US"/>
        </w:rPr>
      </w:pPr>
    </w:p>
    <w:p w14:paraId="568817AC">
      <w:pPr>
        <w:jc w:val="center"/>
        <w:rPr>
          <w:rFonts w:hint="default"/>
          <w:lang w:val="en-US"/>
        </w:rPr>
      </w:pPr>
      <w:r>
        <w:rPr>
          <w:rFonts w:hint="default"/>
          <w:i/>
          <w:color w:val="555555"/>
          <w:sz w:val="18"/>
          <w:lang w:val="en-US"/>
        </w:rPr>
        <w:drawing>
          <wp:anchor distT="0" distB="0" distL="114300" distR="114300" simplePos="0" relativeHeight="251661312" behindDoc="0" locked="0" layoutInCell="1" allowOverlap="1">
            <wp:simplePos x="0" y="0"/>
            <wp:positionH relativeFrom="column">
              <wp:posOffset>-34290</wp:posOffset>
            </wp:positionH>
            <wp:positionV relativeFrom="paragraph">
              <wp:posOffset>51435</wp:posOffset>
            </wp:positionV>
            <wp:extent cx="5799455" cy="3615690"/>
            <wp:effectExtent l="0" t="0" r="17145" b="16510"/>
            <wp:wrapNone/>
            <wp:docPr id="8" name="Picture 8" descr="46d7aa8c0b4c78612fc9afdacb6cf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6d7aa8c0b4c78612fc9afdacb6cfd9a"/>
                    <pic:cNvPicPr>
                      <a:picLocks noChangeAspect="1"/>
                    </pic:cNvPicPr>
                  </pic:nvPicPr>
                  <pic:blipFill>
                    <a:blip r:embed="rId8"/>
                    <a:stretch>
                      <a:fillRect/>
                    </a:stretch>
                  </pic:blipFill>
                  <pic:spPr>
                    <a:xfrm>
                      <a:off x="0" y="0"/>
                      <a:ext cx="5799455" cy="3615690"/>
                    </a:xfrm>
                    <a:prstGeom prst="rect">
                      <a:avLst/>
                    </a:prstGeom>
                  </pic:spPr>
                </pic:pic>
              </a:graphicData>
            </a:graphic>
          </wp:anchor>
        </w:drawing>
      </w:r>
    </w:p>
    <w:p w14:paraId="5DB82FA6">
      <w:pPr>
        <w:spacing w:before="40"/>
        <w:jc w:val="center"/>
        <w:rPr>
          <w:i/>
          <w:color w:val="555555"/>
          <w:sz w:val="18"/>
        </w:rPr>
      </w:pPr>
    </w:p>
    <w:p w14:paraId="40D9AA2C">
      <w:pPr>
        <w:spacing w:before="40"/>
        <w:jc w:val="center"/>
        <w:rPr>
          <w:rFonts w:hint="default"/>
          <w:i/>
          <w:color w:val="555555"/>
          <w:sz w:val="18"/>
          <w:lang w:val="en-US"/>
        </w:rPr>
      </w:pPr>
    </w:p>
    <w:p w14:paraId="20B24329">
      <w:pPr>
        <w:spacing w:before="40"/>
        <w:jc w:val="center"/>
        <w:rPr>
          <w:i/>
          <w:color w:val="555555"/>
          <w:sz w:val="18"/>
        </w:rPr>
      </w:pPr>
    </w:p>
    <w:p w14:paraId="4CF73849">
      <w:pPr>
        <w:spacing w:before="40"/>
        <w:jc w:val="center"/>
        <w:rPr>
          <w:i/>
          <w:color w:val="555555"/>
          <w:sz w:val="18"/>
        </w:rPr>
      </w:pPr>
    </w:p>
    <w:p w14:paraId="47C11960">
      <w:pPr>
        <w:spacing w:before="40"/>
        <w:jc w:val="center"/>
        <w:rPr>
          <w:i/>
          <w:color w:val="555555"/>
          <w:sz w:val="18"/>
        </w:rPr>
      </w:pPr>
    </w:p>
    <w:p w14:paraId="3A0ACAD1">
      <w:pPr>
        <w:spacing w:before="40"/>
        <w:jc w:val="center"/>
        <w:rPr>
          <w:i/>
          <w:color w:val="555555"/>
          <w:sz w:val="18"/>
        </w:rPr>
      </w:pPr>
    </w:p>
    <w:p w14:paraId="76F6179E">
      <w:pPr>
        <w:spacing w:before="40"/>
        <w:jc w:val="center"/>
        <w:rPr>
          <w:i/>
          <w:color w:val="555555"/>
          <w:sz w:val="18"/>
        </w:rPr>
      </w:pPr>
    </w:p>
    <w:p w14:paraId="76A4ADCA">
      <w:pPr>
        <w:spacing w:before="40"/>
        <w:jc w:val="center"/>
        <w:rPr>
          <w:i/>
          <w:color w:val="555555"/>
          <w:sz w:val="18"/>
        </w:rPr>
      </w:pPr>
    </w:p>
    <w:p w14:paraId="602D50BC">
      <w:pPr>
        <w:spacing w:before="40"/>
        <w:jc w:val="center"/>
        <w:rPr>
          <w:i/>
          <w:color w:val="555555"/>
          <w:sz w:val="18"/>
        </w:rPr>
      </w:pPr>
    </w:p>
    <w:p w14:paraId="5C6CB754">
      <w:pPr>
        <w:spacing w:before="40"/>
        <w:jc w:val="center"/>
      </w:pPr>
      <w:r>
        <w:rPr>
          <w:i/>
          <w:color w:val="555555"/>
          <w:sz w:val="18"/>
        </w:rPr>
        <w:t xml:space="preserve">Figure 2 - </w:t>
      </w:r>
      <w:r>
        <w:rPr>
          <w:rFonts w:hint="default"/>
          <w:i/>
          <w:color w:val="555555"/>
          <w:sz w:val="18"/>
        </w:rPr>
        <w:t>Complete run_gunit.py output showing 73/73 passed on macOS</w:t>
      </w:r>
    </w:p>
    <w:p w14:paraId="51C1F219">
      <w:r>
        <w:br w:type="page"/>
      </w:r>
    </w:p>
    <w:p w14:paraId="18718818">
      <w:pPr>
        <w:pBdr>
          <w:bottom w:val="single" w:color="0D1B3E" w:sz="6" w:space="4"/>
        </w:pBdr>
        <w:spacing w:before="360" w:after="80"/>
      </w:pPr>
      <w:r>
        <w:rPr>
          <w:b/>
          <w:color w:val="0D1B3E"/>
          <w:sz w:val="26"/>
        </w:rPr>
        <w:t>5. Test Results</w:t>
      </w:r>
    </w:p>
    <w:p w14:paraId="57AB1EA0">
      <w:pPr>
        <w:spacing w:before="40" w:after="120"/>
      </w:pPr>
      <w:r>
        <w:rPr>
          <w:rFonts w:hint="default"/>
          <w:color w:val="1A1A1A"/>
        </w:rPr>
        <w:t>All 73 grammar unit tests passed on both Arch Linux and macOS. The table below breaks down the results per grammar rule</w:t>
      </w:r>
      <w:r>
        <w:rPr>
          <w:color w:val="1A1A1A"/>
        </w:rPr>
        <w:t>.</w:t>
      </w:r>
    </w:p>
    <w:tbl>
      <w:tblPr>
        <w:tblStyle w:val="3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1835"/>
        <w:gridCol w:w="2266"/>
        <w:gridCol w:w="1967"/>
      </w:tblGrid>
      <w:tr w14:paraId="5FE33A54">
        <w:tc>
          <w:tcPr>
            <w:tcW w:w="1731" w:type="pct"/>
            <w:shd w:val="clear" w:color="auto" w:fill="0D1B3E"/>
          </w:tcPr>
          <w:p w14:paraId="5AC2C833">
            <w:pPr>
              <w:spacing w:before="60" w:after="60" w:line="240" w:lineRule="auto"/>
            </w:pPr>
            <w:r>
              <w:rPr>
                <w:b/>
                <w:color w:val="FFFFFF"/>
                <w:sz w:val="21"/>
              </w:rPr>
              <w:t>Rule</w:t>
            </w:r>
          </w:p>
        </w:tc>
        <w:tc>
          <w:tcPr>
            <w:tcW w:w="988" w:type="pct"/>
            <w:shd w:val="clear" w:color="auto" w:fill="0D1B3E"/>
          </w:tcPr>
          <w:p w14:paraId="7D8731D4">
            <w:pPr>
              <w:spacing w:before="60" w:after="60" w:line="240" w:lineRule="auto"/>
            </w:pPr>
            <w:r>
              <w:rPr>
                <w:b/>
                <w:color w:val="FFFFFF"/>
                <w:sz w:val="21"/>
              </w:rPr>
              <w:t>Tests</w:t>
            </w:r>
          </w:p>
        </w:tc>
        <w:tc>
          <w:tcPr>
            <w:tcW w:w="1220" w:type="pct"/>
            <w:shd w:val="clear" w:color="auto" w:fill="0D1B3E"/>
          </w:tcPr>
          <w:p w14:paraId="468F8209">
            <w:pPr>
              <w:spacing w:before="60" w:after="60" w:line="240" w:lineRule="auto"/>
            </w:pPr>
            <w:r>
              <w:rPr>
                <w:b/>
                <w:color w:val="FFFFFF"/>
                <w:sz w:val="21"/>
              </w:rPr>
              <w:t>Passed</w:t>
            </w:r>
          </w:p>
        </w:tc>
        <w:tc>
          <w:tcPr>
            <w:tcW w:w="1059" w:type="pct"/>
            <w:shd w:val="clear" w:color="auto" w:fill="0D1B3E"/>
          </w:tcPr>
          <w:p w14:paraId="0A7C5C07">
            <w:pPr>
              <w:spacing w:before="60" w:after="60" w:line="240" w:lineRule="auto"/>
            </w:pPr>
            <w:r>
              <w:rPr>
                <w:b/>
                <w:color w:val="FFFFFF"/>
                <w:sz w:val="21"/>
              </w:rPr>
              <w:t>Failed</w:t>
            </w:r>
          </w:p>
        </w:tc>
      </w:tr>
      <w:tr w14:paraId="2BB14CC4">
        <w:tc>
          <w:tcPr>
            <w:tcW w:w="1731" w:type="pct"/>
            <w:shd w:val="clear" w:color="auto" w:fill="FFFFFF"/>
          </w:tcPr>
          <w:p w14:paraId="2B4194CA">
            <w:pPr>
              <w:spacing w:before="60" w:after="60" w:line="240" w:lineRule="auto"/>
            </w:pPr>
            <w:r>
              <w:rPr>
                <w:sz w:val="21"/>
              </w:rPr>
              <w:t>program</w:t>
            </w:r>
          </w:p>
        </w:tc>
        <w:tc>
          <w:tcPr>
            <w:tcW w:w="988" w:type="pct"/>
            <w:shd w:val="clear" w:color="auto" w:fill="FFFFFF"/>
          </w:tcPr>
          <w:p w14:paraId="0DF5CEEB">
            <w:pPr>
              <w:spacing w:before="60" w:after="60" w:line="240" w:lineRule="auto"/>
              <w:rPr>
                <w:rFonts w:hint="default"/>
                <w:lang w:val="en-US"/>
              </w:rPr>
            </w:pPr>
            <w:r>
              <w:rPr>
                <w:rFonts w:hint="default"/>
                <w:lang w:val="en-US"/>
              </w:rPr>
              <w:t>9</w:t>
            </w:r>
          </w:p>
        </w:tc>
        <w:tc>
          <w:tcPr>
            <w:tcW w:w="1220" w:type="pct"/>
            <w:shd w:val="clear" w:color="auto" w:fill="FFFFFF"/>
          </w:tcPr>
          <w:p w14:paraId="2A0FD66E">
            <w:pPr>
              <w:spacing w:before="60" w:after="60" w:line="240" w:lineRule="auto"/>
              <w:rPr>
                <w:rFonts w:hint="default"/>
                <w:lang w:val="en-US"/>
              </w:rPr>
            </w:pPr>
            <w:r>
              <w:rPr>
                <w:rFonts w:hint="default"/>
                <w:lang w:val="en-US"/>
              </w:rPr>
              <w:t>9</w:t>
            </w:r>
          </w:p>
        </w:tc>
        <w:tc>
          <w:tcPr>
            <w:tcW w:w="1059" w:type="pct"/>
            <w:shd w:val="clear" w:color="auto" w:fill="FFFFFF"/>
          </w:tcPr>
          <w:p w14:paraId="3CA1F142">
            <w:pPr>
              <w:spacing w:before="60" w:after="60" w:line="240" w:lineRule="auto"/>
            </w:pPr>
            <w:r>
              <w:rPr>
                <w:sz w:val="21"/>
              </w:rPr>
              <w:t>0</w:t>
            </w:r>
          </w:p>
        </w:tc>
      </w:tr>
      <w:tr w14:paraId="48E08023">
        <w:tc>
          <w:tcPr>
            <w:tcW w:w="1731" w:type="pct"/>
            <w:shd w:val="clear" w:color="auto" w:fill="F5F7FA"/>
          </w:tcPr>
          <w:p w14:paraId="4BDAC23C">
            <w:pPr>
              <w:spacing w:before="60" w:after="60" w:line="240" w:lineRule="auto"/>
            </w:pPr>
            <w:r>
              <w:rPr>
                <w:sz w:val="21"/>
              </w:rPr>
              <w:t>declaration</w:t>
            </w:r>
          </w:p>
        </w:tc>
        <w:tc>
          <w:tcPr>
            <w:tcW w:w="988" w:type="pct"/>
            <w:shd w:val="clear" w:color="auto" w:fill="F5F7FA"/>
          </w:tcPr>
          <w:p w14:paraId="225A5922">
            <w:pPr>
              <w:spacing w:before="60" w:after="60" w:line="240" w:lineRule="auto"/>
              <w:rPr>
                <w:rFonts w:hint="default"/>
                <w:lang w:val="en-US"/>
              </w:rPr>
            </w:pPr>
            <w:r>
              <w:rPr>
                <w:rFonts w:hint="default"/>
                <w:lang w:val="en-US"/>
              </w:rPr>
              <w:t>16</w:t>
            </w:r>
          </w:p>
        </w:tc>
        <w:tc>
          <w:tcPr>
            <w:tcW w:w="1220" w:type="pct"/>
            <w:shd w:val="clear" w:color="auto" w:fill="F5F7FA"/>
          </w:tcPr>
          <w:p w14:paraId="7F1A1EF3">
            <w:pPr>
              <w:spacing w:before="60" w:after="60" w:line="240" w:lineRule="auto"/>
              <w:rPr>
                <w:rFonts w:hint="default"/>
                <w:lang w:val="en-US"/>
              </w:rPr>
            </w:pPr>
            <w:r>
              <w:rPr>
                <w:rFonts w:hint="default"/>
                <w:lang w:val="en-US"/>
              </w:rPr>
              <w:t>16</w:t>
            </w:r>
          </w:p>
        </w:tc>
        <w:tc>
          <w:tcPr>
            <w:tcW w:w="1059" w:type="pct"/>
            <w:shd w:val="clear" w:color="auto" w:fill="F5F7FA"/>
          </w:tcPr>
          <w:p w14:paraId="282259EC">
            <w:pPr>
              <w:spacing w:before="60" w:after="60" w:line="240" w:lineRule="auto"/>
            </w:pPr>
            <w:r>
              <w:rPr>
                <w:sz w:val="21"/>
              </w:rPr>
              <w:t>0</w:t>
            </w:r>
          </w:p>
        </w:tc>
      </w:tr>
      <w:tr w14:paraId="2914AAA1">
        <w:tc>
          <w:tcPr>
            <w:tcW w:w="1731" w:type="pct"/>
            <w:shd w:val="clear" w:color="auto" w:fill="FFFFFF"/>
          </w:tcPr>
          <w:p w14:paraId="67A08A8A">
            <w:pPr>
              <w:spacing w:before="60" w:after="60" w:line="240" w:lineRule="auto"/>
            </w:pPr>
            <w:r>
              <w:rPr>
                <w:sz w:val="21"/>
              </w:rPr>
              <w:t>assignment</w:t>
            </w:r>
          </w:p>
        </w:tc>
        <w:tc>
          <w:tcPr>
            <w:tcW w:w="988" w:type="pct"/>
            <w:shd w:val="clear" w:color="auto" w:fill="FFFFFF"/>
          </w:tcPr>
          <w:p w14:paraId="14EFC972">
            <w:pPr>
              <w:spacing w:before="60" w:after="60" w:line="240" w:lineRule="auto"/>
              <w:rPr>
                <w:rFonts w:hint="default"/>
                <w:lang w:val="en-US"/>
              </w:rPr>
            </w:pPr>
            <w:r>
              <w:rPr>
                <w:rFonts w:hint="default"/>
                <w:lang w:val="en-US"/>
              </w:rPr>
              <w:t>5</w:t>
            </w:r>
          </w:p>
        </w:tc>
        <w:tc>
          <w:tcPr>
            <w:tcW w:w="1220" w:type="pct"/>
            <w:shd w:val="clear" w:color="auto" w:fill="FFFFFF"/>
          </w:tcPr>
          <w:p w14:paraId="4E0FD0D0">
            <w:pPr>
              <w:spacing w:before="60" w:after="60" w:line="240" w:lineRule="auto"/>
              <w:rPr>
                <w:rFonts w:hint="default"/>
                <w:lang w:val="en-US"/>
              </w:rPr>
            </w:pPr>
            <w:r>
              <w:rPr>
                <w:rFonts w:hint="default"/>
                <w:lang w:val="en-US"/>
              </w:rPr>
              <w:t>5</w:t>
            </w:r>
          </w:p>
        </w:tc>
        <w:tc>
          <w:tcPr>
            <w:tcW w:w="1059" w:type="pct"/>
            <w:shd w:val="clear" w:color="auto" w:fill="FFFFFF"/>
          </w:tcPr>
          <w:p w14:paraId="4FCA9075">
            <w:pPr>
              <w:spacing w:before="60" w:after="60" w:line="240" w:lineRule="auto"/>
            </w:pPr>
            <w:r>
              <w:rPr>
                <w:sz w:val="21"/>
              </w:rPr>
              <w:t>0</w:t>
            </w:r>
          </w:p>
        </w:tc>
      </w:tr>
      <w:tr w14:paraId="0728C51D">
        <w:tc>
          <w:tcPr>
            <w:tcW w:w="1731" w:type="pct"/>
            <w:shd w:val="clear" w:color="auto" w:fill="F5F7FA"/>
          </w:tcPr>
          <w:p w14:paraId="18E298F7">
            <w:pPr>
              <w:spacing w:before="60" w:after="60" w:line="240" w:lineRule="auto"/>
            </w:pPr>
            <w:r>
              <w:rPr>
                <w:sz w:val="21"/>
                <w:lang w:val="en-US" w:eastAsia="zh-CN"/>
              </w:rPr>
              <w:t>ifStmt</w:t>
            </w:r>
          </w:p>
        </w:tc>
        <w:tc>
          <w:tcPr>
            <w:tcW w:w="988" w:type="pct"/>
            <w:shd w:val="clear" w:color="auto" w:fill="F5F7FA"/>
          </w:tcPr>
          <w:p w14:paraId="4812F13B">
            <w:pPr>
              <w:spacing w:before="60" w:after="60" w:line="240" w:lineRule="auto"/>
              <w:rPr>
                <w:rFonts w:hint="default"/>
                <w:lang w:val="en-US"/>
              </w:rPr>
            </w:pPr>
            <w:r>
              <w:rPr>
                <w:rFonts w:hint="default"/>
                <w:lang w:val="en-US"/>
              </w:rPr>
              <w:t>3</w:t>
            </w:r>
          </w:p>
        </w:tc>
        <w:tc>
          <w:tcPr>
            <w:tcW w:w="1220" w:type="pct"/>
            <w:shd w:val="clear" w:color="auto" w:fill="F5F7FA"/>
          </w:tcPr>
          <w:p w14:paraId="19BD3270">
            <w:pPr>
              <w:spacing w:before="60" w:after="60" w:line="240" w:lineRule="auto"/>
              <w:rPr>
                <w:rFonts w:hint="default"/>
                <w:lang w:val="en-US"/>
              </w:rPr>
            </w:pPr>
            <w:r>
              <w:rPr>
                <w:rFonts w:hint="default"/>
                <w:lang w:val="en-US"/>
              </w:rPr>
              <w:t>5</w:t>
            </w:r>
          </w:p>
        </w:tc>
        <w:tc>
          <w:tcPr>
            <w:tcW w:w="1059" w:type="pct"/>
            <w:shd w:val="clear" w:color="auto" w:fill="F5F7FA"/>
          </w:tcPr>
          <w:p w14:paraId="0A44A98A">
            <w:pPr>
              <w:spacing w:before="60" w:after="60" w:line="240" w:lineRule="auto"/>
            </w:pPr>
            <w:r>
              <w:rPr>
                <w:sz w:val="21"/>
              </w:rPr>
              <w:t>0</w:t>
            </w:r>
          </w:p>
        </w:tc>
      </w:tr>
      <w:tr w14:paraId="6201294C">
        <w:tc>
          <w:tcPr>
            <w:tcW w:w="1731" w:type="pct"/>
            <w:shd w:val="clear" w:color="auto" w:fill="FFFFFF"/>
          </w:tcPr>
          <w:p w14:paraId="421EA2EE">
            <w:pPr>
              <w:keepNext w:val="0"/>
              <w:keepLines w:val="0"/>
              <w:widowControl/>
              <w:suppressLineNumbers w:val="0"/>
              <w:jc w:val="left"/>
              <w:rPr>
                <w:rFonts w:asciiTheme="minorHAnsi" w:hAnsiTheme="minorHAnsi" w:eastAsiaTheme="minorEastAsia" w:cstheme="minorBidi"/>
                <w:sz w:val="21"/>
                <w:szCs w:val="22"/>
                <w:lang w:val="en-US" w:eastAsia="en-US" w:bidi="ar-SA"/>
              </w:rPr>
            </w:pPr>
            <w:r>
              <w:rPr>
                <w:rFonts w:asciiTheme="minorHAnsi" w:hAnsiTheme="minorHAnsi" w:eastAsiaTheme="minorEastAsia" w:cstheme="minorBidi"/>
                <w:sz w:val="21"/>
                <w:szCs w:val="22"/>
                <w:lang w:val="en-US" w:eastAsia="zh-CN" w:bidi="ar-SA"/>
              </w:rPr>
              <w:t>whileStmt</w:t>
            </w:r>
          </w:p>
        </w:tc>
        <w:tc>
          <w:tcPr>
            <w:tcW w:w="988" w:type="pct"/>
            <w:shd w:val="clear" w:color="auto" w:fill="FFFFFF"/>
          </w:tcPr>
          <w:p w14:paraId="2C5D638C">
            <w:pPr>
              <w:spacing w:before="60" w:after="60" w:line="240" w:lineRule="auto"/>
              <w:rPr>
                <w:rFonts w:hint="default"/>
                <w:lang w:val="en-US"/>
              </w:rPr>
            </w:pPr>
            <w:r>
              <w:rPr>
                <w:rFonts w:hint="default"/>
                <w:lang w:val="en-US"/>
              </w:rPr>
              <w:t>2</w:t>
            </w:r>
          </w:p>
        </w:tc>
        <w:tc>
          <w:tcPr>
            <w:tcW w:w="1220" w:type="pct"/>
            <w:shd w:val="clear" w:color="auto" w:fill="FFFFFF"/>
          </w:tcPr>
          <w:p w14:paraId="15C0B898">
            <w:pPr>
              <w:spacing w:before="60" w:after="60" w:line="240" w:lineRule="auto"/>
              <w:rPr>
                <w:rFonts w:hint="default"/>
                <w:lang w:val="en-US"/>
              </w:rPr>
            </w:pPr>
            <w:r>
              <w:rPr>
                <w:rFonts w:hint="default"/>
                <w:lang w:val="en-US"/>
              </w:rPr>
              <w:t>2</w:t>
            </w:r>
          </w:p>
        </w:tc>
        <w:tc>
          <w:tcPr>
            <w:tcW w:w="1059" w:type="pct"/>
            <w:shd w:val="clear" w:color="auto" w:fill="FFFFFF"/>
          </w:tcPr>
          <w:p w14:paraId="1D7664AE">
            <w:pPr>
              <w:spacing w:before="60" w:after="60" w:line="240" w:lineRule="auto"/>
            </w:pPr>
            <w:r>
              <w:rPr>
                <w:sz w:val="21"/>
              </w:rPr>
              <w:t>0</w:t>
            </w:r>
          </w:p>
        </w:tc>
      </w:tr>
      <w:tr w14:paraId="6182C091">
        <w:tc>
          <w:tcPr>
            <w:tcW w:w="1731" w:type="pct"/>
            <w:shd w:val="clear" w:color="auto" w:fill="F5F7FA"/>
          </w:tcPr>
          <w:p w14:paraId="619A2A64">
            <w:pPr>
              <w:keepNext w:val="0"/>
              <w:keepLines w:val="0"/>
              <w:widowControl/>
              <w:suppressLineNumbers w:val="0"/>
              <w:jc w:val="left"/>
              <w:rPr>
                <w:rFonts w:asciiTheme="minorHAnsi" w:hAnsiTheme="minorHAnsi" w:eastAsiaTheme="minorEastAsia" w:cstheme="minorBidi"/>
                <w:sz w:val="21"/>
                <w:szCs w:val="22"/>
                <w:lang w:val="en-US" w:eastAsia="en-US" w:bidi="ar-SA"/>
              </w:rPr>
            </w:pPr>
            <w:r>
              <w:rPr>
                <w:rFonts w:asciiTheme="minorHAnsi" w:hAnsiTheme="minorHAnsi" w:eastAsiaTheme="minorEastAsia" w:cstheme="minorBidi"/>
                <w:sz w:val="21"/>
                <w:szCs w:val="22"/>
                <w:lang w:val="en-US" w:eastAsia="zh-CN" w:bidi="ar-SA"/>
              </w:rPr>
              <w:t>forStmt</w:t>
            </w:r>
          </w:p>
        </w:tc>
        <w:tc>
          <w:tcPr>
            <w:tcW w:w="988" w:type="pct"/>
            <w:shd w:val="clear" w:color="auto" w:fill="F5F7FA"/>
          </w:tcPr>
          <w:p w14:paraId="725919BD">
            <w:pPr>
              <w:spacing w:before="60" w:after="60" w:line="240" w:lineRule="auto"/>
              <w:rPr>
                <w:rFonts w:hint="default"/>
                <w:lang w:val="en-US"/>
              </w:rPr>
            </w:pPr>
            <w:r>
              <w:rPr>
                <w:rFonts w:hint="default"/>
                <w:lang w:val="en-US"/>
              </w:rPr>
              <w:t>7</w:t>
            </w:r>
          </w:p>
        </w:tc>
        <w:tc>
          <w:tcPr>
            <w:tcW w:w="1220" w:type="pct"/>
            <w:shd w:val="clear" w:color="auto" w:fill="F5F7FA"/>
          </w:tcPr>
          <w:p w14:paraId="5F3D5893">
            <w:pPr>
              <w:spacing w:before="60" w:after="60" w:line="240" w:lineRule="auto"/>
              <w:rPr>
                <w:rFonts w:hint="default"/>
                <w:lang w:val="en-US"/>
              </w:rPr>
            </w:pPr>
            <w:r>
              <w:rPr>
                <w:rFonts w:hint="default"/>
                <w:lang w:val="en-US"/>
              </w:rPr>
              <w:t>7</w:t>
            </w:r>
          </w:p>
        </w:tc>
        <w:tc>
          <w:tcPr>
            <w:tcW w:w="1059" w:type="pct"/>
            <w:shd w:val="clear" w:color="auto" w:fill="F5F7FA"/>
          </w:tcPr>
          <w:p w14:paraId="4F7BF56A">
            <w:pPr>
              <w:spacing w:before="60" w:after="60" w:line="240" w:lineRule="auto"/>
            </w:pPr>
            <w:r>
              <w:rPr>
                <w:sz w:val="21"/>
              </w:rPr>
              <w:t>0</w:t>
            </w:r>
          </w:p>
        </w:tc>
      </w:tr>
      <w:tr w14:paraId="1B20B940">
        <w:tc>
          <w:tcPr>
            <w:tcW w:w="1731" w:type="pct"/>
            <w:shd w:val="clear" w:color="auto" w:fill="FFFFFF" w:themeFill="background1"/>
          </w:tcPr>
          <w:p w14:paraId="70226B71">
            <w:pPr>
              <w:keepNext w:val="0"/>
              <w:keepLines w:val="0"/>
              <w:widowControl/>
              <w:suppressLineNumbers w:val="0"/>
              <w:jc w:val="left"/>
              <w:rPr>
                <w:rFonts w:asciiTheme="minorHAnsi" w:hAnsiTheme="minorHAnsi" w:eastAsiaTheme="minorEastAsia" w:cstheme="minorBidi"/>
                <w:sz w:val="21"/>
                <w:szCs w:val="22"/>
                <w:lang w:val="en-US" w:eastAsia="en-US" w:bidi="ar-SA"/>
              </w:rPr>
            </w:pPr>
            <w:r>
              <w:rPr>
                <w:rFonts w:asciiTheme="minorHAnsi" w:hAnsiTheme="minorHAnsi" w:eastAsiaTheme="minorEastAsia" w:cstheme="minorBidi"/>
                <w:sz w:val="21"/>
                <w:szCs w:val="22"/>
                <w:lang w:val="en-US" w:eastAsia="zh-CN" w:bidi="ar-SA"/>
              </w:rPr>
              <w:t>returnStmt</w:t>
            </w:r>
          </w:p>
        </w:tc>
        <w:tc>
          <w:tcPr>
            <w:tcW w:w="988" w:type="pct"/>
            <w:shd w:val="clear" w:color="auto" w:fill="FFFFFF" w:themeFill="background1"/>
          </w:tcPr>
          <w:p w14:paraId="7380B60C">
            <w:pPr>
              <w:spacing w:before="60" w:after="60" w:line="240" w:lineRule="auto"/>
              <w:rPr>
                <w:rFonts w:hint="default"/>
                <w:lang w:val="en-US"/>
              </w:rPr>
            </w:pPr>
            <w:r>
              <w:rPr>
                <w:rFonts w:hint="default"/>
                <w:lang w:val="en-US"/>
              </w:rPr>
              <w:t>3</w:t>
            </w:r>
          </w:p>
        </w:tc>
        <w:tc>
          <w:tcPr>
            <w:tcW w:w="1220" w:type="pct"/>
            <w:shd w:val="clear" w:color="auto" w:fill="FFFFFF" w:themeFill="background1"/>
          </w:tcPr>
          <w:p w14:paraId="2BD4EF0F">
            <w:pPr>
              <w:spacing w:before="60" w:after="60" w:line="240" w:lineRule="auto"/>
              <w:rPr>
                <w:rFonts w:hint="default"/>
                <w:lang w:val="en-US"/>
              </w:rPr>
            </w:pPr>
            <w:r>
              <w:rPr>
                <w:rFonts w:hint="default"/>
                <w:lang w:val="en-US"/>
              </w:rPr>
              <w:t>3</w:t>
            </w:r>
          </w:p>
        </w:tc>
        <w:tc>
          <w:tcPr>
            <w:tcW w:w="1059" w:type="pct"/>
            <w:shd w:val="clear" w:color="auto" w:fill="FFFFFF" w:themeFill="background1"/>
          </w:tcPr>
          <w:p w14:paraId="22E3E04D">
            <w:pPr>
              <w:spacing w:before="60" w:after="60" w:line="240" w:lineRule="auto"/>
            </w:pPr>
            <w:r>
              <w:rPr>
                <w:b/>
                <w:color w:val="0D1B3E"/>
                <w:sz w:val="21"/>
              </w:rPr>
              <w:t>0</w:t>
            </w:r>
          </w:p>
        </w:tc>
      </w:tr>
      <w:tr w14:paraId="51CE44B5">
        <w:tc>
          <w:tcPr>
            <w:tcW w:w="1731" w:type="pct"/>
            <w:shd w:val="clear" w:color="auto" w:fill="F5F7FA"/>
          </w:tcPr>
          <w:p w14:paraId="2F40A513">
            <w:pPr>
              <w:spacing w:before="60" w:after="60" w:line="240" w:lineRule="auto"/>
              <w:rPr>
                <w:rFonts w:hint="default"/>
                <w:b w:val="0"/>
                <w:bCs/>
                <w:color w:val="0D1B3E"/>
                <w:sz w:val="21"/>
                <w:lang w:val="en-US"/>
              </w:rPr>
            </w:pPr>
            <w:r>
              <w:rPr>
                <w:rFonts w:hint="default"/>
                <w:b w:val="0"/>
                <w:bCs/>
                <w:color w:val="0D1B3E"/>
                <w:sz w:val="21"/>
                <w:lang w:val="en-US"/>
              </w:rPr>
              <w:t>expr</w:t>
            </w:r>
          </w:p>
        </w:tc>
        <w:tc>
          <w:tcPr>
            <w:tcW w:w="988" w:type="pct"/>
            <w:shd w:val="clear" w:color="auto" w:fill="F5F7FA"/>
          </w:tcPr>
          <w:p w14:paraId="4A855658">
            <w:pPr>
              <w:spacing w:before="60" w:after="60" w:line="240" w:lineRule="auto"/>
              <w:rPr>
                <w:rFonts w:hint="default"/>
                <w:b w:val="0"/>
                <w:bCs/>
                <w:color w:val="0D1B3E"/>
                <w:sz w:val="21"/>
                <w:lang w:val="en-US"/>
              </w:rPr>
            </w:pPr>
            <w:r>
              <w:rPr>
                <w:rFonts w:hint="default"/>
                <w:b w:val="0"/>
                <w:bCs/>
                <w:color w:val="0D1B3E"/>
                <w:sz w:val="21"/>
                <w:lang w:val="en-US"/>
              </w:rPr>
              <w:t>13</w:t>
            </w:r>
          </w:p>
        </w:tc>
        <w:tc>
          <w:tcPr>
            <w:tcW w:w="1220" w:type="pct"/>
            <w:shd w:val="clear" w:color="auto" w:fill="F5F7FA"/>
          </w:tcPr>
          <w:p w14:paraId="7C6B31D5">
            <w:pPr>
              <w:spacing w:before="60" w:after="60" w:line="240" w:lineRule="auto"/>
              <w:rPr>
                <w:rFonts w:hint="default"/>
                <w:b w:val="0"/>
                <w:bCs/>
                <w:color w:val="0D1B3E"/>
                <w:sz w:val="21"/>
                <w:lang w:val="en-US"/>
              </w:rPr>
            </w:pPr>
            <w:r>
              <w:rPr>
                <w:rFonts w:hint="default"/>
                <w:b w:val="0"/>
                <w:bCs/>
                <w:color w:val="0D1B3E"/>
                <w:sz w:val="21"/>
                <w:lang w:val="en-US"/>
              </w:rPr>
              <w:t>13</w:t>
            </w:r>
          </w:p>
        </w:tc>
        <w:tc>
          <w:tcPr>
            <w:tcW w:w="1059" w:type="pct"/>
            <w:shd w:val="clear" w:color="auto" w:fill="F5F7FA"/>
          </w:tcPr>
          <w:p w14:paraId="601CB5E6">
            <w:pPr>
              <w:spacing w:before="60" w:after="60" w:line="240" w:lineRule="auto"/>
              <w:rPr>
                <w:rFonts w:hint="default"/>
                <w:b w:val="0"/>
                <w:bCs/>
                <w:color w:val="0D1B3E"/>
                <w:sz w:val="21"/>
                <w:lang w:val="en-US"/>
              </w:rPr>
            </w:pPr>
            <w:r>
              <w:rPr>
                <w:rFonts w:hint="default"/>
                <w:b w:val="0"/>
                <w:bCs/>
                <w:color w:val="0D1B3E"/>
                <w:sz w:val="21"/>
                <w:lang w:val="en-US"/>
              </w:rPr>
              <w:t>0</w:t>
            </w:r>
          </w:p>
        </w:tc>
      </w:tr>
      <w:tr w14:paraId="09550DC0">
        <w:tc>
          <w:tcPr>
            <w:tcW w:w="1731" w:type="pct"/>
            <w:shd w:val="clear" w:color="auto" w:fill="FFFFFF" w:themeFill="background1"/>
          </w:tcPr>
          <w:p w14:paraId="20DBD656">
            <w:pPr>
              <w:spacing w:before="60" w:after="60" w:line="240" w:lineRule="auto"/>
              <w:rPr>
                <w:rFonts w:hint="default"/>
                <w:b w:val="0"/>
                <w:bCs/>
                <w:color w:val="0D1B3E"/>
                <w:sz w:val="21"/>
                <w:lang w:val="en-US"/>
              </w:rPr>
            </w:pPr>
            <w:r>
              <w:rPr>
                <w:rFonts w:hint="default"/>
                <w:b w:val="0"/>
                <w:bCs/>
                <w:color w:val="0D1B3E"/>
                <w:sz w:val="21"/>
                <w:lang w:val="en-US"/>
              </w:rPr>
              <w:t>block</w:t>
            </w:r>
          </w:p>
        </w:tc>
        <w:tc>
          <w:tcPr>
            <w:tcW w:w="988" w:type="pct"/>
            <w:shd w:val="clear" w:color="auto" w:fill="FFFFFF" w:themeFill="background1"/>
          </w:tcPr>
          <w:p w14:paraId="0DB87596">
            <w:pPr>
              <w:spacing w:before="60" w:after="60" w:line="240" w:lineRule="auto"/>
              <w:rPr>
                <w:rFonts w:hint="default"/>
                <w:b w:val="0"/>
                <w:bCs/>
                <w:color w:val="0D1B3E"/>
                <w:sz w:val="21"/>
                <w:lang w:val="en-US"/>
              </w:rPr>
            </w:pPr>
            <w:r>
              <w:rPr>
                <w:rFonts w:hint="default"/>
                <w:b w:val="0"/>
                <w:bCs/>
                <w:color w:val="0D1B3E"/>
                <w:sz w:val="21"/>
                <w:lang w:val="en-US"/>
              </w:rPr>
              <w:t>2</w:t>
            </w:r>
          </w:p>
        </w:tc>
        <w:tc>
          <w:tcPr>
            <w:tcW w:w="1220" w:type="pct"/>
            <w:shd w:val="clear" w:color="auto" w:fill="FFFFFF" w:themeFill="background1"/>
          </w:tcPr>
          <w:p w14:paraId="6147D60B">
            <w:pPr>
              <w:spacing w:before="60" w:after="60" w:line="240" w:lineRule="auto"/>
              <w:rPr>
                <w:rFonts w:hint="default"/>
                <w:b w:val="0"/>
                <w:bCs/>
                <w:color w:val="0D1B3E"/>
                <w:sz w:val="21"/>
                <w:lang w:val="en-US"/>
              </w:rPr>
            </w:pPr>
            <w:r>
              <w:rPr>
                <w:rFonts w:hint="default"/>
                <w:b w:val="0"/>
                <w:bCs/>
                <w:color w:val="0D1B3E"/>
                <w:sz w:val="21"/>
                <w:lang w:val="en-US"/>
              </w:rPr>
              <w:t>2</w:t>
            </w:r>
          </w:p>
        </w:tc>
        <w:tc>
          <w:tcPr>
            <w:tcW w:w="1059" w:type="pct"/>
            <w:shd w:val="clear" w:color="auto" w:fill="FFFFFF" w:themeFill="background1"/>
          </w:tcPr>
          <w:p w14:paraId="5BC4B15D">
            <w:pPr>
              <w:spacing w:before="60" w:after="60" w:line="240" w:lineRule="auto"/>
              <w:rPr>
                <w:rFonts w:hint="default"/>
                <w:b w:val="0"/>
                <w:bCs/>
                <w:color w:val="0D1B3E"/>
                <w:sz w:val="21"/>
                <w:lang w:val="en-US"/>
              </w:rPr>
            </w:pPr>
            <w:r>
              <w:rPr>
                <w:rFonts w:hint="default"/>
                <w:b w:val="0"/>
                <w:bCs/>
                <w:color w:val="0D1B3E"/>
                <w:sz w:val="21"/>
                <w:lang w:val="en-US"/>
              </w:rPr>
              <w:t>0</w:t>
            </w:r>
          </w:p>
        </w:tc>
      </w:tr>
      <w:tr w14:paraId="4B03FF09">
        <w:tc>
          <w:tcPr>
            <w:tcW w:w="1731" w:type="pct"/>
            <w:shd w:val="clear" w:color="auto" w:fill="F5F7FA"/>
          </w:tcPr>
          <w:p w14:paraId="3A0C41AF">
            <w:pPr>
              <w:spacing w:before="60" w:after="60" w:line="240" w:lineRule="auto"/>
              <w:rPr>
                <w:rFonts w:hint="default"/>
                <w:b w:val="0"/>
                <w:bCs/>
                <w:color w:val="0D1B3E"/>
                <w:sz w:val="21"/>
                <w:lang w:val="en-US"/>
              </w:rPr>
            </w:pPr>
            <w:r>
              <w:rPr>
                <w:rFonts w:hint="default"/>
                <w:b w:val="0"/>
                <w:bCs/>
                <w:color w:val="0D1B3E"/>
                <w:sz w:val="21"/>
                <w:lang w:val="en-US"/>
              </w:rPr>
              <w:t>type</w:t>
            </w:r>
          </w:p>
        </w:tc>
        <w:tc>
          <w:tcPr>
            <w:tcW w:w="988" w:type="pct"/>
            <w:shd w:val="clear" w:color="auto" w:fill="F5F7FA"/>
          </w:tcPr>
          <w:p w14:paraId="6752352D">
            <w:pPr>
              <w:spacing w:before="60" w:after="60" w:line="240" w:lineRule="auto"/>
              <w:rPr>
                <w:rFonts w:hint="default"/>
                <w:b w:val="0"/>
                <w:bCs/>
                <w:color w:val="0D1B3E"/>
                <w:sz w:val="21"/>
                <w:lang w:val="en-US"/>
              </w:rPr>
            </w:pPr>
            <w:r>
              <w:rPr>
                <w:rFonts w:hint="default"/>
                <w:b w:val="0"/>
                <w:bCs/>
                <w:color w:val="0D1B3E"/>
                <w:sz w:val="21"/>
                <w:lang w:val="en-US"/>
              </w:rPr>
              <w:t>2</w:t>
            </w:r>
          </w:p>
        </w:tc>
        <w:tc>
          <w:tcPr>
            <w:tcW w:w="1220" w:type="pct"/>
            <w:shd w:val="clear" w:color="auto" w:fill="F5F7FA"/>
          </w:tcPr>
          <w:p w14:paraId="7AE72730">
            <w:pPr>
              <w:spacing w:before="60" w:after="60" w:line="240" w:lineRule="auto"/>
              <w:rPr>
                <w:rFonts w:hint="default"/>
                <w:b w:val="0"/>
                <w:bCs/>
                <w:color w:val="0D1B3E"/>
                <w:sz w:val="21"/>
                <w:lang w:val="en-US"/>
              </w:rPr>
            </w:pPr>
            <w:r>
              <w:rPr>
                <w:rFonts w:hint="default"/>
                <w:b w:val="0"/>
                <w:bCs/>
                <w:color w:val="0D1B3E"/>
                <w:sz w:val="21"/>
                <w:lang w:val="en-US"/>
              </w:rPr>
              <w:t>2</w:t>
            </w:r>
          </w:p>
        </w:tc>
        <w:tc>
          <w:tcPr>
            <w:tcW w:w="1059" w:type="pct"/>
            <w:shd w:val="clear" w:color="auto" w:fill="F5F7FA"/>
          </w:tcPr>
          <w:p w14:paraId="37436A5A">
            <w:pPr>
              <w:spacing w:before="60" w:after="60" w:line="240" w:lineRule="auto"/>
              <w:rPr>
                <w:rFonts w:hint="default"/>
                <w:b w:val="0"/>
                <w:bCs/>
                <w:color w:val="0D1B3E"/>
                <w:sz w:val="21"/>
                <w:lang w:val="en-US"/>
              </w:rPr>
            </w:pPr>
            <w:r>
              <w:rPr>
                <w:rFonts w:hint="default"/>
                <w:b w:val="0"/>
                <w:bCs/>
                <w:color w:val="0D1B3E"/>
                <w:sz w:val="21"/>
                <w:lang w:val="en-US"/>
              </w:rPr>
              <w:t>0</w:t>
            </w:r>
          </w:p>
        </w:tc>
      </w:tr>
      <w:tr w14:paraId="48A23E3E">
        <w:tc>
          <w:tcPr>
            <w:tcW w:w="1731" w:type="pct"/>
            <w:shd w:val="clear" w:color="auto" w:fill="FFFFFF" w:themeFill="background1"/>
          </w:tcPr>
          <w:p w14:paraId="329FEA52">
            <w:pPr>
              <w:spacing w:before="60" w:after="60" w:line="240" w:lineRule="auto"/>
              <w:rPr>
                <w:rFonts w:hint="default"/>
                <w:b w:val="0"/>
                <w:bCs/>
                <w:color w:val="0D1B3E"/>
                <w:sz w:val="21"/>
                <w:lang w:val="en-US"/>
              </w:rPr>
            </w:pPr>
            <w:r>
              <w:rPr>
                <w:rFonts w:hint="default"/>
                <w:b w:val="0"/>
                <w:bCs/>
                <w:color w:val="0D1B3E"/>
                <w:sz w:val="21"/>
                <w:lang w:val="en-US"/>
              </w:rPr>
              <w:t>lexer</w:t>
            </w:r>
          </w:p>
        </w:tc>
        <w:tc>
          <w:tcPr>
            <w:tcW w:w="988" w:type="pct"/>
            <w:shd w:val="clear" w:color="auto" w:fill="FFFFFF" w:themeFill="background1"/>
          </w:tcPr>
          <w:p w14:paraId="7C7A59DF">
            <w:pPr>
              <w:spacing w:before="60" w:after="60" w:line="240" w:lineRule="auto"/>
              <w:rPr>
                <w:rFonts w:hint="default"/>
                <w:b w:val="0"/>
                <w:bCs/>
                <w:color w:val="0D1B3E"/>
                <w:sz w:val="21"/>
                <w:lang w:val="en-US"/>
              </w:rPr>
            </w:pPr>
            <w:r>
              <w:rPr>
                <w:rFonts w:hint="default"/>
                <w:b w:val="0"/>
                <w:bCs/>
                <w:color w:val="0D1B3E"/>
                <w:sz w:val="21"/>
                <w:lang w:val="en-US"/>
              </w:rPr>
              <w:t>9</w:t>
            </w:r>
          </w:p>
        </w:tc>
        <w:tc>
          <w:tcPr>
            <w:tcW w:w="1220" w:type="pct"/>
            <w:shd w:val="clear" w:color="auto" w:fill="FFFFFF" w:themeFill="background1"/>
          </w:tcPr>
          <w:p w14:paraId="469C3EBD">
            <w:pPr>
              <w:spacing w:before="60" w:after="60" w:line="240" w:lineRule="auto"/>
              <w:rPr>
                <w:rFonts w:hint="default"/>
                <w:b w:val="0"/>
                <w:bCs/>
                <w:color w:val="0D1B3E"/>
                <w:sz w:val="21"/>
                <w:lang w:val="en-US"/>
              </w:rPr>
            </w:pPr>
            <w:r>
              <w:rPr>
                <w:rFonts w:hint="default"/>
                <w:b w:val="0"/>
                <w:bCs/>
                <w:color w:val="0D1B3E"/>
                <w:sz w:val="21"/>
                <w:lang w:val="en-US"/>
              </w:rPr>
              <w:t>9</w:t>
            </w:r>
          </w:p>
        </w:tc>
        <w:tc>
          <w:tcPr>
            <w:tcW w:w="1059" w:type="pct"/>
            <w:shd w:val="clear" w:color="auto" w:fill="FFFFFF" w:themeFill="background1"/>
          </w:tcPr>
          <w:p w14:paraId="11E2D16E">
            <w:pPr>
              <w:spacing w:before="60" w:after="60" w:line="240" w:lineRule="auto"/>
              <w:rPr>
                <w:rFonts w:hint="default"/>
                <w:b w:val="0"/>
                <w:bCs/>
                <w:color w:val="0D1B3E"/>
                <w:sz w:val="21"/>
                <w:lang w:val="en-US"/>
              </w:rPr>
            </w:pPr>
            <w:r>
              <w:rPr>
                <w:rFonts w:hint="default"/>
                <w:b w:val="0"/>
                <w:bCs/>
                <w:color w:val="0D1B3E"/>
                <w:sz w:val="21"/>
                <w:lang w:val="en-US"/>
              </w:rPr>
              <w:t>0</w:t>
            </w:r>
          </w:p>
        </w:tc>
      </w:tr>
      <w:tr w14:paraId="7BA054CE">
        <w:tc>
          <w:tcPr>
            <w:tcW w:w="1731" w:type="pct"/>
            <w:shd w:val="clear" w:color="auto" w:fill="F5F7FA"/>
          </w:tcPr>
          <w:p w14:paraId="5CE5E340">
            <w:pPr>
              <w:spacing w:before="60" w:after="60" w:line="240" w:lineRule="auto"/>
              <w:rPr>
                <w:rFonts w:hint="default"/>
                <w:b w:val="0"/>
                <w:bCs/>
                <w:color w:val="0D1B3E"/>
                <w:sz w:val="21"/>
                <w:lang w:val="en-US"/>
              </w:rPr>
            </w:pPr>
            <w:r>
              <w:rPr>
                <w:rFonts w:hint="default"/>
                <w:b w:val="0"/>
                <w:bCs/>
                <w:color w:val="0D1B3E"/>
                <w:sz w:val="21"/>
                <w:lang w:val="en-US"/>
              </w:rPr>
              <w:t>complex</w:t>
            </w:r>
          </w:p>
        </w:tc>
        <w:tc>
          <w:tcPr>
            <w:tcW w:w="988" w:type="pct"/>
            <w:shd w:val="clear" w:color="auto" w:fill="F5F7FA"/>
          </w:tcPr>
          <w:p w14:paraId="2F3CCFDE">
            <w:pPr>
              <w:spacing w:before="60" w:after="60" w:line="240" w:lineRule="auto"/>
              <w:rPr>
                <w:rFonts w:hint="default"/>
                <w:b w:val="0"/>
                <w:bCs/>
                <w:color w:val="0D1B3E"/>
                <w:sz w:val="21"/>
                <w:lang w:val="en-US"/>
              </w:rPr>
            </w:pPr>
            <w:r>
              <w:rPr>
                <w:rFonts w:hint="default"/>
                <w:b w:val="0"/>
                <w:bCs/>
                <w:color w:val="0D1B3E"/>
                <w:sz w:val="21"/>
                <w:lang w:val="en-US"/>
              </w:rPr>
              <w:t>4</w:t>
            </w:r>
          </w:p>
        </w:tc>
        <w:tc>
          <w:tcPr>
            <w:tcW w:w="1220" w:type="pct"/>
            <w:shd w:val="clear" w:color="auto" w:fill="F5F7FA"/>
          </w:tcPr>
          <w:p w14:paraId="02AA029F">
            <w:pPr>
              <w:spacing w:before="60" w:after="60" w:line="240" w:lineRule="auto"/>
              <w:rPr>
                <w:rFonts w:hint="default"/>
                <w:b w:val="0"/>
                <w:bCs/>
                <w:color w:val="0D1B3E"/>
                <w:sz w:val="21"/>
                <w:lang w:val="en-US"/>
              </w:rPr>
            </w:pPr>
            <w:r>
              <w:rPr>
                <w:rFonts w:hint="default"/>
                <w:b w:val="0"/>
                <w:bCs/>
                <w:color w:val="0D1B3E"/>
                <w:sz w:val="21"/>
                <w:lang w:val="en-US"/>
              </w:rPr>
              <w:t>4</w:t>
            </w:r>
          </w:p>
        </w:tc>
        <w:tc>
          <w:tcPr>
            <w:tcW w:w="1059" w:type="pct"/>
            <w:shd w:val="clear" w:color="auto" w:fill="F5F7FA"/>
          </w:tcPr>
          <w:p w14:paraId="53245436">
            <w:pPr>
              <w:spacing w:before="60" w:after="60" w:line="240" w:lineRule="auto"/>
              <w:rPr>
                <w:rFonts w:hint="default"/>
                <w:b w:val="0"/>
                <w:bCs/>
                <w:color w:val="0D1B3E"/>
                <w:sz w:val="21"/>
                <w:lang w:val="en-US"/>
              </w:rPr>
            </w:pPr>
            <w:r>
              <w:rPr>
                <w:rFonts w:hint="default"/>
                <w:b w:val="0"/>
                <w:bCs/>
                <w:color w:val="0D1B3E"/>
                <w:sz w:val="21"/>
                <w:lang w:val="en-US"/>
              </w:rPr>
              <w:t>0</w:t>
            </w:r>
          </w:p>
        </w:tc>
      </w:tr>
      <w:tr w14:paraId="0A8D6425">
        <w:tc>
          <w:tcPr>
            <w:tcW w:w="1731" w:type="pct"/>
            <w:shd w:val="clear" w:color="auto" w:fill="EAF4EE"/>
            <w:vAlign w:val="top"/>
          </w:tcPr>
          <w:p w14:paraId="3B64B2F3">
            <w:pPr>
              <w:spacing w:before="60" w:after="60" w:line="240" w:lineRule="auto"/>
              <w:rPr>
                <w:b/>
                <w:color w:val="0D1B3E"/>
                <w:sz w:val="21"/>
              </w:rPr>
            </w:pPr>
            <w:r>
              <w:rPr>
                <w:b/>
                <w:color w:val="0D1B3E"/>
                <w:sz w:val="21"/>
              </w:rPr>
              <w:t>Total</w:t>
            </w:r>
          </w:p>
        </w:tc>
        <w:tc>
          <w:tcPr>
            <w:tcW w:w="988" w:type="pct"/>
            <w:shd w:val="clear" w:color="auto" w:fill="EAF4EE"/>
            <w:vAlign w:val="top"/>
          </w:tcPr>
          <w:p w14:paraId="4C4C0E4D">
            <w:pPr>
              <w:spacing w:before="60" w:after="60" w:line="240" w:lineRule="auto"/>
              <w:rPr>
                <w:rFonts w:hint="default"/>
                <w:b/>
                <w:color w:val="0D1B3E"/>
                <w:sz w:val="21"/>
                <w:lang w:val="en-US"/>
              </w:rPr>
            </w:pPr>
            <w:r>
              <w:rPr>
                <w:rFonts w:hint="default"/>
                <w:b/>
                <w:color w:val="0D1B3E"/>
                <w:sz w:val="21"/>
                <w:lang w:val="en-US"/>
              </w:rPr>
              <w:t>73</w:t>
            </w:r>
          </w:p>
        </w:tc>
        <w:tc>
          <w:tcPr>
            <w:tcW w:w="1220" w:type="pct"/>
            <w:shd w:val="clear" w:color="auto" w:fill="EAF4EE"/>
            <w:vAlign w:val="top"/>
          </w:tcPr>
          <w:p w14:paraId="3EB667CD">
            <w:pPr>
              <w:spacing w:before="60" w:after="60" w:line="240" w:lineRule="auto"/>
              <w:rPr>
                <w:rFonts w:hint="default"/>
                <w:b/>
                <w:color w:val="0D1B3E"/>
                <w:sz w:val="21"/>
                <w:lang w:val="en-US"/>
              </w:rPr>
            </w:pPr>
            <w:r>
              <w:rPr>
                <w:rFonts w:hint="default"/>
                <w:b/>
                <w:color w:val="0D1B3E"/>
                <w:sz w:val="21"/>
                <w:lang w:val="en-US"/>
              </w:rPr>
              <w:t>73</w:t>
            </w:r>
          </w:p>
        </w:tc>
        <w:tc>
          <w:tcPr>
            <w:tcW w:w="1059" w:type="pct"/>
            <w:shd w:val="clear" w:color="auto" w:fill="EAF4EE"/>
            <w:vAlign w:val="top"/>
          </w:tcPr>
          <w:p w14:paraId="3128CDCF">
            <w:pPr>
              <w:spacing w:before="60" w:after="60" w:line="240" w:lineRule="auto"/>
              <w:rPr>
                <w:b/>
                <w:color w:val="0D1B3E"/>
                <w:sz w:val="21"/>
              </w:rPr>
            </w:pPr>
            <w:r>
              <w:rPr>
                <w:b/>
                <w:color w:val="0D1B3E"/>
                <w:sz w:val="21"/>
              </w:rPr>
              <w:t>0</w:t>
            </w:r>
          </w:p>
        </w:tc>
      </w:tr>
    </w:tbl>
    <w:p w14:paraId="29F20F79">
      <w:pPr>
        <w:spacing w:before="40" w:after="120"/>
        <w:rPr>
          <w:rFonts w:hint="default"/>
          <w:color w:val="1A1A1A"/>
        </w:rPr>
      </w:pPr>
    </w:p>
    <w:p w14:paraId="206AD27F">
      <w:pPr>
        <w:spacing w:before="40" w:after="120"/>
        <w:rPr>
          <w:rFonts w:hint="default"/>
          <w:color w:val="1A1A1A"/>
        </w:rPr>
      </w:pPr>
      <w:r>
        <w:rPr>
          <w:rFonts w:hint="default"/>
          <w:color w:val="1A1A1A"/>
        </w:rPr>
        <w:t>The clean 73/73 result confirms that the grammar is unambiguous and deterministic: every valid input is accepted through exactly one parse path, and every malformed input triggers a syntax error at the correct point. The passing rejection cases in particular demonstrate that the grammar correctly enforces mandatory tokens — identifiers after type keywords, expressions after assignment operators, and well-formed operator syntax — without any silent recovery or partial acceptance</w:t>
      </w:r>
    </w:p>
    <w:p w14:paraId="516F8678">
      <w:pPr>
        <w:pBdr>
          <w:bottom w:val="single" w:color="0D1B3E" w:sz="6" w:space="4"/>
        </w:pBdr>
        <w:shd w:val="clear" w:fill="F5F7FA"/>
        <w:spacing w:before="360" w:after="80"/>
      </w:pPr>
      <w:r>
        <w:rPr>
          <w:b/>
          <w:color w:val="0D1B3E"/>
          <w:sz w:val="26"/>
        </w:rPr>
        <w:t>6. Key Test Cases Explained</w:t>
      </w:r>
    </w:p>
    <w:p w14:paraId="3E86889A">
      <w:pPr>
        <w:spacing w:before="200" w:after="40"/>
      </w:pPr>
      <w:r>
        <w:rPr>
          <w:b/>
          <w:color w:val="1B5E7B"/>
        </w:rPr>
        <w:t>6.1  Valid programs (expected: OK)</w:t>
      </w:r>
    </w:p>
    <w:p w14:paraId="30463C7C">
      <w:pPr>
        <w:spacing w:before="40" w:after="120"/>
      </w:pPr>
      <w:r>
        <w:rPr>
          <w:color w:val="1A1A1A"/>
        </w:rPr>
        <w:t>These inputs are syntactically correct MYH code. The parser should accept all of them.</w:t>
      </w:r>
    </w:p>
    <w:p w14:paraId="118B22C3">
      <w:pPr>
        <w:pBdr>
          <w:left w:val="single" w:color="1B5E7B" w:sz="14" w:space="6"/>
        </w:pBdr>
        <w:shd w:val="clear" w:color="auto" w:fill="F0F4F8"/>
        <w:spacing w:before="80" w:after="80"/>
        <w:ind w:left="288"/>
      </w:pPr>
      <w:r>
        <w:rPr>
          <w:rFonts w:ascii="Courier New" w:hAnsi="Courier New"/>
          <w:color w:val="1A1A2E"/>
          <w:sz w:val="19"/>
        </w:rPr>
        <w:t>int main() { int a = 1+2; return 0; }</w:t>
      </w:r>
    </w:p>
    <w:p w14:paraId="21C151C8">
      <w:pPr>
        <w:spacing w:after="120"/>
        <w:ind w:left="360"/>
      </w:pPr>
      <w:r>
        <w:rPr>
          <w:i/>
          <w:color w:val="555555"/>
          <w:sz w:val="21"/>
        </w:rPr>
        <w:t>Basic variable declaration with addition.</w:t>
      </w:r>
    </w:p>
    <w:p w14:paraId="106B2F50">
      <w:pPr>
        <w:pBdr>
          <w:left w:val="single" w:color="1B5E7B" w:sz="14" w:space="6"/>
        </w:pBdr>
        <w:shd w:val="clear" w:color="auto" w:fill="F0F4F8"/>
        <w:spacing w:before="80" w:after="80"/>
        <w:ind w:left="288"/>
      </w:pPr>
      <w:r>
        <w:rPr>
          <w:rFonts w:ascii="Courier New" w:hAnsi="Courier New"/>
          <w:color w:val="1A1A2E"/>
          <w:sz w:val="19"/>
        </w:rPr>
        <w:t>int main() { return 0; }</w:t>
      </w:r>
    </w:p>
    <w:p w14:paraId="7B02D8BD">
      <w:pPr>
        <w:spacing w:after="120"/>
        <w:ind w:left="360"/>
      </w:pPr>
      <w:r>
        <w:rPr>
          <w:i/>
          <w:color w:val="555555"/>
          <w:sz w:val="21"/>
        </w:rPr>
        <w:t>Minimal valid program, just a main function that returns 0.</w:t>
      </w:r>
    </w:p>
    <w:p w14:paraId="3741D235">
      <w:pPr>
        <w:pBdr>
          <w:left w:val="single" w:color="1B5E7B" w:sz="14" w:space="6"/>
        </w:pBdr>
        <w:shd w:val="clear" w:color="auto" w:fill="F0F4F8"/>
        <w:spacing w:before="80" w:after="80"/>
        <w:ind w:left="288"/>
      </w:pPr>
      <w:r>
        <w:rPr>
          <w:rFonts w:ascii="Courier New" w:hAnsi="Courier New"/>
          <w:color w:val="1A1A2E"/>
          <w:sz w:val="19"/>
        </w:rPr>
        <w:t>int add(int x, int y) { return x+y; } int main() { return 0; }</w:t>
      </w:r>
    </w:p>
    <w:p w14:paraId="732A055B">
      <w:pPr>
        <w:spacing w:after="120"/>
        <w:ind w:left="360"/>
      </w:pPr>
      <w:r>
        <w:rPr>
          <w:i/>
          <w:color w:val="555555"/>
          <w:sz w:val="21"/>
        </w:rPr>
        <w:t>Multiple function definitions with parameters.</w:t>
      </w:r>
    </w:p>
    <w:p w14:paraId="2E1C668D">
      <w:pPr>
        <w:spacing w:before="200" w:after="40"/>
      </w:pPr>
      <w:r>
        <w:rPr>
          <w:b/>
          <w:color w:val="1B5E7B"/>
        </w:rPr>
        <w:t>6.2  Invalid programs (expected: FAIL)</w:t>
      </w:r>
    </w:p>
    <w:p w14:paraId="44A89A7D">
      <w:pPr>
        <w:spacing w:before="40" w:after="120"/>
      </w:pPr>
      <w:r>
        <w:rPr>
          <w:color w:val="1A1A1A"/>
        </w:rPr>
        <w:t>These inputs contain deliberate syntax errors. The parser should reject each one.</w:t>
      </w:r>
    </w:p>
    <w:p w14:paraId="133B83CE">
      <w:pPr>
        <w:pBdr>
          <w:left w:val="single" w:color="1B5E7B" w:sz="14" w:space="6"/>
        </w:pBdr>
        <w:shd w:val="clear" w:color="auto" w:fill="F0F4F8"/>
        <w:spacing w:before="80" w:after="80"/>
        <w:ind w:left="288"/>
      </w:pPr>
      <w:r>
        <w:rPr>
          <w:rFonts w:ascii="Courier New" w:hAnsi="Courier New"/>
          <w:color w:val="1A1A2E"/>
          <w:sz w:val="19"/>
        </w:rPr>
        <w:t>int main() { int a = ; return 0; }</w:t>
      </w:r>
    </w:p>
    <w:p w14:paraId="6D3C39DE">
      <w:pPr>
        <w:spacing w:after="120"/>
        <w:ind w:left="360"/>
      </w:pPr>
      <w:r>
        <w:rPr>
          <w:i/>
          <w:color w:val="555555"/>
          <w:sz w:val="21"/>
        </w:rPr>
        <w:t>Missing expression after =, the parser expects a value.</w:t>
      </w:r>
    </w:p>
    <w:p w14:paraId="3A84F727">
      <w:pPr>
        <w:pBdr>
          <w:left w:val="single" w:color="1B5E7B" w:sz="14" w:space="6"/>
        </w:pBdr>
        <w:shd w:val="clear" w:color="auto" w:fill="F0F4F8"/>
        <w:spacing w:before="80" w:after="80"/>
        <w:ind w:left="288"/>
      </w:pPr>
      <w:r>
        <w:rPr>
          <w:rFonts w:ascii="Courier New" w:hAnsi="Courier New"/>
          <w:color w:val="1A1A2E"/>
          <w:sz w:val="19"/>
        </w:rPr>
        <w:t>int = 5;</w:t>
      </w:r>
    </w:p>
    <w:p w14:paraId="1A0A769A">
      <w:pPr>
        <w:spacing w:after="120"/>
        <w:ind w:left="360"/>
      </w:pPr>
      <w:r>
        <w:rPr>
          <w:i/>
          <w:color w:val="555555"/>
          <w:sz w:val="21"/>
        </w:rPr>
        <w:t>Missing variable name, int is a type keyword not an identifier.</w:t>
      </w:r>
    </w:p>
    <w:p w14:paraId="1E74A6D9">
      <w:pPr>
        <w:pBdr>
          <w:left w:val="single" w:color="1B5E7B" w:sz="14" w:space="6"/>
        </w:pBdr>
        <w:shd w:val="clear" w:color="auto" w:fill="F0F4F8"/>
        <w:spacing w:before="80" w:after="80"/>
        <w:ind w:left="288"/>
      </w:pPr>
      <w:r>
        <w:rPr>
          <w:rFonts w:ascii="Courier New" w:hAnsi="Courier New"/>
          <w:color w:val="1A1A2E"/>
          <w:sz w:val="19"/>
        </w:rPr>
        <w:t>= 42;</w:t>
      </w:r>
    </w:p>
    <w:p w14:paraId="7C318F72">
      <w:pPr>
        <w:spacing w:after="120"/>
        <w:ind w:left="360"/>
      </w:pPr>
      <w:r>
        <w:rPr>
          <w:i/>
          <w:color w:val="555555"/>
          <w:sz w:val="21"/>
        </w:rPr>
        <w:t>No left-hand side for the assignment.</w:t>
      </w:r>
    </w:p>
    <w:p w14:paraId="14590699">
      <w:pPr>
        <w:pBdr>
          <w:left w:val="single" w:color="1B5E7B" w:sz="14" w:space="6"/>
        </w:pBdr>
        <w:shd w:val="clear" w:color="auto" w:fill="F0F4F8"/>
        <w:spacing w:before="80" w:after="80"/>
        <w:ind w:left="288"/>
      </w:pPr>
      <w:r>
        <w:rPr>
          <w:rFonts w:ascii="Courier New" w:hAnsi="Courier New"/>
          <w:color w:val="1A1A2E"/>
          <w:sz w:val="19"/>
        </w:rPr>
        <w:t>1++2</w:t>
      </w:r>
    </w:p>
    <w:p w14:paraId="365ECA90">
      <w:pPr>
        <w:spacing w:after="120"/>
        <w:ind w:left="360"/>
      </w:pPr>
      <w:r>
        <w:rPr>
          <w:i/>
          <w:color w:val="555555"/>
          <w:sz w:val="21"/>
        </w:rPr>
        <w:t>Invalid operator, ++ is not a binary operator in MYH.</w:t>
      </w:r>
    </w:p>
    <w:p w14:paraId="6D8DCBE1">
      <w:pPr>
        <w:spacing w:before="200" w:after="40"/>
      </w:pPr>
      <w:r>
        <w:rPr>
          <w:b/>
          <w:color w:val="1B5E7B"/>
        </w:rPr>
        <w:t>6.3  Complex case</w:t>
      </w:r>
    </w:p>
    <w:p w14:paraId="73D36135">
      <w:pPr>
        <w:pBdr>
          <w:left w:val="single" w:color="1B5E7B" w:sz="14" w:space="6"/>
        </w:pBdr>
        <w:shd w:val="clear" w:color="auto" w:fill="F0F4F8"/>
        <w:spacing w:before="80" w:after="80"/>
        <w:ind w:left="288"/>
      </w:pPr>
      <w:r>
        <w:rPr>
          <w:rFonts w:ascii="Courier New" w:hAnsi="Courier New"/>
          <w:color w:val="1A1A2E"/>
          <w:sz w:val="19"/>
        </w:rPr>
        <w:t>const int x = 5 % 3, C[9/4] = {2 * 6 / 4, 2 + 6 % 4}, y = 5;</w:t>
      </w:r>
    </w:p>
    <w:p w14:paraId="0F4532CE">
      <w:pPr>
        <w:spacing w:after="40"/>
      </w:pPr>
    </w:p>
    <w:p w14:paraId="6CBAC8BF">
      <w:pPr>
        <w:spacing w:before="40" w:after="120"/>
      </w:pPr>
      <w:r>
        <w:rPr>
          <w:color w:val="1A1A1A"/>
        </w:rPr>
        <w:t>This single declaration exercises several features at once:</w:t>
      </w:r>
    </w:p>
    <w:p w14:paraId="54B44544">
      <w:pPr>
        <w:pStyle w:val="23"/>
        <w:spacing w:before="20" w:after="20"/>
      </w:pPr>
      <w:r>
        <w:rPr>
          <w:color w:val="1A1A1A"/>
        </w:rPr>
        <w:t>const qualifier on a variable</w:t>
      </w:r>
    </w:p>
    <w:p w14:paraId="22D2218A">
      <w:pPr>
        <w:pStyle w:val="23"/>
        <w:spacing w:before="20" w:after="20"/>
      </w:pPr>
      <w:r>
        <w:rPr>
          <w:color w:val="1A1A1A"/>
        </w:rPr>
        <w:t>modulo operator % used inside an initialiser</w:t>
      </w:r>
    </w:p>
    <w:p w14:paraId="725D6AD2">
      <w:pPr>
        <w:pStyle w:val="23"/>
        <w:spacing w:before="20" w:after="20"/>
      </w:pPr>
      <w:r>
        <w:rPr>
          <w:color w:val="1A1A1A"/>
        </w:rPr>
        <w:t>array declaration with an expression as size: C[9/4]</w:t>
      </w:r>
    </w:p>
    <w:p w14:paraId="04D7E344">
      <w:pPr>
        <w:pStyle w:val="23"/>
        <w:spacing w:before="20" w:after="20"/>
      </w:pPr>
      <w:r>
        <w:rPr>
          <w:color w:val="1A1A1A"/>
        </w:rPr>
        <w:t>initialiser list with multiple expressions: { ..., ... }</w:t>
      </w:r>
    </w:p>
    <w:p w14:paraId="69366D9C">
      <w:pPr>
        <w:pStyle w:val="23"/>
        <w:spacing w:before="20" w:after="20"/>
      </w:pPr>
      <w:r>
        <w:rPr>
          <w:color w:val="1A1A1A"/>
        </w:rPr>
        <w:t>multiple declarators separated by commas in one statement</w:t>
      </w:r>
    </w:p>
    <w:p w14:paraId="6817E591">
      <w:r>
        <w:br w:type="page"/>
      </w:r>
    </w:p>
    <w:p w14:paraId="77CEDB17">
      <w:pPr>
        <w:pBdr>
          <w:bottom w:val="single" w:color="0D1B3E" w:sz="6" w:space="4"/>
        </w:pBdr>
        <w:spacing w:before="360" w:after="80"/>
      </w:pPr>
      <w:r>
        <w:rPr>
          <w:b/>
          <w:color w:val="0D1B3E"/>
          <w:sz w:val="26"/>
        </w:rPr>
        <w:t>7. Level 14 Compiler Extension, Code Generation, Parser Tree, and GUI</w:t>
      </w:r>
    </w:p>
    <w:p w14:paraId="55B80561">
      <w:pPr>
        <w:spacing w:before="200" w:after="40"/>
      </w:pPr>
      <w:r>
        <w:rPr>
          <w:b/>
          <w:color w:val="1B5E7B"/>
        </w:rPr>
        <w:t>7.1  Overall Level 14 Summary</w:t>
      </w:r>
    </w:p>
    <w:p w14:paraId="423217AC">
      <w:pPr>
        <w:pStyle w:val="23"/>
        <w:numPr>
          <w:ilvl w:val="0"/>
          <w:numId w:val="0"/>
        </w:numPr>
        <w:spacing w:before="20" w:after="20"/>
        <w:ind w:leftChars="0"/>
        <w:rPr>
          <w:color w:val="1A1A1A"/>
        </w:rPr>
      </w:pPr>
      <w:r>
        <w:rPr>
          <w:color w:val="1A1A1A"/>
        </w:rPr>
        <w:t>The MYH compiler has been extended well beyond the grammar unit testing phase to form a complete Level 14 language implementation. The compiler now supports a comprehensive set of language features: arithmetic expressions, direct expression computation, variable declaration and assignment, scalar initialisation during declaration, multiple initialised variables in one declaration, if/else statements, while loops, boolean expressions, short-circuit &amp;&amp; and || evaluation, function definitions and calls (with and without arguments), return statements, one-dimensional arrays, multidimensional arrays with nested initialiser lists, command-line execution, LLVM IR output preview, x86-64 assembly preview, a graphical interface, and parser tree visualisation.</w:t>
      </w:r>
    </w:p>
    <w:p w14:paraId="464C6A84">
      <w:pPr>
        <w:pStyle w:val="23"/>
        <w:numPr>
          <w:ilvl w:val="0"/>
          <w:numId w:val="0"/>
        </w:numPr>
        <w:spacing w:before="20" w:after="20"/>
        <w:ind w:leftChars="0"/>
        <w:rPr>
          <w:color w:val="1A1A1A"/>
        </w:rPr>
      </w:pPr>
      <w:r>
        <w:rPr>
          <w:color w:val="1A1A1A"/>
        </w:rPr>
        <w:t>The main demonstration program for this level is extra-test-cases/lvl14_demo.sy. Running the compiler on this file produces the result 30:</w:t>
      </w:r>
    </w:p>
    <w:p w14:paraId="4A30F7F9">
      <w:pPr>
        <w:spacing w:before="40" w:after="120"/>
      </w:pPr>
    </w:p>
    <w:p w14:paraId="459AC984">
      <w:pPr>
        <w:pBdr>
          <w:left w:val="single" w:color="1B5E7B" w:sz="14" w:space="6"/>
        </w:pBdr>
        <w:shd w:val="clear" w:color="auto" w:fill="F0F4F8"/>
        <w:spacing w:before="80" w:after="80"/>
        <w:ind w:left="288"/>
      </w:pPr>
      <w:r>
        <w:rPr>
          <w:rFonts w:ascii="Courier New" w:hAnsi="Courier New"/>
          <w:color w:val="1A1A2E"/>
          <w:sz w:val="19"/>
        </w:rPr>
        <w:t>./myh extra-test-cases/lvl14_demo.sy</w:t>
      </w:r>
      <w:r>
        <w:rPr>
          <w:rFonts w:ascii="Courier New" w:hAnsi="Courier New"/>
          <w:color w:val="1A1A2E"/>
          <w:sz w:val="19"/>
        </w:rPr>
        <w:br w:type="textWrapping"/>
      </w:r>
      <w:r>
        <w:rPr>
          <w:rFonts w:ascii="Courier New" w:hAnsi="Courier New"/>
          <w:color w:val="1A1A2E"/>
          <w:sz w:val="19"/>
        </w:rPr>
        <w:br w:type="textWrapping"/>
      </w:r>
      <w:r>
        <w:rPr>
          <w:rFonts w:ascii="Courier New" w:hAnsi="Courier New"/>
          <w:color w:val="1A1A2E"/>
          <w:sz w:val="19"/>
        </w:rPr>
        <w:t>Output:  30</w:t>
      </w:r>
    </w:p>
    <w:p w14:paraId="5E31A5AB">
      <w:pPr>
        <w:spacing w:after="60"/>
      </w:pPr>
    </w:p>
    <w:p w14:paraId="31AD6D5C">
      <w:pPr>
        <w:spacing w:before="200" w:after="40"/>
      </w:pPr>
      <w:r>
        <w:rPr>
          <w:b/>
          <w:color w:val="1B5E7B"/>
        </w:rPr>
        <w:t>7.2  Main Files</w:t>
      </w:r>
    </w:p>
    <w:p w14:paraId="434C6286">
      <w:pPr>
        <w:spacing w:before="40" w:after="120"/>
      </w:pPr>
      <w:r>
        <w:rPr>
          <w:color w:val="1A1A1A"/>
        </w:rPr>
        <w:t>The table below lists the primary source files that make up the MYH compiler project.</w:t>
      </w:r>
    </w:p>
    <w:tbl>
      <w:tblPr>
        <w:tblStyle w:val="35"/>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5400"/>
      </w:tblGrid>
      <w:tr w14:paraId="6B70FFC0">
        <w:tc>
          <w:tcPr>
            <w:tcW w:w="3600" w:type="dxa"/>
            <w:shd w:val="clear" w:color="auto" w:fill="0D1B3E"/>
            <w:tcMar>
              <w:top w:w="80" w:type="dxa"/>
              <w:left w:w="120" w:type="dxa"/>
              <w:bottom w:w="80" w:type="dxa"/>
              <w:right w:w="120" w:type="dxa"/>
            </w:tcMar>
          </w:tcPr>
          <w:p w14:paraId="646C88E4">
            <w:pPr>
              <w:spacing w:before="60" w:after="60"/>
            </w:pPr>
            <w:r>
              <w:rPr>
                <w:b/>
                <w:color w:val="FFFFFF"/>
                <w:sz w:val="21"/>
              </w:rPr>
              <w:t>File</w:t>
            </w:r>
          </w:p>
        </w:tc>
        <w:tc>
          <w:tcPr>
            <w:tcW w:w="5400" w:type="dxa"/>
            <w:shd w:val="clear" w:color="auto" w:fill="0D1B3E"/>
            <w:tcMar>
              <w:top w:w="80" w:type="dxa"/>
              <w:left w:w="120" w:type="dxa"/>
              <w:bottom w:w="80" w:type="dxa"/>
              <w:right w:w="120" w:type="dxa"/>
            </w:tcMar>
          </w:tcPr>
          <w:p w14:paraId="32CC8758">
            <w:pPr>
              <w:spacing w:before="60" w:after="60"/>
            </w:pPr>
            <w:r>
              <w:rPr>
                <w:b/>
                <w:color w:val="FFFFFF"/>
                <w:sz w:val="21"/>
              </w:rPr>
              <w:t>Description</w:t>
            </w:r>
          </w:p>
        </w:tc>
      </w:tr>
      <w:tr w14:paraId="0380328A">
        <w:tc>
          <w:tcPr>
            <w:tcW w:w="3600" w:type="dxa"/>
            <w:shd w:val="clear" w:color="auto" w:fill="F5F7FA"/>
            <w:tcMar>
              <w:top w:w="80" w:type="dxa"/>
              <w:left w:w="120" w:type="dxa"/>
              <w:bottom w:w="80" w:type="dxa"/>
              <w:right w:w="120" w:type="dxa"/>
            </w:tcMar>
          </w:tcPr>
          <w:p w14:paraId="69105F36">
            <w:pPr>
              <w:spacing w:before="60" w:after="60"/>
              <w:rPr>
                <w:sz w:val="21"/>
                <w:szCs w:val="21"/>
              </w:rPr>
            </w:pPr>
            <w:r>
              <w:rPr>
                <w:b/>
                <w:color w:val="0D1B3E"/>
                <w:sz w:val="20"/>
                <w:szCs w:val="21"/>
              </w:rPr>
              <w:t>MYH.g4</w:t>
            </w:r>
          </w:p>
        </w:tc>
        <w:tc>
          <w:tcPr>
            <w:tcW w:w="5400" w:type="dxa"/>
            <w:shd w:val="clear" w:color="auto" w:fill="F5F7FA"/>
            <w:tcMar>
              <w:top w:w="80" w:type="dxa"/>
              <w:left w:w="120" w:type="dxa"/>
              <w:bottom w:w="80" w:type="dxa"/>
              <w:right w:w="120" w:type="dxa"/>
            </w:tcMar>
          </w:tcPr>
          <w:p w14:paraId="34217B33">
            <w:pPr>
              <w:spacing w:before="60" w:after="60"/>
              <w:rPr>
                <w:sz w:val="21"/>
                <w:szCs w:val="21"/>
              </w:rPr>
            </w:pPr>
            <w:r>
              <w:rPr>
                <w:color w:val="1A1A1A"/>
                <w:sz w:val="20"/>
                <w:szCs w:val="21"/>
              </w:rPr>
              <w:t>ANTLR 4 grammar defining the complete MYH language syntax</w:t>
            </w:r>
          </w:p>
        </w:tc>
      </w:tr>
      <w:tr w14:paraId="3B2B2C6D">
        <w:tc>
          <w:tcPr>
            <w:tcW w:w="3600" w:type="dxa"/>
            <w:shd w:val="clear" w:color="auto" w:fill="FFFFFF"/>
            <w:tcMar>
              <w:top w:w="80" w:type="dxa"/>
              <w:left w:w="120" w:type="dxa"/>
              <w:bottom w:w="80" w:type="dxa"/>
              <w:right w:w="120" w:type="dxa"/>
            </w:tcMar>
          </w:tcPr>
          <w:p w14:paraId="681F97E5">
            <w:pPr>
              <w:spacing w:before="60" w:after="60"/>
              <w:rPr>
                <w:sz w:val="21"/>
                <w:szCs w:val="21"/>
              </w:rPr>
            </w:pPr>
            <w:r>
              <w:rPr>
                <w:b/>
                <w:color w:val="0D1B3E"/>
                <w:sz w:val="20"/>
                <w:szCs w:val="21"/>
              </w:rPr>
              <w:t>MYHLexer.cpp / .h</w:t>
            </w:r>
          </w:p>
        </w:tc>
        <w:tc>
          <w:tcPr>
            <w:tcW w:w="5400" w:type="dxa"/>
            <w:shd w:val="clear" w:color="auto" w:fill="FFFFFF"/>
            <w:tcMar>
              <w:top w:w="80" w:type="dxa"/>
              <w:left w:w="120" w:type="dxa"/>
              <w:bottom w:w="80" w:type="dxa"/>
              <w:right w:w="120" w:type="dxa"/>
            </w:tcMar>
          </w:tcPr>
          <w:p w14:paraId="1F131C23">
            <w:pPr>
              <w:spacing w:before="60" w:after="60"/>
              <w:rPr>
                <w:sz w:val="21"/>
                <w:szCs w:val="21"/>
              </w:rPr>
            </w:pPr>
            <w:r>
              <w:rPr>
                <w:color w:val="1A1A1A"/>
                <w:sz w:val="20"/>
                <w:szCs w:val="21"/>
              </w:rPr>
              <w:t>Generated lexer files produced by ANTLR from MYH.g4</w:t>
            </w:r>
          </w:p>
        </w:tc>
      </w:tr>
      <w:tr w14:paraId="4EA1A116">
        <w:tc>
          <w:tcPr>
            <w:tcW w:w="3600" w:type="dxa"/>
            <w:shd w:val="clear" w:color="auto" w:fill="F5F7FA"/>
            <w:tcMar>
              <w:top w:w="80" w:type="dxa"/>
              <w:left w:w="120" w:type="dxa"/>
              <w:bottom w:w="80" w:type="dxa"/>
              <w:right w:w="120" w:type="dxa"/>
            </w:tcMar>
          </w:tcPr>
          <w:p w14:paraId="025436E8">
            <w:pPr>
              <w:spacing w:before="60" w:after="60"/>
              <w:rPr>
                <w:sz w:val="21"/>
                <w:szCs w:val="21"/>
              </w:rPr>
            </w:pPr>
            <w:r>
              <w:rPr>
                <w:b/>
                <w:color w:val="0D1B3E"/>
                <w:sz w:val="20"/>
                <w:szCs w:val="21"/>
              </w:rPr>
              <w:t>MYHParser.cpp / .h</w:t>
            </w:r>
          </w:p>
        </w:tc>
        <w:tc>
          <w:tcPr>
            <w:tcW w:w="5400" w:type="dxa"/>
            <w:shd w:val="clear" w:color="auto" w:fill="F5F7FA"/>
            <w:tcMar>
              <w:top w:w="80" w:type="dxa"/>
              <w:left w:w="120" w:type="dxa"/>
              <w:bottom w:w="80" w:type="dxa"/>
              <w:right w:w="120" w:type="dxa"/>
            </w:tcMar>
          </w:tcPr>
          <w:p w14:paraId="73CB0592">
            <w:pPr>
              <w:spacing w:before="60" w:after="60"/>
              <w:rPr>
                <w:sz w:val="21"/>
                <w:szCs w:val="21"/>
              </w:rPr>
            </w:pPr>
            <w:r>
              <w:rPr>
                <w:color w:val="1A1A1A"/>
                <w:sz w:val="20"/>
                <w:szCs w:val="21"/>
              </w:rPr>
              <w:t>Generated parser files produced by ANTLR from MYH.g4</w:t>
            </w:r>
          </w:p>
        </w:tc>
      </w:tr>
      <w:tr w14:paraId="3D23CEB4">
        <w:tc>
          <w:tcPr>
            <w:tcW w:w="3600" w:type="dxa"/>
            <w:shd w:val="clear" w:color="auto" w:fill="FFFFFF"/>
            <w:tcMar>
              <w:top w:w="80" w:type="dxa"/>
              <w:left w:w="120" w:type="dxa"/>
              <w:bottom w:w="80" w:type="dxa"/>
              <w:right w:w="120" w:type="dxa"/>
            </w:tcMar>
          </w:tcPr>
          <w:p w14:paraId="29AD9AE4">
            <w:pPr>
              <w:spacing w:before="60" w:after="60"/>
              <w:rPr>
                <w:sz w:val="21"/>
                <w:szCs w:val="21"/>
              </w:rPr>
            </w:pPr>
            <w:r>
              <w:rPr>
                <w:b/>
                <w:color w:val="0D1B3E"/>
                <w:sz w:val="20"/>
                <w:szCs w:val="21"/>
              </w:rPr>
              <w:t>MYHVisitor.cpp / .h / MYHBaseVisitor.h</w:t>
            </w:r>
          </w:p>
        </w:tc>
        <w:tc>
          <w:tcPr>
            <w:tcW w:w="5400" w:type="dxa"/>
            <w:shd w:val="clear" w:color="auto" w:fill="FFFFFF"/>
            <w:tcMar>
              <w:top w:w="80" w:type="dxa"/>
              <w:left w:w="120" w:type="dxa"/>
              <w:bottom w:w="80" w:type="dxa"/>
              <w:right w:w="120" w:type="dxa"/>
            </w:tcMar>
          </w:tcPr>
          <w:p w14:paraId="041BE4C3">
            <w:pPr>
              <w:spacing w:before="60" w:after="60"/>
              <w:rPr>
                <w:sz w:val="21"/>
                <w:szCs w:val="21"/>
              </w:rPr>
            </w:pPr>
            <w:r>
              <w:rPr>
                <w:color w:val="1A1A1A"/>
                <w:sz w:val="20"/>
                <w:szCs w:val="21"/>
              </w:rPr>
              <w:t>Generated visitor infrastructure files</w:t>
            </w:r>
          </w:p>
        </w:tc>
      </w:tr>
      <w:tr w14:paraId="3E1E6C1D">
        <w:tc>
          <w:tcPr>
            <w:tcW w:w="3600" w:type="dxa"/>
            <w:shd w:val="clear" w:color="auto" w:fill="F5F7FA"/>
            <w:tcMar>
              <w:top w:w="80" w:type="dxa"/>
              <w:left w:w="120" w:type="dxa"/>
              <w:bottom w:w="80" w:type="dxa"/>
              <w:right w:w="120" w:type="dxa"/>
            </w:tcMar>
          </w:tcPr>
          <w:p w14:paraId="21BD9C45">
            <w:pPr>
              <w:spacing w:before="60" w:after="60"/>
              <w:rPr>
                <w:sz w:val="21"/>
                <w:szCs w:val="21"/>
              </w:rPr>
            </w:pPr>
            <w:r>
              <w:rPr>
                <w:b/>
                <w:color w:val="0D1B3E"/>
                <w:sz w:val="20"/>
                <w:szCs w:val="21"/>
              </w:rPr>
              <w:t>EvalVisitor.cpp / .h</w:t>
            </w:r>
          </w:p>
        </w:tc>
        <w:tc>
          <w:tcPr>
            <w:tcW w:w="5400" w:type="dxa"/>
            <w:shd w:val="clear" w:color="auto" w:fill="F5F7FA"/>
            <w:tcMar>
              <w:top w:w="80" w:type="dxa"/>
              <w:left w:w="120" w:type="dxa"/>
              <w:bottom w:w="80" w:type="dxa"/>
              <w:right w:w="120" w:type="dxa"/>
            </w:tcMar>
          </w:tcPr>
          <w:p w14:paraId="0220C47C">
            <w:pPr>
              <w:spacing w:before="60" w:after="60"/>
              <w:rPr>
                <w:sz w:val="21"/>
                <w:szCs w:val="21"/>
              </w:rPr>
            </w:pPr>
            <w:r>
              <w:rPr>
                <w:color w:val="1A1A1A"/>
                <w:sz w:val="20"/>
                <w:szCs w:val="21"/>
              </w:rPr>
              <w:t>Implements execution and evaluation logic for all language features</w:t>
            </w:r>
          </w:p>
        </w:tc>
      </w:tr>
      <w:tr w14:paraId="79AA361B">
        <w:tc>
          <w:tcPr>
            <w:tcW w:w="3600" w:type="dxa"/>
            <w:shd w:val="clear" w:color="auto" w:fill="FFFFFF"/>
            <w:tcMar>
              <w:top w:w="80" w:type="dxa"/>
              <w:left w:w="120" w:type="dxa"/>
              <w:bottom w:w="80" w:type="dxa"/>
              <w:right w:w="120" w:type="dxa"/>
            </w:tcMar>
          </w:tcPr>
          <w:p w14:paraId="30266EAD">
            <w:pPr>
              <w:spacing w:before="60" w:after="60"/>
              <w:rPr>
                <w:sz w:val="21"/>
                <w:szCs w:val="21"/>
              </w:rPr>
            </w:pPr>
            <w:r>
              <w:rPr>
                <w:b/>
                <w:color w:val="0D1B3E"/>
                <w:sz w:val="20"/>
                <w:szCs w:val="21"/>
              </w:rPr>
              <w:t>main.cpp</w:t>
            </w:r>
          </w:p>
        </w:tc>
        <w:tc>
          <w:tcPr>
            <w:tcW w:w="5400" w:type="dxa"/>
            <w:shd w:val="clear" w:color="auto" w:fill="FFFFFF"/>
            <w:tcMar>
              <w:top w:w="80" w:type="dxa"/>
              <w:left w:w="120" w:type="dxa"/>
              <w:bottom w:w="80" w:type="dxa"/>
              <w:right w:w="120" w:type="dxa"/>
            </w:tcMar>
          </w:tcPr>
          <w:p w14:paraId="4D70C108">
            <w:pPr>
              <w:spacing w:before="60" w:after="60"/>
              <w:rPr>
                <w:sz w:val="21"/>
                <w:szCs w:val="21"/>
              </w:rPr>
            </w:pPr>
            <w:r>
              <w:rPr>
                <w:color w:val="1A1A1A"/>
                <w:sz w:val="20"/>
                <w:szCs w:val="21"/>
              </w:rPr>
              <w:t>Command-line entry point for the compiler</w:t>
            </w:r>
          </w:p>
        </w:tc>
      </w:tr>
      <w:tr w14:paraId="23BCD5A9">
        <w:tc>
          <w:tcPr>
            <w:tcW w:w="3600" w:type="dxa"/>
            <w:shd w:val="clear" w:color="auto" w:fill="F5F7FA"/>
            <w:tcMar>
              <w:top w:w="80" w:type="dxa"/>
              <w:left w:w="120" w:type="dxa"/>
              <w:bottom w:w="80" w:type="dxa"/>
              <w:right w:w="120" w:type="dxa"/>
            </w:tcMar>
          </w:tcPr>
          <w:p w14:paraId="11EAA0B9">
            <w:pPr>
              <w:spacing w:before="60" w:after="60"/>
              <w:rPr>
                <w:sz w:val="21"/>
                <w:szCs w:val="21"/>
              </w:rPr>
            </w:pPr>
            <w:r>
              <w:rPr>
                <w:b/>
                <w:color w:val="0D1B3E"/>
                <w:sz w:val="20"/>
                <w:szCs w:val="21"/>
              </w:rPr>
              <w:t>Makefile</w:t>
            </w:r>
          </w:p>
        </w:tc>
        <w:tc>
          <w:tcPr>
            <w:tcW w:w="5400" w:type="dxa"/>
            <w:shd w:val="clear" w:color="auto" w:fill="F5F7FA"/>
            <w:tcMar>
              <w:top w:w="80" w:type="dxa"/>
              <w:left w:w="120" w:type="dxa"/>
              <w:bottom w:w="80" w:type="dxa"/>
              <w:right w:w="120" w:type="dxa"/>
            </w:tcMar>
          </w:tcPr>
          <w:p w14:paraId="712496DF">
            <w:pPr>
              <w:spacing w:before="60" w:after="60"/>
              <w:rPr>
                <w:sz w:val="21"/>
                <w:szCs w:val="21"/>
              </w:rPr>
            </w:pPr>
            <w:r>
              <w:rPr>
                <w:color w:val="1A1A1A"/>
                <w:sz w:val="20"/>
                <w:szCs w:val="21"/>
              </w:rPr>
              <w:t>Build script that compiles the compiler</w:t>
            </w:r>
          </w:p>
        </w:tc>
      </w:tr>
      <w:tr w14:paraId="6B24D088">
        <w:tc>
          <w:tcPr>
            <w:tcW w:w="3600" w:type="dxa"/>
            <w:shd w:val="clear" w:color="auto" w:fill="FFFFFF"/>
            <w:tcMar>
              <w:top w:w="80" w:type="dxa"/>
              <w:left w:w="120" w:type="dxa"/>
              <w:bottom w:w="80" w:type="dxa"/>
              <w:right w:w="120" w:type="dxa"/>
            </w:tcMar>
          </w:tcPr>
          <w:p w14:paraId="1E5D768F">
            <w:pPr>
              <w:spacing w:before="60" w:after="60"/>
              <w:rPr>
                <w:sz w:val="21"/>
                <w:szCs w:val="21"/>
              </w:rPr>
            </w:pPr>
            <w:r>
              <w:rPr>
                <w:b/>
                <w:color w:val="0D1B3E"/>
                <w:sz w:val="20"/>
                <w:szCs w:val="21"/>
              </w:rPr>
              <w:t>run_gunit.py</w:t>
            </w:r>
          </w:p>
        </w:tc>
        <w:tc>
          <w:tcPr>
            <w:tcW w:w="5400" w:type="dxa"/>
            <w:shd w:val="clear" w:color="auto" w:fill="FFFFFF"/>
            <w:tcMar>
              <w:top w:w="80" w:type="dxa"/>
              <w:left w:w="120" w:type="dxa"/>
              <w:bottom w:w="80" w:type="dxa"/>
              <w:right w:w="120" w:type="dxa"/>
            </w:tcMar>
          </w:tcPr>
          <w:p w14:paraId="029A0E57">
            <w:pPr>
              <w:spacing w:before="60" w:after="60"/>
              <w:rPr>
                <w:sz w:val="21"/>
                <w:szCs w:val="21"/>
              </w:rPr>
            </w:pPr>
            <w:r>
              <w:rPr>
                <w:color w:val="1A1A1A"/>
                <w:sz w:val="20"/>
                <w:szCs w:val="21"/>
              </w:rPr>
              <w:t>Automated grammar test runner</w:t>
            </w:r>
          </w:p>
        </w:tc>
      </w:tr>
      <w:tr w14:paraId="3C6F745C">
        <w:tc>
          <w:tcPr>
            <w:tcW w:w="3600" w:type="dxa"/>
            <w:shd w:val="clear" w:color="auto" w:fill="F5F7FA"/>
            <w:tcMar>
              <w:top w:w="80" w:type="dxa"/>
              <w:left w:w="120" w:type="dxa"/>
              <w:bottom w:w="80" w:type="dxa"/>
              <w:right w:w="120" w:type="dxa"/>
            </w:tcMar>
          </w:tcPr>
          <w:p w14:paraId="7E60E2B2">
            <w:pPr>
              <w:spacing w:before="60" w:after="60"/>
              <w:rPr>
                <w:sz w:val="21"/>
                <w:szCs w:val="21"/>
              </w:rPr>
            </w:pPr>
            <w:r>
              <w:rPr>
                <w:b/>
                <w:color w:val="0D1B3E"/>
                <w:sz w:val="20"/>
                <w:szCs w:val="21"/>
              </w:rPr>
              <w:t>test.gunit</w:t>
            </w:r>
          </w:p>
        </w:tc>
        <w:tc>
          <w:tcPr>
            <w:tcW w:w="5400" w:type="dxa"/>
            <w:shd w:val="clear" w:color="auto" w:fill="F5F7FA"/>
            <w:tcMar>
              <w:top w:w="80" w:type="dxa"/>
              <w:left w:w="120" w:type="dxa"/>
              <w:bottom w:w="80" w:type="dxa"/>
              <w:right w:w="120" w:type="dxa"/>
            </w:tcMar>
          </w:tcPr>
          <w:p w14:paraId="65E5D028">
            <w:pPr>
              <w:spacing w:before="60" w:after="60"/>
              <w:rPr>
                <w:sz w:val="21"/>
                <w:szCs w:val="21"/>
              </w:rPr>
            </w:pPr>
            <w:r>
              <w:rPr>
                <w:color w:val="1A1A1A"/>
                <w:sz w:val="20"/>
                <w:szCs w:val="21"/>
              </w:rPr>
              <w:t>Grammar test case definitions</w:t>
            </w:r>
          </w:p>
        </w:tc>
      </w:tr>
      <w:tr w14:paraId="17E39DE7">
        <w:tc>
          <w:tcPr>
            <w:tcW w:w="3600" w:type="dxa"/>
            <w:shd w:val="clear" w:color="auto" w:fill="FFFFFF"/>
            <w:tcMar>
              <w:top w:w="80" w:type="dxa"/>
              <w:left w:w="120" w:type="dxa"/>
              <w:bottom w:w="80" w:type="dxa"/>
              <w:right w:w="120" w:type="dxa"/>
            </w:tcMar>
          </w:tcPr>
          <w:p w14:paraId="1ACFC17E">
            <w:pPr>
              <w:spacing w:before="60" w:after="60"/>
              <w:rPr>
                <w:sz w:val="21"/>
                <w:szCs w:val="21"/>
              </w:rPr>
            </w:pPr>
            <w:r>
              <w:rPr>
                <w:b/>
                <w:color w:val="0D1B3E"/>
                <w:sz w:val="20"/>
                <w:szCs w:val="21"/>
              </w:rPr>
              <w:t>myh_gui.py</w:t>
            </w:r>
          </w:p>
        </w:tc>
        <w:tc>
          <w:tcPr>
            <w:tcW w:w="5400" w:type="dxa"/>
            <w:shd w:val="clear" w:color="auto" w:fill="FFFFFF"/>
            <w:tcMar>
              <w:top w:w="80" w:type="dxa"/>
              <w:left w:w="120" w:type="dxa"/>
              <w:bottom w:w="80" w:type="dxa"/>
              <w:right w:w="120" w:type="dxa"/>
            </w:tcMar>
          </w:tcPr>
          <w:p w14:paraId="2F3ED0F9">
            <w:pPr>
              <w:spacing w:before="60" w:after="60"/>
              <w:rPr>
                <w:sz w:val="21"/>
                <w:szCs w:val="21"/>
              </w:rPr>
            </w:pPr>
            <w:r>
              <w:rPr>
                <w:color w:val="1A1A1A"/>
                <w:sz w:val="20"/>
                <w:szCs w:val="21"/>
              </w:rPr>
              <w:t>Tkinter graphical interface for the compiler</w:t>
            </w:r>
          </w:p>
        </w:tc>
      </w:tr>
      <w:tr w14:paraId="71D4823C">
        <w:tc>
          <w:tcPr>
            <w:tcW w:w="3600" w:type="dxa"/>
            <w:shd w:val="clear" w:color="auto" w:fill="F5F7FA"/>
            <w:tcMar>
              <w:top w:w="80" w:type="dxa"/>
              <w:left w:w="120" w:type="dxa"/>
              <w:bottom w:w="80" w:type="dxa"/>
              <w:right w:w="120" w:type="dxa"/>
            </w:tcMar>
          </w:tcPr>
          <w:p w14:paraId="122D584D">
            <w:pPr>
              <w:spacing w:before="60" w:after="60"/>
              <w:rPr>
                <w:sz w:val="21"/>
                <w:szCs w:val="21"/>
              </w:rPr>
            </w:pPr>
            <w:r>
              <w:rPr>
                <w:b/>
                <w:color w:val="0D1B3E"/>
                <w:sz w:val="20"/>
                <w:szCs w:val="21"/>
              </w:rPr>
              <w:t>extra-test-cases/lvl14_demo.sy</w:t>
            </w:r>
          </w:p>
        </w:tc>
        <w:tc>
          <w:tcPr>
            <w:tcW w:w="5400" w:type="dxa"/>
            <w:shd w:val="clear" w:color="auto" w:fill="F5F7FA"/>
            <w:tcMar>
              <w:top w:w="80" w:type="dxa"/>
              <w:left w:w="120" w:type="dxa"/>
              <w:bottom w:w="80" w:type="dxa"/>
              <w:right w:w="120" w:type="dxa"/>
            </w:tcMar>
          </w:tcPr>
          <w:p w14:paraId="70A129FB">
            <w:pPr>
              <w:spacing w:before="60" w:after="60"/>
              <w:rPr>
                <w:sz w:val="21"/>
                <w:szCs w:val="21"/>
              </w:rPr>
            </w:pPr>
            <w:r>
              <w:rPr>
                <w:color w:val="1A1A1A"/>
                <w:sz w:val="20"/>
                <w:szCs w:val="21"/>
              </w:rPr>
              <w:t>Complete Level 14 demonstration program</w:t>
            </w:r>
          </w:p>
        </w:tc>
      </w:tr>
    </w:tbl>
    <w:p w14:paraId="009521F9">
      <w:pPr>
        <w:spacing w:after="60"/>
      </w:pPr>
    </w:p>
    <w:p w14:paraId="74450FC4">
      <w:pPr>
        <w:spacing w:before="200" w:after="40"/>
      </w:pPr>
      <w:r>
        <w:rPr>
          <w:b/>
          <w:color w:val="1B5E7B"/>
        </w:rPr>
        <w:t>7.3  Detailed Feature Explanation</w:t>
      </w:r>
    </w:p>
    <w:p w14:paraId="172A00CE">
      <w:pPr>
        <w:spacing w:before="80" w:after="80"/>
        <w:rPr>
          <w:rFonts w:asciiTheme="minorHAnsi" w:hAnsiTheme="minorHAnsi" w:eastAsiaTheme="minorEastAsia" w:cstheme="minorBidi"/>
          <w:color w:val="1A1A1A"/>
          <w:sz w:val="22"/>
          <w:szCs w:val="22"/>
          <w:lang w:val="en-US" w:eastAsia="en-US" w:bidi="ar-SA"/>
        </w:rPr>
      </w:pPr>
      <w:r>
        <w:rPr>
          <w:rFonts w:asciiTheme="minorHAnsi" w:hAnsiTheme="minorHAnsi" w:eastAsiaTheme="minorEastAsia" w:cstheme="minorBidi"/>
          <w:b/>
          <w:bCs/>
          <w:color w:val="1A1A1A"/>
          <w:sz w:val="22"/>
          <w:szCs w:val="22"/>
          <w:lang w:val="en-US" w:eastAsia="en-US" w:bidi="ar-SA"/>
        </w:rPr>
        <w:t>Arithmetic expressions.</w:t>
      </w:r>
      <w:r>
        <w:rPr>
          <w:rFonts w:asciiTheme="minorHAnsi" w:hAnsiTheme="minorHAnsi" w:eastAsiaTheme="minorEastAsia" w:cstheme="minorBidi"/>
          <w:color w:val="1A1A1A"/>
          <w:sz w:val="22"/>
          <w:szCs w:val="22"/>
          <w:lang w:val="en-US" w:eastAsia="en-US" w:bidi="ar-SA"/>
        </w:rPr>
        <w:t xml:space="preserve">  The grammar supports the operators +, -, *, /, and %, along with parenthesised sub-expressions, unary minus, and integer literals. Expression precedence is handled directly by the ANTLR expression rule structure, so higher-precedence operators are parsed before lower-precedence ones without requiring explicit associativity annotations.</w:t>
      </w:r>
    </w:p>
    <w:p w14:paraId="572537A6">
      <w:pPr>
        <w:spacing w:before="60" w:after="60"/>
        <w:rPr>
          <w:rFonts w:asciiTheme="minorHAnsi" w:hAnsiTheme="minorHAnsi" w:eastAsiaTheme="minorEastAsia" w:cstheme="minorBidi"/>
          <w:color w:val="1A1A1A"/>
          <w:sz w:val="22"/>
          <w:szCs w:val="22"/>
          <w:lang w:val="en-US" w:eastAsia="en-US" w:bidi="ar-SA"/>
        </w:rPr>
      </w:pPr>
    </w:p>
    <w:p w14:paraId="5C044706">
      <w:pPr>
        <w:spacing w:before="80" w:after="80"/>
        <w:rPr>
          <w:rFonts w:asciiTheme="minorHAnsi" w:hAnsiTheme="minorHAnsi" w:eastAsiaTheme="minorEastAsia" w:cstheme="minorBidi"/>
          <w:color w:val="1A1A1A"/>
          <w:sz w:val="22"/>
          <w:szCs w:val="22"/>
          <w:lang w:val="en-US" w:eastAsia="en-US" w:bidi="ar-SA"/>
        </w:rPr>
      </w:pPr>
      <w:r>
        <w:rPr>
          <w:rFonts w:asciiTheme="minorHAnsi" w:hAnsiTheme="minorHAnsi" w:eastAsiaTheme="minorEastAsia" w:cstheme="minorBidi"/>
          <w:color w:val="1A1A1A"/>
          <w:sz w:val="22"/>
          <w:szCs w:val="22"/>
          <w:lang w:val="en-US" w:eastAsia="en-US" w:bidi="ar-SA"/>
        </w:rPr>
        <w:t>Variable declarations.  The compiler handles declarations in three forms: a bare declaration such as int a;, a declaration with immediate initialisation such as int a = 5;, and a combined declaration with multiple initialised variables such as int a = 4, b = 2 + 3;. In all cases, any initialisation expression is evaluated immediately and the result is stored in memory at the point of declaration.</w:t>
      </w:r>
    </w:p>
    <w:p w14:paraId="7D4EF40E">
      <w:pPr>
        <w:spacing w:before="60" w:after="60"/>
        <w:rPr>
          <w:rFonts w:asciiTheme="minorHAnsi" w:hAnsiTheme="minorHAnsi" w:eastAsiaTheme="minorEastAsia" w:cstheme="minorBidi"/>
          <w:color w:val="1A1A1A"/>
          <w:sz w:val="22"/>
          <w:szCs w:val="22"/>
          <w:lang w:val="en-US" w:eastAsia="en-US" w:bidi="ar-SA"/>
        </w:rPr>
      </w:pPr>
    </w:p>
    <w:p w14:paraId="0B3A1E36">
      <w:pPr>
        <w:spacing w:before="80" w:after="80"/>
        <w:rPr>
          <w:rFonts w:asciiTheme="minorHAnsi" w:hAnsiTheme="minorHAnsi" w:eastAsiaTheme="minorEastAsia" w:cstheme="minorBidi"/>
          <w:color w:val="1A1A1A"/>
          <w:sz w:val="22"/>
          <w:szCs w:val="22"/>
          <w:lang w:val="en-US" w:eastAsia="en-US" w:bidi="ar-SA"/>
        </w:rPr>
      </w:pPr>
      <w:r>
        <w:rPr>
          <w:rFonts w:asciiTheme="minorHAnsi" w:hAnsiTheme="minorHAnsi" w:eastAsiaTheme="minorEastAsia" w:cstheme="minorBidi"/>
          <w:b/>
          <w:bCs/>
          <w:color w:val="1A1A1A"/>
          <w:sz w:val="22"/>
          <w:szCs w:val="22"/>
          <w:lang w:val="en-US" w:eastAsia="en-US" w:bidi="ar-SA"/>
        </w:rPr>
        <w:t xml:space="preserve">Assignments. </w:t>
      </w:r>
      <w:r>
        <w:rPr>
          <w:rFonts w:asciiTheme="minorHAnsi" w:hAnsiTheme="minorHAnsi" w:eastAsiaTheme="minorEastAsia" w:cstheme="minorBidi"/>
          <w:color w:val="1A1A1A"/>
          <w:sz w:val="22"/>
          <w:szCs w:val="22"/>
          <w:lang w:val="en-US" w:eastAsia="en-US" w:bidi="ar-SA"/>
        </w:rPr>
        <w:t xml:space="preserve"> Simple scalar assignment (x = 42;), one-dimensional array element assignment (arr[i] = value;), and two-dimensional array element assignment (matrix[i][j] = value;) are all fully supported.</w:t>
      </w:r>
    </w:p>
    <w:p w14:paraId="0988130B">
      <w:pPr>
        <w:spacing w:before="60" w:after="60"/>
        <w:rPr>
          <w:rFonts w:asciiTheme="minorHAnsi" w:hAnsiTheme="minorHAnsi" w:eastAsiaTheme="minorEastAsia" w:cstheme="minorBidi"/>
          <w:color w:val="1A1A1A"/>
          <w:sz w:val="22"/>
          <w:szCs w:val="22"/>
          <w:lang w:val="en-US" w:eastAsia="en-US" w:bidi="ar-SA"/>
        </w:rPr>
      </w:pPr>
    </w:p>
    <w:p w14:paraId="0FBDF42F">
      <w:pPr>
        <w:spacing w:before="80" w:after="80"/>
        <w:rPr>
          <w:rFonts w:asciiTheme="minorHAnsi" w:hAnsiTheme="minorHAnsi" w:eastAsiaTheme="minorEastAsia" w:cstheme="minorBidi"/>
          <w:color w:val="1A1A1A"/>
          <w:sz w:val="22"/>
          <w:szCs w:val="22"/>
          <w:lang w:val="en-US" w:eastAsia="en-US" w:bidi="ar-SA"/>
        </w:rPr>
      </w:pPr>
      <w:r>
        <w:rPr>
          <w:rFonts w:asciiTheme="minorHAnsi" w:hAnsiTheme="minorHAnsi" w:eastAsiaTheme="minorEastAsia" w:cstheme="minorBidi"/>
          <w:b/>
          <w:bCs/>
          <w:color w:val="1A1A1A"/>
          <w:sz w:val="22"/>
          <w:szCs w:val="22"/>
          <w:lang w:val="en-US" w:eastAsia="en-US" w:bidi="ar-SA"/>
        </w:rPr>
        <w:t>If/else statements.</w:t>
      </w:r>
      <w:r>
        <w:rPr>
          <w:rFonts w:asciiTheme="minorHAnsi" w:hAnsiTheme="minorHAnsi" w:eastAsiaTheme="minorEastAsia" w:cstheme="minorBidi"/>
          <w:color w:val="1A1A1A"/>
          <w:sz w:val="22"/>
          <w:szCs w:val="22"/>
          <w:lang w:val="en-US" w:eastAsia="en-US" w:bidi="ar-SA"/>
        </w:rPr>
        <w:t xml:space="preserve">  Conditional branching follows the standard form: if (condition) { ... } else { ... }. The visitor evaluates the condition expression and executes only the selected branch. The else clause is optional.</w:t>
      </w:r>
    </w:p>
    <w:p w14:paraId="46681604">
      <w:pPr>
        <w:spacing w:before="60" w:after="60"/>
        <w:rPr>
          <w:rFonts w:asciiTheme="minorHAnsi" w:hAnsiTheme="minorHAnsi" w:eastAsiaTheme="minorEastAsia" w:cstheme="minorBidi"/>
          <w:color w:val="1A1A1A"/>
          <w:sz w:val="22"/>
          <w:szCs w:val="22"/>
          <w:lang w:val="en-US" w:eastAsia="en-US" w:bidi="ar-SA"/>
        </w:rPr>
      </w:pPr>
    </w:p>
    <w:p w14:paraId="14C2699C">
      <w:pPr>
        <w:spacing w:before="80" w:after="80"/>
        <w:rPr>
          <w:rFonts w:asciiTheme="minorHAnsi" w:hAnsiTheme="minorHAnsi" w:eastAsiaTheme="minorEastAsia" w:cstheme="minorBidi"/>
          <w:color w:val="1A1A1A"/>
          <w:sz w:val="22"/>
          <w:szCs w:val="22"/>
          <w:lang w:val="en-US" w:eastAsia="en-US" w:bidi="ar-SA"/>
        </w:rPr>
      </w:pPr>
      <w:r>
        <w:rPr>
          <w:rFonts w:asciiTheme="minorHAnsi" w:hAnsiTheme="minorHAnsi" w:eastAsiaTheme="minorEastAsia" w:cstheme="minorBidi"/>
          <w:b/>
          <w:bCs/>
          <w:color w:val="1A1A1A"/>
          <w:sz w:val="22"/>
          <w:szCs w:val="22"/>
          <w:lang w:val="en-US" w:eastAsia="en-US" w:bidi="ar-SA"/>
        </w:rPr>
        <w:t xml:space="preserve">While loops. </w:t>
      </w:r>
      <w:r>
        <w:rPr>
          <w:rFonts w:asciiTheme="minorHAnsi" w:hAnsiTheme="minorHAnsi" w:eastAsiaTheme="minorEastAsia" w:cstheme="minorBidi"/>
          <w:color w:val="1A1A1A"/>
          <w:sz w:val="22"/>
          <w:szCs w:val="22"/>
          <w:lang w:val="en-US" w:eastAsia="en-US" w:bidi="ar-SA"/>
        </w:rPr>
        <w:t xml:space="preserve"> The while loop form while (condition) { ... } is fully supported. The visitor repeatedly evaluates the condition and continues executing the loop body as long as the condition is non-zero. When the condition becomes false the loop exits and execution continues after the closing brace.</w:t>
      </w:r>
    </w:p>
    <w:p w14:paraId="17B0FEEA">
      <w:pPr>
        <w:spacing w:before="60" w:after="60"/>
        <w:rPr>
          <w:rFonts w:asciiTheme="minorHAnsi" w:hAnsiTheme="minorHAnsi" w:eastAsiaTheme="minorEastAsia" w:cstheme="minorBidi"/>
          <w:color w:val="1A1A1A"/>
          <w:sz w:val="22"/>
          <w:szCs w:val="22"/>
          <w:lang w:val="en-US" w:eastAsia="en-US" w:bidi="ar-SA"/>
        </w:rPr>
      </w:pPr>
    </w:p>
    <w:p w14:paraId="6EE03A05">
      <w:pPr>
        <w:spacing w:before="80" w:after="80"/>
        <w:rPr>
          <w:rFonts w:asciiTheme="minorHAnsi" w:hAnsiTheme="minorHAnsi" w:eastAsiaTheme="minorEastAsia" w:cstheme="minorBidi"/>
          <w:color w:val="1A1A1A"/>
          <w:sz w:val="22"/>
          <w:szCs w:val="22"/>
          <w:lang w:val="en-US" w:eastAsia="en-US" w:bidi="ar-SA"/>
        </w:rPr>
      </w:pPr>
      <w:r>
        <w:rPr>
          <w:rFonts w:asciiTheme="minorHAnsi" w:hAnsiTheme="minorHAnsi" w:eastAsiaTheme="minorEastAsia" w:cstheme="minorBidi"/>
          <w:b/>
          <w:bCs/>
          <w:color w:val="1A1A1A"/>
          <w:sz w:val="22"/>
          <w:szCs w:val="22"/>
          <w:lang w:val="en-US" w:eastAsia="en-US" w:bidi="ar-SA"/>
        </w:rPr>
        <w:t>Boolean expressions and short-circuit evaluation.</w:t>
      </w:r>
      <w:r>
        <w:rPr>
          <w:rFonts w:asciiTheme="minorHAnsi" w:hAnsiTheme="minorHAnsi" w:eastAsiaTheme="minorEastAsia" w:cstheme="minorBidi"/>
          <w:color w:val="1A1A1A"/>
          <w:sz w:val="22"/>
          <w:szCs w:val="22"/>
          <w:lang w:val="en-US" w:eastAsia="en-US" w:bidi="ar-SA"/>
        </w:rPr>
        <w:t xml:space="preserve">  The &amp;&amp; and || operators are supported with proper short-circuit behaviour. For &amp;&amp;, if the left operand evaluates to false the right operand is not evaluated and the result is immediately false. For ||, if the left operand evaluates to true the right operand is not evaluated and the result is immediately true. This matches standard C semantics.</w:t>
      </w:r>
    </w:p>
    <w:p w14:paraId="38AAF29F">
      <w:pPr>
        <w:spacing w:before="60" w:after="60"/>
        <w:rPr>
          <w:rFonts w:asciiTheme="minorHAnsi" w:hAnsiTheme="minorHAnsi" w:eastAsiaTheme="minorEastAsia" w:cstheme="minorBidi"/>
          <w:color w:val="1A1A1A"/>
          <w:sz w:val="22"/>
          <w:szCs w:val="22"/>
          <w:lang w:val="en-US" w:eastAsia="en-US" w:bidi="ar-SA"/>
        </w:rPr>
      </w:pPr>
    </w:p>
    <w:p w14:paraId="18B460BF">
      <w:pPr>
        <w:spacing w:before="80" w:after="80"/>
        <w:rPr>
          <w:rFonts w:asciiTheme="minorHAnsi" w:hAnsiTheme="minorHAnsi" w:eastAsiaTheme="minorEastAsia" w:cstheme="minorBidi"/>
          <w:color w:val="1A1A1A"/>
          <w:sz w:val="22"/>
          <w:szCs w:val="22"/>
          <w:lang w:val="en-US" w:eastAsia="en-US" w:bidi="ar-SA"/>
        </w:rPr>
      </w:pPr>
      <w:r>
        <w:rPr>
          <w:rFonts w:asciiTheme="minorHAnsi" w:hAnsiTheme="minorHAnsi" w:eastAsiaTheme="minorEastAsia" w:cstheme="minorBidi"/>
          <w:b/>
          <w:bCs/>
          <w:color w:val="1A1A1A"/>
          <w:sz w:val="22"/>
          <w:szCs w:val="22"/>
          <w:lang w:val="en-US" w:eastAsia="en-US" w:bidi="ar-SA"/>
        </w:rPr>
        <w:t xml:space="preserve">Functions. </w:t>
      </w:r>
      <w:r>
        <w:rPr>
          <w:rFonts w:asciiTheme="minorHAnsi" w:hAnsiTheme="minorHAnsi" w:eastAsiaTheme="minorEastAsia" w:cstheme="minorBidi"/>
          <w:color w:val="1A1A1A"/>
          <w:sz w:val="22"/>
          <w:szCs w:val="22"/>
          <w:lang w:val="en-US" w:eastAsia="en-US" w:bidi="ar-SA"/>
        </w:rPr>
        <w:t xml:space="preserve"> The compiler supports full function definitions with typed parameters and function calls with arguments. When a function is called, the argument values are evaluated in the calling context and stored in a local memory frame for the duration of the call. A function may call other functions, including itself recursively.</w:t>
      </w:r>
    </w:p>
    <w:p w14:paraId="3B1B2665">
      <w:pPr>
        <w:spacing w:before="60" w:after="60"/>
        <w:rPr>
          <w:rFonts w:asciiTheme="minorHAnsi" w:hAnsiTheme="minorHAnsi" w:eastAsiaTheme="minorEastAsia" w:cstheme="minorBidi"/>
          <w:color w:val="1A1A1A"/>
          <w:sz w:val="22"/>
          <w:szCs w:val="22"/>
          <w:lang w:val="en-US" w:eastAsia="en-US" w:bidi="ar-SA"/>
        </w:rPr>
      </w:pPr>
    </w:p>
    <w:p w14:paraId="7E6B1F2B">
      <w:pPr>
        <w:spacing w:before="80" w:after="80"/>
        <w:rPr>
          <w:rFonts w:asciiTheme="minorHAnsi" w:hAnsiTheme="minorHAnsi" w:eastAsiaTheme="minorEastAsia" w:cstheme="minorBidi"/>
          <w:color w:val="1A1A1A"/>
          <w:sz w:val="22"/>
          <w:szCs w:val="22"/>
          <w:lang w:val="en-US" w:eastAsia="en-US" w:bidi="ar-SA"/>
        </w:rPr>
      </w:pPr>
      <w:r>
        <w:rPr>
          <w:rFonts w:asciiTheme="minorHAnsi" w:hAnsiTheme="minorHAnsi" w:eastAsiaTheme="minorEastAsia" w:cstheme="minorBidi"/>
          <w:b/>
          <w:bCs/>
          <w:color w:val="1A1A1A"/>
          <w:sz w:val="22"/>
          <w:szCs w:val="22"/>
          <w:lang w:val="en-US" w:eastAsia="en-US" w:bidi="ar-SA"/>
        </w:rPr>
        <w:t>Return statements.</w:t>
      </w:r>
      <w:r>
        <w:rPr>
          <w:rFonts w:asciiTheme="minorHAnsi" w:hAnsiTheme="minorHAnsi" w:eastAsiaTheme="minorEastAsia" w:cstheme="minorBidi"/>
          <w:color w:val="1A1A1A"/>
          <w:sz w:val="22"/>
          <w:szCs w:val="22"/>
          <w:lang w:val="en-US" w:eastAsia="en-US" w:bidi="ar-SA"/>
        </w:rPr>
        <w:t xml:space="preserve">  A return statement stores the computed return value and raises an internal flag that causes the visitor to stop executing the remaining statements in the current function body. Control then returns to the call site with the stored value.</w:t>
      </w:r>
    </w:p>
    <w:p w14:paraId="724E284B">
      <w:pPr>
        <w:spacing w:before="60" w:after="60"/>
        <w:rPr>
          <w:rFonts w:asciiTheme="minorHAnsi" w:hAnsiTheme="minorHAnsi" w:eastAsiaTheme="minorEastAsia" w:cstheme="minorBidi"/>
          <w:color w:val="1A1A1A"/>
          <w:sz w:val="22"/>
          <w:szCs w:val="22"/>
          <w:lang w:val="en-US" w:eastAsia="en-US" w:bidi="ar-SA"/>
        </w:rPr>
      </w:pPr>
    </w:p>
    <w:p w14:paraId="4B8A965D">
      <w:pPr>
        <w:spacing w:before="80" w:after="80"/>
        <w:rPr>
          <w:rFonts w:asciiTheme="minorHAnsi" w:hAnsiTheme="minorHAnsi" w:eastAsiaTheme="minorEastAsia" w:cstheme="minorBidi"/>
          <w:color w:val="1A1A1A"/>
          <w:sz w:val="22"/>
          <w:szCs w:val="22"/>
          <w:lang w:val="en-US" w:eastAsia="en-US" w:bidi="ar-SA"/>
        </w:rPr>
      </w:pPr>
      <w:r>
        <w:rPr>
          <w:rFonts w:asciiTheme="minorHAnsi" w:hAnsiTheme="minorHAnsi" w:eastAsiaTheme="minorEastAsia" w:cstheme="minorBidi"/>
          <w:b/>
          <w:bCs/>
          <w:color w:val="1A1A1A"/>
          <w:sz w:val="22"/>
          <w:szCs w:val="22"/>
          <w:lang w:val="en-US" w:eastAsia="en-US" w:bidi="ar-SA"/>
        </w:rPr>
        <w:t xml:space="preserve">Arrays. </w:t>
      </w:r>
      <w:r>
        <w:rPr>
          <w:rFonts w:asciiTheme="minorHAnsi" w:hAnsiTheme="minorHAnsi" w:eastAsiaTheme="minorEastAsia" w:cstheme="minorBidi"/>
          <w:color w:val="1A1A1A"/>
          <w:sz w:val="22"/>
          <w:szCs w:val="22"/>
          <w:lang w:val="en-US" w:eastAsia="en-US" w:bidi="ar-SA"/>
        </w:rPr>
        <w:t xml:space="preserve"> One-dimensional arrays are declared and initialised as in int a[3] = {1, 2, 3};. Multidimensional arrays use nested initialiser lists as in int grid[2][3] = {{1, 2, 3}, {4, 5, 6}};. Internally, multidimensional arrays are stored using row-major indexing: for an array of dimensions [R][C], element [i][j] is stored at flat index i * C + j.</w:t>
      </w:r>
    </w:p>
    <w:p w14:paraId="032D1DE6">
      <w:pPr>
        <w:spacing w:before="60" w:after="60"/>
        <w:rPr>
          <w:rFonts w:asciiTheme="minorHAnsi" w:hAnsiTheme="minorHAnsi" w:eastAsiaTheme="minorEastAsia" w:cstheme="minorBidi"/>
          <w:color w:val="1A1A1A"/>
          <w:sz w:val="22"/>
          <w:szCs w:val="22"/>
          <w:lang w:val="en-US" w:eastAsia="en-US" w:bidi="ar-SA"/>
        </w:rPr>
      </w:pPr>
    </w:p>
    <w:p w14:paraId="337DE40E">
      <w:pPr>
        <w:spacing w:before="80" w:after="80"/>
        <w:rPr>
          <w:rFonts w:asciiTheme="minorHAnsi" w:hAnsiTheme="minorHAnsi" w:eastAsiaTheme="minorEastAsia" w:cstheme="minorBidi"/>
          <w:color w:val="1A1A1A"/>
          <w:sz w:val="22"/>
          <w:szCs w:val="22"/>
          <w:lang w:val="en-US" w:eastAsia="en-US" w:bidi="ar-SA"/>
        </w:rPr>
      </w:pPr>
      <w:r>
        <w:rPr>
          <w:rFonts w:asciiTheme="minorHAnsi" w:hAnsiTheme="minorHAnsi" w:eastAsiaTheme="minorEastAsia" w:cstheme="minorBidi"/>
          <w:b/>
          <w:bCs/>
          <w:color w:val="1A1A1A"/>
          <w:sz w:val="22"/>
          <w:szCs w:val="22"/>
          <w:lang w:val="en-US" w:eastAsia="en-US" w:bidi="ar-SA"/>
        </w:rPr>
        <w:t>Structs.</w:t>
      </w:r>
      <w:r>
        <w:rPr>
          <w:rFonts w:asciiTheme="minorHAnsi" w:hAnsiTheme="minorHAnsi" w:eastAsiaTheme="minorEastAsia" w:cstheme="minorBidi"/>
          <w:color w:val="1A1A1A"/>
          <w:sz w:val="22"/>
          <w:szCs w:val="22"/>
          <w:lang w:val="en-US" w:eastAsia="en-US" w:bidi="ar-SA"/>
        </w:rPr>
        <w:t xml:space="preserve"> </w:t>
      </w:r>
      <w:r>
        <w:rPr>
          <w:rFonts w:hint="default" w:asciiTheme="minorHAnsi" w:hAnsiTheme="minorHAnsi" w:eastAsiaTheme="minorEastAsia" w:cstheme="minorBidi"/>
          <w:color w:val="1A1A1A"/>
          <w:sz w:val="22"/>
          <w:szCs w:val="22"/>
          <w:lang w:val="en-US" w:eastAsia="en-US" w:bidi="ar-SA"/>
        </w:rPr>
        <w:t>The grammar includes syntax rules for struct type definitions and field access using the dot operator (s.field). The grammar correctly recognises and parses struct declarations; the demo program does not exercise this feature directly.</w:t>
      </w:r>
      <w:r>
        <w:rPr>
          <w:rFonts w:asciiTheme="minorHAnsi" w:hAnsiTheme="minorHAnsi" w:eastAsiaTheme="minorEastAsia" w:cstheme="minorBidi"/>
          <w:color w:val="1A1A1A"/>
          <w:sz w:val="22"/>
          <w:szCs w:val="22"/>
          <w:lang w:val="en-US" w:eastAsia="en-US" w:bidi="ar-SA"/>
        </w:rPr>
        <w:t>.</w:t>
      </w:r>
    </w:p>
    <w:p w14:paraId="70A0EE38">
      <w:pPr>
        <w:spacing w:before="200" w:after="40"/>
      </w:pPr>
      <w:r>
        <w:rPr>
          <w:b/>
          <w:color w:val="1B5E7B"/>
        </w:rPr>
        <w:t>7.4  Level 14 Demo Program</w:t>
      </w:r>
    </w:p>
    <w:p w14:paraId="68DFE02A">
      <w:pPr>
        <w:spacing w:before="40" w:after="120"/>
      </w:pPr>
      <w:r>
        <w:rPr>
          <w:color w:val="1A1A1A"/>
        </w:rPr>
        <w:t>The file extra-test-cases/lvl14_demo.sy is the primary demonstration program for Level 14. It exercises a broad range of language features in a single coherent program: a function that accepts an argument, a two-dimensional array initialised with a nested brace list, nested while loops, an if/else statement, short-circuit &amp;&amp; evaluation, multiple initialised variables in a single declaration, and a final return value. Running the compiler produces the output 30:</w:t>
      </w:r>
    </w:p>
    <w:p w14:paraId="6FA794FB">
      <w:pPr>
        <w:pBdr>
          <w:left w:val="single" w:color="1B5E7B" w:sz="14" w:space="6"/>
        </w:pBdr>
        <w:shd w:val="clear" w:color="auto" w:fill="F0F4F8"/>
        <w:spacing w:before="80" w:after="80"/>
        <w:ind w:left="288"/>
      </w:pPr>
      <w:r>
        <w:rPr>
          <w:rFonts w:ascii="Courier New" w:hAnsi="Courier New"/>
          <w:color w:val="1A1A2E"/>
          <w:sz w:val="19"/>
        </w:rPr>
        <w:t>./myh extra-test-cases/lvl14_demo.sy</w:t>
      </w:r>
      <w:r>
        <w:rPr>
          <w:rFonts w:ascii="Courier New" w:hAnsi="Courier New"/>
          <w:color w:val="1A1A2E"/>
          <w:sz w:val="19"/>
        </w:rPr>
        <w:br w:type="textWrapping"/>
      </w:r>
      <w:r>
        <w:rPr>
          <w:rFonts w:ascii="Courier New" w:hAnsi="Courier New"/>
          <w:color w:val="1A1A2E"/>
          <w:sz w:val="19"/>
        </w:rPr>
        <w:br w:type="textWrapping"/>
      </w:r>
      <w:r>
        <w:rPr>
          <w:rFonts w:ascii="Courier New" w:hAnsi="Courier New"/>
          <w:color w:val="1A1A2E"/>
          <w:sz w:val="19"/>
        </w:rPr>
        <w:t>30</w:t>
      </w:r>
    </w:p>
    <w:p w14:paraId="0B0B4657">
      <w:pPr>
        <w:spacing w:after="60"/>
      </w:pPr>
    </w:p>
    <w:p w14:paraId="78D1A929">
      <w:pPr>
        <w:spacing w:after="60"/>
        <w:rPr>
          <w:rFonts w:hint="default"/>
          <w:lang w:val="en-US"/>
        </w:rPr>
      </w:pPr>
    </w:p>
    <w:p w14:paraId="11DE153E">
      <w:pPr>
        <w:spacing w:after="60"/>
        <w:rPr>
          <w:rFonts w:hint="default"/>
          <w:lang w:val="en-US"/>
        </w:rPr>
      </w:pPr>
      <w:r>
        <w:rPr>
          <w:rFonts w:hint="default"/>
          <w:lang w:val="en-US"/>
        </w:rPr>
        <w:drawing>
          <wp:anchor distT="0" distB="0" distL="114300" distR="114300" simplePos="0" relativeHeight="251662336" behindDoc="0" locked="0" layoutInCell="1" allowOverlap="1">
            <wp:simplePos x="0" y="0"/>
            <wp:positionH relativeFrom="column">
              <wp:posOffset>913130</wp:posOffset>
            </wp:positionH>
            <wp:positionV relativeFrom="paragraph">
              <wp:posOffset>-59055</wp:posOffset>
            </wp:positionV>
            <wp:extent cx="4086225" cy="3969385"/>
            <wp:effectExtent l="0" t="0" r="3175" b="18415"/>
            <wp:wrapNone/>
            <wp:docPr id="9" name="Picture 9" descr="8c7a62395d359669af022bfc17582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8c7a62395d359669af022bfc175820d7"/>
                    <pic:cNvPicPr>
                      <a:picLocks noChangeAspect="1"/>
                    </pic:cNvPicPr>
                  </pic:nvPicPr>
                  <pic:blipFill>
                    <a:blip r:embed="rId9"/>
                    <a:stretch>
                      <a:fillRect/>
                    </a:stretch>
                  </pic:blipFill>
                  <pic:spPr>
                    <a:xfrm>
                      <a:off x="0" y="0"/>
                      <a:ext cx="4086225" cy="3969385"/>
                    </a:xfrm>
                    <a:prstGeom prst="rect">
                      <a:avLst/>
                    </a:prstGeom>
                  </pic:spPr>
                </pic:pic>
              </a:graphicData>
            </a:graphic>
          </wp:anchor>
        </w:drawing>
      </w:r>
    </w:p>
    <w:p w14:paraId="1DB478B1">
      <w:pPr>
        <w:spacing w:after="60"/>
        <w:rPr>
          <w:rFonts w:hint="default"/>
          <w:lang w:val="en-US"/>
        </w:rPr>
      </w:pPr>
    </w:p>
    <w:p w14:paraId="0C18D0B2">
      <w:pPr>
        <w:spacing w:after="60"/>
        <w:rPr>
          <w:rFonts w:hint="default"/>
          <w:lang w:val="en-US"/>
        </w:rPr>
      </w:pPr>
    </w:p>
    <w:p w14:paraId="5E5F305F">
      <w:pPr>
        <w:spacing w:after="60"/>
        <w:rPr>
          <w:rFonts w:hint="default"/>
          <w:lang w:val="en-US"/>
        </w:rPr>
      </w:pPr>
    </w:p>
    <w:p w14:paraId="400A227E">
      <w:pPr>
        <w:spacing w:after="60"/>
        <w:rPr>
          <w:rFonts w:hint="default"/>
          <w:lang w:val="en-US"/>
        </w:rPr>
      </w:pPr>
    </w:p>
    <w:p w14:paraId="6913CCEF">
      <w:pPr>
        <w:spacing w:after="60"/>
        <w:rPr>
          <w:rFonts w:hint="default"/>
          <w:lang w:val="en-US"/>
        </w:rPr>
      </w:pPr>
    </w:p>
    <w:p w14:paraId="33FC4BBF">
      <w:pPr>
        <w:spacing w:after="60"/>
        <w:rPr>
          <w:rFonts w:hint="default"/>
          <w:lang w:val="en-US"/>
        </w:rPr>
      </w:pPr>
    </w:p>
    <w:p w14:paraId="10D72CF7">
      <w:pPr>
        <w:spacing w:after="60"/>
        <w:rPr>
          <w:rFonts w:hint="default"/>
          <w:lang w:val="en-US"/>
        </w:rPr>
      </w:pPr>
    </w:p>
    <w:p w14:paraId="56225622">
      <w:pPr>
        <w:spacing w:after="60"/>
        <w:rPr>
          <w:rFonts w:hint="default"/>
          <w:lang w:val="en-US"/>
        </w:rPr>
      </w:pPr>
    </w:p>
    <w:p w14:paraId="19FECC5D">
      <w:pPr>
        <w:spacing w:after="60"/>
        <w:rPr>
          <w:rFonts w:hint="default"/>
          <w:lang w:val="en-US"/>
        </w:rPr>
      </w:pPr>
    </w:p>
    <w:p w14:paraId="31ACF892">
      <w:pPr>
        <w:spacing w:after="60"/>
        <w:rPr>
          <w:rFonts w:hint="default"/>
          <w:lang w:val="en-US"/>
        </w:rPr>
      </w:pPr>
    </w:p>
    <w:p w14:paraId="43130616">
      <w:pPr>
        <w:spacing w:after="60"/>
        <w:rPr>
          <w:rFonts w:hint="default"/>
          <w:lang w:val="en-US"/>
        </w:rPr>
      </w:pPr>
    </w:p>
    <w:p w14:paraId="7F4187D0">
      <w:pPr>
        <w:spacing w:before="40"/>
        <w:jc w:val="center"/>
        <w:rPr>
          <w:rFonts w:hint="default"/>
          <w:lang w:val="en-US"/>
        </w:rPr>
      </w:pPr>
      <w:r>
        <w:rPr>
          <w:i/>
          <w:color w:val="555555"/>
          <w:sz w:val="18"/>
          <w:lang w:val="en-US" w:eastAsia="zh-CN"/>
        </w:rPr>
        <w:t>Fig</w:t>
      </w:r>
      <w:r>
        <w:rPr>
          <w:rFonts w:hint="default"/>
          <w:i/>
          <w:color w:val="555555"/>
          <w:sz w:val="18"/>
          <w:lang w:val="en-US" w:eastAsia="zh-CN"/>
        </w:rPr>
        <w:t xml:space="preserve">ure 3 - </w:t>
      </w:r>
      <w:r>
        <w:rPr>
          <w:i/>
          <w:color w:val="555555"/>
          <w:sz w:val="18"/>
          <w:lang w:val="en-US" w:eastAsia="zh-CN"/>
        </w:rPr>
        <w:t>Source code of lvl14_demo.sy and terminal output of 30</w:t>
      </w:r>
    </w:p>
    <w:p w14:paraId="1004351F">
      <w:pPr>
        <w:spacing w:before="200" w:after="40"/>
      </w:pPr>
      <w:r>
        <w:rPr>
          <w:b/>
          <w:color w:val="1B5E7B"/>
        </w:rPr>
        <w:t>7.5  LLVM IR Output</w:t>
      </w:r>
    </w:p>
    <w:p w14:paraId="0C7691CC">
      <w:pPr>
        <w:spacing w:before="40" w:after="120"/>
      </w:pPr>
      <w:r>
        <w:rPr>
          <w:color w:val="1A1A1A"/>
        </w:rPr>
        <w:t>The compiler includes an LLVM IR output preview mode, enabled with the --emit-llvm flag:</w:t>
      </w:r>
    </w:p>
    <w:p w14:paraId="3BC4070B">
      <w:pPr>
        <w:pBdr>
          <w:left w:val="single" w:color="1B5E7B" w:sz="14" w:space="6"/>
        </w:pBdr>
        <w:shd w:val="clear" w:color="auto" w:fill="F0F4F8"/>
        <w:spacing w:before="80" w:after="80"/>
        <w:ind w:left="288"/>
      </w:pPr>
      <w:r>
        <w:rPr>
          <w:rFonts w:ascii="Courier New" w:hAnsi="Courier New"/>
          <w:color w:val="1A1A2E"/>
          <w:sz w:val="19"/>
        </w:rPr>
        <w:t>./myh --emit-llvm extra-test-cases/lvl14_demo.sy</w:t>
      </w:r>
    </w:p>
    <w:p w14:paraId="6A4EF2DB">
      <w:pPr>
        <w:spacing w:before="40" w:after="120"/>
      </w:pPr>
      <w:r>
        <w:rPr>
          <w:color w:val="1A1A1A"/>
        </w:rPr>
        <w:t>This prints an LLVM IR module whose main function prints and returns the computed result 30. If the lli interpreter is installed, the IR can be executed directly:</w:t>
      </w:r>
    </w:p>
    <w:p w14:paraId="71C7AECC">
      <w:pPr>
        <w:pBdr>
          <w:left w:val="single" w:color="1B5E7B" w:sz="14" w:space="6"/>
        </w:pBdr>
        <w:shd w:val="clear" w:color="auto" w:fill="F0F4F8"/>
        <w:spacing w:before="80" w:after="80"/>
        <w:ind w:left="288"/>
      </w:pPr>
      <w:r>
        <w:rPr>
          <w:rFonts w:ascii="Courier New" w:hAnsi="Courier New"/>
          <w:color w:val="1A1A2E"/>
          <w:sz w:val="19"/>
        </w:rPr>
        <w:t>./myh --emit-llvm extra-test-cases/lvl14_demo.sy &gt; lvl14.ll</w:t>
      </w:r>
      <w:r>
        <w:rPr>
          <w:rFonts w:ascii="Courier New" w:hAnsi="Courier New"/>
          <w:color w:val="1A1A2E"/>
          <w:sz w:val="19"/>
        </w:rPr>
        <w:br w:type="textWrapping"/>
      </w:r>
      <w:r>
        <w:rPr>
          <w:rFonts w:ascii="Courier New" w:hAnsi="Courier New"/>
          <w:color w:val="1A1A2E"/>
          <w:sz w:val="19"/>
        </w:rPr>
        <w:t>lli lvl14.ll</w:t>
      </w:r>
      <w:r>
        <w:rPr>
          <w:rFonts w:ascii="Courier New" w:hAnsi="Courier New"/>
          <w:color w:val="1A1A2E"/>
          <w:sz w:val="19"/>
        </w:rPr>
        <w:br w:type="textWrapping"/>
      </w:r>
      <w:r>
        <w:rPr>
          <w:rFonts w:ascii="Courier New" w:hAnsi="Courier New"/>
          <w:color w:val="1A1A2E"/>
          <w:sz w:val="19"/>
        </w:rPr>
        <w:br w:type="textWrapping"/>
      </w:r>
      <w:r>
        <w:rPr>
          <w:rFonts w:ascii="Courier New" w:hAnsi="Courier New"/>
          <w:color w:val="1A1A2E"/>
          <w:sz w:val="19"/>
        </w:rPr>
        <w:t>Output:  30</w:t>
      </w:r>
    </w:p>
    <w:p w14:paraId="44EDEB33">
      <w:pPr>
        <w:spacing w:after="60"/>
      </w:pPr>
    </w:p>
    <w:p w14:paraId="57F78C82">
      <w:pPr>
        <w:spacing w:after="60"/>
      </w:pPr>
    </w:p>
    <w:p w14:paraId="5A15A545">
      <w:pPr>
        <w:spacing w:after="60"/>
      </w:pPr>
    </w:p>
    <w:p w14:paraId="509F8910">
      <w:pPr>
        <w:spacing w:before="200" w:after="40"/>
        <w:rPr>
          <w:rFonts w:hint="default"/>
          <w:b/>
          <w:color w:val="1B5E7B"/>
          <w:lang w:val="en-US"/>
        </w:rPr>
      </w:pPr>
    </w:p>
    <w:p w14:paraId="2E9028A5">
      <w:pPr>
        <w:spacing w:before="200" w:after="40"/>
        <w:rPr>
          <w:rFonts w:hint="default"/>
          <w:b/>
          <w:color w:val="1B5E7B"/>
          <w:lang w:val="en-US"/>
        </w:rPr>
      </w:pPr>
      <w:r>
        <w:rPr>
          <w:rFonts w:hint="default"/>
          <w:b/>
          <w:color w:val="1B5E7B"/>
          <w:lang w:val="en-US"/>
        </w:rPr>
        <w:drawing>
          <wp:anchor distT="0" distB="0" distL="114300" distR="114300" simplePos="0" relativeHeight="251664384" behindDoc="0" locked="0" layoutInCell="1" allowOverlap="1">
            <wp:simplePos x="0" y="0"/>
            <wp:positionH relativeFrom="column">
              <wp:posOffset>207010</wp:posOffset>
            </wp:positionH>
            <wp:positionV relativeFrom="paragraph">
              <wp:posOffset>60960</wp:posOffset>
            </wp:positionV>
            <wp:extent cx="5756910" cy="1426210"/>
            <wp:effectExtent l="0" t="0" r="8890" b="21590"/>
            <wp:wrapNone/>
            <wp:docPr id="11" name="Picture 11" descr="d371d72ef6c26c3a18a6e1f9312f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371d72ef6c26c3a18a6e1f9312f2242"/>
                    <pic:cNvPicPr>
                      <a:picLocks noChangeAspect="1"/>
                    </pic:cNvPicPr>
                  </pic:nvPicPr>
                  <pic:blipFill>
                    <a:blip r:embed="rId10"/>
                    <a:stretch>
                      <a:fillRect/>
                    </a:stretch>
                  </pic:blipFill>
                  <pic:spPr>
                    <a:xfrm>
                      <a:off x="0" y="0"/>
                      <a:ext cx="5756910" cy="1426210"/>
                    </a:xfrm>
                    <a:prstGeom prst="rect">
                      <a:avLst/>
                    </a:prstGeom>
                  </pic:spPr>
                </pic:pic>
              </a:graphicData>
            </a:graphic>
          </wp:anchor>
        </w:drawing>
      </w:r>
    </w:p>
    <w:p w14:paraId="54307A7E">
      <w:pPr>
        <w:spacing w:before="200" w:after="40"/>
        <w:rPr>
          <w:rFonts w:hint="default"/>
          <w:b/>
          <w:color w:val="1B5E7B"/>
          <w:lang w:val="en-US"/>
        </w:rPr>
      </w:pPr>
    </w:p>
    <w:p w14:paraId="26B8B246">
      <w:pPr>
        <w:spacing w:before="200" w:after="40"/>
        <w:rPr>
          <w:rFonts w:hint="default"/>
          <w:b/>
          <w:color w:val="1B5E7B"/>
          <w:lang w:val="en-US"/>
        </w:rPr>
      </w:pPr>
    </w:p>
    <w:p w14:paraId="3F802C9E">
      <w:pPr>
        <w:spacing w:before="200" w:after="40"/>
        <w:rPr>
          <w:rFonts w:hint="default"/>
          <w:b/>
          <w:color w:val="1B5E7B"/>
          <w:lang w:val="en-US"/>
        </w:rPr>
      </w:pPr>
    </w:p>
    <w:p w14:paraId="2F46BD06">
      <w:pPr>
        <w:spacing w:before="40"/>
        <w:jc w:val="center"/>
        <w:rPr>
          <w:i/>
          <w:color w:val="555555"/>
          <w:sz w:val="18"/>
          <w:lang w:val="en-US" w:eastAsia="zh-CN"/>
        </w:rPr>
      </w:pPr>
      <w:r>
        <w:rPr>
          <w:i/>
          <w:color w:val="555555"/>
          <w:sz w:val="18"/>
          <w:lang w:val="en-US" w:eastAsia="zh-CN"/>
        </w:rPr>
        <w:t>Fig</w:t>
      </w:r>
      <w:r>
        <w:rPr>
          <w:rFonts w:hint="default"/>
          <w:i/>
          <w:color w:val="555555"/>
          <w:sz w:val="18"/>
          <w:lang w:val="en-US" w:eastAsia="zh-CN"/>
        </w:rPr>
        <w:t>ure 4 -</w:t>
      </w:r>
      <w:r>
        <w:rPr>
          <w:i/>
          <w:color w:val="555555"/>
          <w:sz w:val="18"/>
          <w:lang w:val="en-US" w:eastAsia="zh-CN"/>
        </w:rPr>
        <w:t xml:space="preserve"> LLVM IR output for lvl14_demo.sy via --emit-llvm</w:t>
      </w:r>
    </w:p>
    <w:p w14:paraId="7664ECF3">
      <w:pPr>
        <w:spacing w:before="200" w:after="40"/>
      </w:pPr>
      <w:r>
        <w:rPr>
          <w:b/>
          <w:color w:val="1B5E7B"/>
        </w:rPr>
        <w:t>7.6  Assembly Preview</w:t>
      </w:r>
    </w:p>
    <w:p w14:paraId="18E32163">
      <w:pPr>
        <w:spacing w:before="40" w:after="120"/>
      </w:pPr>
      <w:r>
        <w:rPr>
          <w:color w:val="1A1A1A"/>
        </w:rPr>
        <w:t>An x86-64 assembly preview is available with the --emit-asm flag:</w:t>
      </w:r>
    </w:p>
    <w:p w14:paraId="5C849739">
      <w:pPr>
        <w:pBdr>
          <w:left w:val="single" w:color="1B5E7B" w:sz="14" w:space="6"/>
        </w:pBdr>
        <w:shd w:val="clear" w:color="auto" w:fill="F0F4F8"/>
        <w:spacing w:before="80" w:after="80"/>
        <w:ind w:left="288"/>
      </w:pPr>
      <w:r>
        <w:rPr>
          <w:rFonts w:ascii="Courier New" w:hAnsi="Courier New"/>
          <w:color w:val="1A1A2E"/>
          <w:sz w:val="19"/>
        </w:rPr>
        <w:t>./myh --emit-asm extra-test-cases/lvl14_demo.sy</w:t>
      </w:r>
    </w:p>
    <w:p w14:paraId="65AA51C0">
      <w:pPr>
        <w:spacing w:before="40" w:after="120"/>
      </w:pPr>
      <w:r>
        <w:rPr>
          <w:color w:val="1A1A1A"/>
        </w:rPr>
        <w:t>The output shows assembly-style code corresponding to printing and returning the final computed value. For the Level 14 demo program, the assembly preview includes instructions that directly reflect the result 30:</w:t>
      </w:r>
    </w:p>
    <w:p w14:paraId="520F301B">
      <w:pPr>
        <w:pBdr>
          <w:left w:val="single" w:color="1B5E7B" w:sz="14" w:space="6"/>
        </w:pBdr>
        <w:shd w:val="clear" w:color="auto" w:fill="F0F4F8"/>
        <w:spacing w:before="80" w:after="80"/>
        <w:ind w:left="288"/>
      </w:pPr>
      <w:r>
        <w:rPr>
          <w:rFonts w:ascii="Courier New" w:hAnsi="Courier New"/>
          <w:color w:val="1A1A2E"/>
          <w:sz w:val="19"/>
        </w:rPr>
        <w:t>movl $30, %esi</w:t>
      </w:r>
      <w:r>
        <w:rPr>
          <w:rFonts w:ascii="Courier New" w:hAnsi="Courier New"/>
          <w:color w:val="1A1A2E"/>
          <w:sz w:val="19"/>
        </w:rPr>
        <w:br w:type="textWrapping"/>
      </w:r>
      <w:r>
        <w:rPr>
          <w:rFonts w:ascii="Courier New" w:hAnsi="Courier New"/>
          <w:color w:val="1A1A2E"/>
          <w:sz w:val="19"/>
        </w:rPr>
        <w:t>callq _printf</w:t>
      </w:r>
      <w:r>
        <w:rPr>
          <w:rFonts w:ascii="Courier New" w:hAnsi="Courier New"/>
          <w:color w:val="1A1A2E"/>
          <w:sz w:val="19"/>
        </w:rPr>
        <w:br w:type="textWrapping"/>
      </w:r>
      <w:r>
        <w:rPr>
          <w:rFonts w:ascii="Courier New" w:hAnsi="Courier New"/>
          <w:color w:val="1A1A2E"/>
          <w:sz w:val="19"/>
        </w:rPr>
        <w:t>movl $30, %eax</w:t>
      </w:r>
    </w:p>
    <w:p w14:paraId="65F9FA9B">
      <w:pPr>
        <w:spacing w:before="40" w:after="120"/>
      </w:pPr>
      <w:r>
        <w:rPr>
          <w:rFonts w:hint="default"/>
          <w:b/>
          <w:color w:val="1B5E7B"/>
          <w:lang w:val="en-US"/>
        </w:rPr>
        <w:drawing>
          <wp:anchor distT="0" distB="0" distL="114300" distR="114300" simplePos="0" relativeHeight="251663360" behindDoc="0" locked="0" layoutInCell="1" allowOverlap="1">
            <wp:simplePos x="0" y="0"/>
            <wp:positionH relativeFrom="column">
              <wp:posOffset>-84455</wp:posOffset>
            </wp:positionH>
            <wp:positionV relativeFrom="paragraph">
              <wp:posOffset>561340</wp:posOffset>
            </wp:positionV>
            <wp:extent cx="6323965" cy="2432050"/>
            <wp:effectExtent l="0" t="0" r="635" b="6350"/>
            <wp:wrapNone/>
            <wp:docPr id="10" name="Picture 10" descr="755051c1aba4f1f759b939943ddcdc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755051c1aba4f1f759b939943ddcdce9"/>
                    <pic:cNvPicPr>
                      <a:picLocks noChangeAspect="1"/>
                    </pic:cNvPicPr>
                  </pic:nvPicPr>
                  <pic:blipFill>
                    <a:blip r:embed="rId11"/>
                    <a:stretch>
                      <a:fillRect/>
                    </a:stretch>
                  </pic:blipFill>
                  <pic:spPr>
                    <a:xfrm>
                      <a:off x="0" y="0"/>
                      <a:ext cx="6323965" cy="2432050"/>
                    </a:xfrm>
                    <a:prstGeom prst="rect">
                      <a:avLst/>
                    </a:prstGeom>
                  </pic:spPr>
                </pic:pic>
              </a:graphicData>
            </a:graphic>
          </wp:anchor>
        </w:drawing>
      </w:r>
      <w:r>
        <w:rPr>
          <w:color w:val="1A1A1A"/>
        </w:rPr>
        <w:t>The presence of the literal 30 in the generated assembly confirms that the compiler has correctly evaluated the entire program and embedded the result in the output code.</w:t>
      </w:r>
    </w:p>
    <w:p w14:paraId="78DD1BE0">
      <w:pPr>
        <w:spacing w:after="60"/>
      </w:pPr>
    </w:p>
    <w:p w14:paraId="4843EC94">
      <w:pPr>
        <w:spacing w:after="60"/>
      </w:pPr>
    </w:p>
    <w:p w14:paraId="027B0B1D">
      <w:pPr>
        <w:spacing w:after="60"/>
      </w:pPr>
    </w:p>
    <w:p w14:paraId="7FA73101">
      <w:pPr>
        <w:spacing w:after="60"/>
      </w:pPr>
    </w:p>
    <w:p w14:paraId="43295B86">
      <w:pPr>
        <w:spacing w:after="60"/>
      </w:pPr>
    </w:p>
    <w:p w14:paraId="3BA7605E">
      <w:pPr>
        <w:spacing w:after="60"/>
      </w:pPr>
    </w:p>
    <w:p w14:paraId="6EAD957D">
      <w:pPr>
        <w:spacing w:after="60"/>
      </w:pPr>
    </w:p>
    <w:p w14:paraId="739E2772">
      <w:pPr>
        <w:spacing w:before="40"/>
        <w:jc w:val="both"/>
        <w:rPr>
          <w:rFonts w:hint="default"/>
          <w:i/>
          <w:color w:val="555555"/>
          <w:sz w:val="18"/>
          <w:lang w:val="en-US" w:eastAsia="zh-CN"/>
        </w:rPr>
      </w:pPr>
    </w:p>
    <w:p w14:paraId="406C01B4">
      <w:pPr>
        <w:spacing w:before="40"/>
        <w:jc w:val="center"/>
        <w:rPr>
          <w:i/>
          <w:color w:val="555555"/>
          <w:sz w:val="18"/>
          <w:lang w:val="en-US" w:eastAsia="zh-CN"/>
        </w:rPr>
      </w:pPr>
      <w:r>
        <w:rPr>
          <w:rFonts w:hint="default"/>
          <w:i/>
          <w:color w:val="555555"/>
          <w:sz w:val="18"/>
          <w:lang w:val="en-US" w:eastAsia="zh-CN"/>
        </w:rPr>
        <w:t>Figure 6 - x86-64 assembly preview for lvl14_demo.sy via --emit-asm</w:t>
      </w:r>
    </w:p>
    <w:p w14:paraId="55836273">
      <w:pPr>
        <w:spacing w:before="200" w:after="40"/>
      </w:pPr>
      <w:r>
        <w:rPr>
          <w:b/>
          <w:color w:val="1B5E7B"/>
        </w:rPr>
        <w:t>7.7  Parser Tree Visualisation</w:t>
      </w:r>
    </w:p>
    <w:p w14:paraId="2C64BC35">
      <w:pPr>
        <w:spacing w:before="40" w:after="120"/>
      </w:pPr>
      <w:r>
        <w:rPr>
          <w:rFonts w:hint="default"/>
          <w:color w:val="1A1A1A"/>
        </w:rPr>
        <w:t>The following describes each supported language feature, how it is implemented in EvalVisitor.cpp, and what semantic behaviour it produces at runtime.</w:t>
      </w:r>
      <w:r>
        <w:rPr>
          <w:rFonts w:hint="default"/>
          <w:color w:val="1A1A1A"/>
          <w:lang w:val="en-US"/>
        </w:rPr>
        <w:t xml:space="preserve"> </w:t>
      </w:r>
      <w:r>
        <w:rPr>
          <w:color w:val="1A1A1A"/>
        </w:rPr>
        <w:t>ANTLR can generate and display the complete parser tree for any input program. To use this feature, first compile the grammar with the ANTLR JAR, then invoke the TestRig tool in GUI mode:</w:t>
      </w:r>
    </w:p>
    <w:p w14:paraId="43DE6816">
      <w:pPr>
        <w:pBdr>
          <w:left w:val="single" w:color="1B5E7B" w:sz="14" w:space="6"/>
        </w:pBdr>
        <w:shd w:val="clear" w:color="auto" w:fill="F0F4F8"/>
        <w:spacing w:before="80" w:after="80"/>
        <w:ind w:left="288"/>
        <w:rPr>
          <w:rFonts w:ascii="Courier New" w:hAnsi="Courier New"/>
          <w:color w:val="1A1A2E"/>
          <w:sz w:val="19"/>
        </w:rPr>
      </w:pPr>
      <w:r>
        <w:rPr>
          <w:rFonts w:ascii="Courier New" w:hAnsi="Courier New"/>
          <w:color w:val="1A1A2E"/>
          <w:sz w:val="19"/>
        </w:rPr>
        <w:t>antlr4 -Dlanguage=Cpp MYH.g4 -o .</w:t>
      </w:r>
    </w:p>
    <w:p w14:paraId="1F827F8E">
      <w:pPr>
        <w:pBdr>
          <w:left w:val="single" w:color="1B5E7B" w:sz="14" w:space="6"/>
        </w:pBdr>
        <w:shd w:val="clear" w:color="auto" w:fill="F0F4F8"/>
        <w:spacing w:before="80" w:after="80"/>
        <w:ind w:left="288"/>
        <w:rPr>
          <w:rFonts w:ascii="Courier New" w:hAnsi="Courier New"/>
          <w:color w:val="1A1A2E"/>
          <w:sz w:val="19"/>
        </w:rPr>
      </w:pPr>
      <w:r>
        <w:rPr>
          <w:rFonts w:ascii="Courier New" w:hAnsi="Courier New"/>
          <w:color w:val="1A1A2E"/>
          <w:sz w:val="19"/>
        </w:rPr>
        <w:t>make clean</w:t>
      </w:r>
    </w:p>
    <w:p w14:paraId="0E8B6DBF">
      <w:pPr>
        <w:pBdr>
          <w:left w:val="single" w:color="1B5E7B" w:sz="14" w:space="6"/>
        </w:pBdr>
        <w:shd w:val="clear" w:color="auto" w:fill="F0F4F8"/>
        <w:spacing w:before="80" w:after="80"/>
        <w:ind w:left="288"/>
        <w:rPr>
          <w:rFonts w:ascii="Courier New" w:hAnsi="Courier New"/>
          <w:color w:val="1A1A2E"/>
          <w:sz w:val="19"/>
        </w:rPr>
      </w:pPr>
      <w:r>
        <w:rPr>
          <w:rFonts w:ascii="Courier New" w:hAnsi="Courier New"/>
          <w:color w:val="1A1A2E"/>
          <w:sz w:val="19"/>
        </w:rPr>
        <w:t>make build</w:t>
      </w:r>
    </w:p>
    <w:p w14:paraId="2F94FC58">
      <w:pPr>
        <w:pBdr>
          <w:left w:val="single" w:color="1B5E7B" w:sz="14" w:space="6"/>
        </w:pBdr>
        <w:shd w:val="clear" w:color="auto" w:fill="F0F4F8"/>
        <w:spacing w:before="80" w:after="80"/>
        <w:ind w:left="288"/>
      </w:pPr>
      <w:r>
        <w:rPr>
          <w:rFonts w:ascii="Courier New" w:hAnsi="Courier New"/>
          <w:color w:val="1A1A2E"/>
          <w:sz w:val="19"/>
        </w:rPr>
        <w:t>java -jar antlr-4.13.2-complete.jar MYH.g4</w:t>
      </w:r>
      <w:r>
        <w:rPr>
          <w:rFonts w:ascii="Courier New" w:hAnsi="Courier New"/>
          <w:color w:val="1A1A2E"/>
          <w:sz w:val="19"/>
        </w:rPr>
        <w:br w:type="textWrapping"/>
      </w:r>
      <w:r>
        <w:rPr>
          <w:rFonts w:ascii="Courier New" w:hAnsi="Courier New"/>
          <w:color w:val="1A1A2E"/>
          <w:sz w:val="19"/>
        </w:rPr>
        <w:t>javac -cp ".:antlr-4.13.2-complete.jar" MYH*.java</w:t>
      </w:r>
      <w:r>
        <w:rPr>
          <w:rFonts w:ascii="Courier New" w:hAnsi="Courier New"/>
          <w:color w:val="1A1A2E"/>
          <w:sz w:val="19"/>
        </w:rPr>
        <w:br w:type="textWrapping"/>
      </w:r>
      <w:r>
        <w:rPr>
          <w:rFonts w:ascii="Courier New" w:hAnsi="Courier New"/>
          <w:color w:val="1A1A2E"/>
          <w:sz w:val="19"/>
        </w:rPr>
        <w:t>java -cp ".:antlr-4.13.2-complete.jar" org.antlr.v4.gui.TestRig \</w:t>
      </w:r>
      <w:r>
        <w:rPr>
          <w:rFonts w:ascii="Courier New" w:hAnsi="Courier New"/>
          <w:color w:val="1A1A2E"/>
          <w:sz w:val="19"/>
        </w:rPr>
        <w:br w:type="textWrapping"/>
      </w:r>
      <w:r>
        <w:rPr>
          <w:rFonts w:ascii="Courier New" w:hAnsi="Courier New"/>
          <w:color w:val="1A1A2E"/>
          <w:sz w:val="19"/>
        </w:rPr>
        <w:t xml:space="preserve">     MYH program -gui extra-test-cases/lvl14_demo.sy</w:t>
      </w:r>
    </w:p>
    <w:p w14:paraId="2DCDCB5C">
      <w:pPr>
        <w:spacing w:before="40" w:after="120"/>
        <w:rPr>
          <w:color w:val="1A1A1A"/>
        </w:rPr>
      </w:pPr>
      <w:r>
        <w:rPr>
          <w:color w:val="1A1A1A"/>
        </w:rPr>
        <w:t>A text-mode tree is also available for logging or inspection:</w:t>
      </w:r>
    </w:p>
    <w:p w14:paraId="2EA6BBC1">
      <w:pPr>
        <w:pBdr>
          <w:left w:val="single" w:color="1B5E7B" w:sz="14" w:space="6"/>
        </w:pBdr>
        <w:shd w:val="clear" w:color="auto" w:fill="F0F4F8"/>
        <w:spacing w:before="80" w:after="80"/>
        <w:ind w:left="288"/>
      </w:pPr>
      <w:r>
        <w:rPr>
          <w:rFonts w:ascii="Courier New" w:hAnsi="Courier New"/>
          <w:color w:val="1A1A2E"/>
          <w:sz w:val="19"/>
        </w:rPr>
        <w:t>java -cp ".:antlr-4.13.2-complete.jar" org.antlr.v4.gui.TestRig \</w:t>
      </w:r>
      <w:r>
        <w:rPr>
          <w:rFonts w:ascii="Courier New" w:hAnsi="Courier New"/>
          <w:color w:val="1A1A2E"/>
          <w:sz w:val="19"/>
        </w:rPr>
        <w:br w:type="textWrapping"/>
      </w:r>
      <w:r>
        <w:rPr>
          <w:rFonts w:ascii="Courier New" w:hAnsi="Courier New"/>
          <w:color w:val="1A1A2E"/>
          <w:sz w:val="19"/>
        </w:rPr>
        <w:t xml:space="preserve">     MYH program -tree extra-test-cases/lvl14_demo.sy</w:t>
      </w:r>
    </w:p>
    <w:p w14:paraId="13FAACBC">
      <w:pPr>
        <w:spacing w:before="40" w:after="120"/>
        <w:rPr>
          <w:color w:val="1A1A1A"/>
        </w:rPr>
      </w:pPr>
    </w:p>
    <w:p w14:paraId="2BE7E8F3">
      <w:pPr>
        <w:spacing w:after="60"/>
        <w:rPr>
          <w:rFonts w:hint="default"/>
          <w:color w:val="1A1A1A"/>
        </w:rPr>
      </w:pPr>
      <w:r>
        <w:rPr>
          <w:rFonts w:hint="default"/>
          <w:color w:val="1A1A1A"/>
        </w:rPr>
        <w:t>The parser tree visually confirms that every construct in lvl14_demo.sy is correctly identified by the grammar. Figure 7 shows the complete tree for the whole program — both the sumGrid and main functions are visible as siblings under the root program node. Figure 8 zooms into the sumGrid subtree: the key nodes to observe are arraySuffix (confirming the two-dimensional array declaration is parsed correctly), initializerList (showing the nested brace initialiser), whileStmt with its nested inner whileStmt, arrayAccess inside the assignment, and the ifStmt with its short-circuit &amp;&amp; condition. Figure 9 zooms into the main subtree: the two initDeclarator nodes in the single declaration confirm that multi-variable declarations are handled as one statement, and the functionCall node with its args child confirms that the argument expression a + b is passed correctly to sumGrid.</w:t>
      </w:r>
    </w:p>
    <w:p w14:paraId="121F44A4">
      <w:pPr>
        <w:spacing w:after="60"/>
      </w:pPr>
      <w:r>
        <w:rPr>
          <w:rFonts w:hint="default"/>
        </w:rPr>
        <w:t>The full parser tree for lvl14_demo.sy is shown below. Figure 7 provides a complete overview of both functions. Figures 8 and 9 show zoomed-in views of the sumGrid and main subtrees respectively, where individual nodes such as arraySuffix, initializerList, arrayAccess, functionCall, and returnStmt are clearly visible</w:t>
      </w:r>
    </w:p>
    <w:p w14:paraId="32623752">
      <w:pPr>
        <w:spacing w:after="60"/>
      </w:pPr>
      <w:r>
        <w:rPr>
          <w:rFonts w:hint="default"/>
          <w:lang w:val="en-US"/>
        </w:rPr>
        <w:drawing>
          <wp:anchor distT="0" distB="0" distL="114300" distR="114300" simplePos="0" relativeHeight="251665408" behindDoc="0" locked="0" layoutInCell="1" allowOverlap="1">
            <wp:simplePos x="0" y="0"/>
            <wp:positionH relativeFrom="column">
              <wp:posOffset>-3810</wp:posOffset>
            </wp:positionH>
            <wp:positionV relativeFrom="paragraph">
              <wp:posOffset>58420</wp:posOffset>
            </wp:positionV>
            <wp:extent cx="5873750" cy="3671570"/>
            <wp:effectExtent l="0" t="0" r="19050" b="11430"/>
            <wp:wrapNone/>
            <wp:docPr id="12" name="Picture 12" descr="7ad8654ab9d4ea783c8f250551b3a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7ad8654ab9d4ea783c8f250551b3a96a"/>
                    <pic:cNvPicPr>
                      <a:picLocks noChangeAspect="1"/>
                    </pic:cNvPicPr>
                  </pic:nvPicPr>
                  <pic:blipFill>
                    <a:blip r:embed="rId12"/>
                    <a:stretch>
                      <a:fillRect/>
                    </a:stretch>
                  </pic:blipFill>
                  <pic:spPr>
                    <a:xfrm>
                      <a:off x="0" y="0"/>
                      <a:ext cx="5873750" cy="3671570"/>
                    </a:xfrm>
                    <a:prstGeom prst="rect">
                      <a:avLst/>
                    </a:prstGeom>
                  </pic:spPr>
                </pic:pic>
              </a:graphicData>
            </a:graphic>
          </wp:anchor>
        </w:drawing>
      </w:r>
    </w:p>
    <w:p w14:paraId="7D0B626D">
      <w:pPr>
        <w:spacing w:after="60"/>
      </w:pPr>
    </w:p>
    <w:p w14:paraId="5C2F5283">
      <w:pPr>
        <w:spacing w:after="60"/>
      </w:pPr>
    </w:p>
    <w:p w14:paraId="5602F79B">
      <w:pPr>
        <w:spacing w:after="60"/>
      </w:pPr>
    </w:p>
    <w:p w14:paraId="7404EE49">
      <w:pPr>
        <w:spacing w:after="60"/>
      </w:pPr>
    </w:p>
    <w:p w14:paraId="4332BFB6">
      <w:pPr>
        <w:spacing w:after="60"/>
      </w:pPr>
    </w:p>
    <w:p w14:paraId="464B5FF8">
      <w:pPr>
        <w:spacing w:after="60"/>
      </w:pPr>
    </w:p>
    <w:p w14:paraId="4A8F23EA">
      <w:pPr>
        <w:spacing w:after="60"/>
      </w:pPr>
    </w:p>
    <w:p w14:paraId="3B2B8D28">
      <w:pPr>
        <w:spacing w:after="60"/>
      </w:pPr>
    </w:p>
    <w:p w14:paraId="423BA159">
      <w:pPr>
        <w:spacing w:after="60"/>
      </w:pPr>
    </w:p>
    <w:p w14:paraId="5CCC9C7A">
      <w:pPr>
        <w:spacing w:after="60"/>
      </w:pPr>
    </w:p>
    <w:p w14:paraId="23A5F598">
      <w:pPr>
        <w:spacing w:after="60"/>
      </w:pPr>
    </w:p>
    <w:p w14:paraId="46311EE0">
      <w:pPr>
        <w:spacing w:before="40"/>
        <w:jc w:val="center"/>
        <w:rPr>
          <w:rFonts w:hint="default"/>
          <w:b/>
          <w:bCs w:val="0"/>
          <w:color w:val="1B5E7B"/>
          <w:lang w:val="en-US"/>
        </w:rPr>
      </w:pPr>
      <w:r>
        <w:rPr>
          <w:rFonts w:hint="default"/>
          <w:i/>
          <w:color w:val="555555"/>
          <w:sz w:val="18"/>
          <w:lang w:val="en-US" w:eastAsia="zh-CN"/>
        </w:rPr>
        <w:t>Figure 7 - Full parser tree for lvl14_demo.sy (ANTLR TestRig GUI, overview)</w:t>
      </w:r>
    </w:p>
    <w:p w14:paraId="72E5056F">
      <w:pPr>
        <w:spacing w:before="200" w:after="40"/>
        <w:rPr>
          <w:rFonts w:hint="default"/>
          <w:b/>
          <w:color w:val="1B5E7B"/>
          <w:lang w:val="en-US"/>
        </w:rPr>
      </w:pPr>
    </w:p>
    <w:p w14:paraId="291FA157">
      <w:pPr>
        <w:spacing w:before="200" w:after="40"/>
        <w:rPr>
          <w:rFonts w:hint="default"/>
          <w:b/>
          <w:color w:val="1B5E7B"/>
          <w:lang w:val="en-US"/>
        </w:rPr>
      </w:pPr>
      <w:r>
        <w:rPr>
          <w:rFonts w:hint="default"/>
          <w:b/>
          <w:color w:val="1B5E7B"/>
          <w:lang w:val="en-US"/>
        </w:rPr>
        <w:drawing>
          <wp:anchor distT="0" distB="0" distL="114300" distR="114300" simplePos="0" relativeHeight="251666432" behindDoc="0" locked="0" layoutInCell="1" allowOverlap="1">
            <wp:simplePos x="0" y="0"/>
            <wp:positionH relativeFrom="column">
              <wp:posOffset>-2540</wp:posOffset>
            </wp:positionH>
            <wp:positionV relativeFrom="paragraph">
              <wp:posOffset>10795</wp:posOffset>
            </wp:positionV>
            <wp:extent cx="5905500" cy="1462405"/>
            <wp:effectExtent l="0" t="0" r="12700" b="10795"/>
            <wp:wrapNone/>
            <wp:docPr id="13" name="Picture 13" descr="b387dd1cb3285c2a041906e592c00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387dd1cb3285c2a041906e592c00fc1"/>
                    <pic:cNvPicPr>
                      <a:picLocks noChangeAspect="1"/>
                    </pic:cNvPicPr>
                  </pic:nvPicPr>
                  <pic:blipFill>
                    <a:blip r:embed="rId13"/>
                    <a:stretch>
                      <a:fillRect/>
                    </a:stretch>
                  </pic:blipFill>
                  <pic:spPr>
                    <a:xfrm>
                      <a:off x="0" y="0"/>
                      <a:ext cx="5905500" cy="1462405"/>
                    </a:xfrm>
                    <a:prstGeom prst="rect">
                      <a:avLst/>
                    </a:prstGeom>
                  </pic:spPr>
                </pic:pic>
              </a:graphicData>
            </a:graphic>
          </wp:anchor>
        </w:drawing>
      </w:r>
    </w:p>
    <w:p w14:paraId="2595B75D">
      <w:pPr>
        <w:spacing w:before="200" w:after="40"/>
        <w:rPr>
          <w:b/>
          <w:color w:val="1B5E7B"/>
        </w:rPr>
      </w:pPr>
    </w:p>
    <w:p w14:paraId="1B38B9D7">
      <w:pPr>
        <w:spacing w:before="200" w:after="40"/>
        <w:rPr>
          <w:b/>
          <w:color w:val="1B5E7B"/>
        </w:rPr>
      </w:pPr>
    </w:p>
    <w:p w14:paraId="3B0988DE">
      <w:pPr>
        <w:spacing w:before="200" w:after="40"/>
        <w:rPr>
          <w:b/>
          <w:color w:val="1B5E7B"/>
        </w:rPr>
      </w:pPr>
    </w:p>
    <w:p w14:paraId="2763D71B">
      <w:pPr>
        <w:spacing w:before="40"/>
        <w:jc w:val="center"/>
        <w:rPr>
          <w:rFonts w:hint="default"/>
          <w:i/>
          <w:color w:val="555555"/>
          <w:sz w:val="18"/>
          <w:lang w:val="en-US" w:eastAsia="zh-CN"/>
        </w:rPr>
      </w:pPr>
      <w:r>
        <w:rPr>
          <w:rFonts w:hint="default"/>
          <w:i/>
          <w:color w:val="555555"/>
          <w:sz w:val="18"/>
          <w:lang w:val="en-US" w:eastAsia="zh-CN"/>
        </w:rPr>
        <w:t>Figure 8 - Parser tree zoomed into the sumGrid function subtree</w:t>
      </w:r>
    </w:p>
    <w:p w14:paraId="0D62B61D">
      <w:pPr>
        <w:spacing w:before="200" w:after="40"/>
        <w:rPr>
          <w:b/>
          <w:color w:val="1B5E7B"/>
        </w:rPr>
      </w:pPr>
    </w:p>
    <w:p w14:paraId="37773FEB">
      <w:pPr>
        <w:spacing w:before="200" w:after="40"/>
        <w:rPr>
          <w:b/>
          <w:color w:val="1B5E7B"/>
        </w:rPr>
      </w:pPr>
    </w:p>
    <w:p w14:paraId="08EAA6D3">
      <w:pPr>
        <w:spacing w:before="200" w:after="40"/>
        <w:rPr>
          <w:b/>
          <w:color w:val="1B5E7B"/>
        </w:rPr>
      </w:pPr>
      <w:r>
        <w:rPr>
          <w:rFonts w:hint="default"/>
          <w:b/>
          <w:color w:val="1B5E7B"/>
          <w:lang w:val="en-US"/>
        </w:rPr>
        <w:drawing>
          <wp:anchor distT="0" distB="0" distL="114300" distR="114300" simplePos="0" relativeHeight="251667456" behindDoc="0" locked="0" layoutInCell="1" allowOverlap="1">
            <wp:simplePos x="0" y="0"/>
            <wp:positionH relativeFrom="column">
              <wp:posOffset>233680</wp:posOffset>
            </wp:positionH>
            <wp:positionV relativeFrom="paragraph">
              <wp:posOffset>70485</wp:posOffset>
            </wp:positionV>
            <wp:extent cx="5041265" cy="3180080"/>
            <wp:effectExtent l="0" t="0" r="13335" b="20320"/>
            <wp:wrapNone/>
            <wp:docPr id="14" name="Picture 14" descr="35e6d01793693d234712ee3e07c9d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35e6d01793693d234712ee3e07c9dd42"/>
                    <pic:cNvPicPr>
                      <a:picLocks noChangeAspect="1"/>
                    </pic:cNvPicPr>
                  </pic:nvPicPr>
                  <pic:blipFill>
                    <a:blip r:embed="rId14"/>
                    <a:stretch>
                      <a:fillRect/>
                    </a:stretch>
                  </pic:blipFill>
                  <pic:spPr>
                    <a:xfrm>
                      <a:off x="0" y="0"/>
                      <a:ext cx="5041265" cy="3180080"/>
                    </a:xfrm>
                    <a:prstGeom prst="rect">
                      <a:avLst/>
                    </a:prstGeom>
                  </pic:spPr>
                </pic:pic>
              </a:graphicData>
            </a:graphic>
          </wp:anchor>
        </w:drawing>
      </w:r>
    </w:p>
    <w:p w14:paraId="48000A6D">
      <w:pPr>
        <w:spacing w:before="200" w:after="40"/>
        <w:rPr>
          <w:b/>
          <w:color w:val="1B5E7B"/>
        </w:rPr>
      </w:pPr>
    </w:p>
    <w:p w14:paraId="0D911E63">
      <w:pPr>
        <w:spacing w:before="200" w:after="40"/>
        <w:rPr>
          <w:b/>
          <w:color w:val="1B5E7B"/>
        </w:rPr>
      </w:pPr>
    </w:p>
    <w:p w14:paraId="592241F1">
      <w:pPr>
        <w:spacing w:before="200" w:after="40"/>
        <w:rPr>
          <w:b/>
          <w:color w:val="1B5E7B"/>
        </w:rPr>
      </w:pPr>
    </w:p>
    <w:p w14:paraId="79008FE0">
      <w:pPr>
        <w:spacing w:before="200" w:after="40"/>
        <w:rPr>
          <w:b/>
          <w:color w:val="1B5E7B"/>
        </w:rPr>
      </w:pPr>
    </w:p>
    <w:p w14:paraId="038FDECF">
      <w:pPr>
        <w:spacing w:before="200" w:after="40"/>
        <w:rPr>
          <w:b/>
          <w:color w:val="1B5E7B"/>
        </w:rPr>
      </w:pPr>
    </w:p>
    <w:p w14:paraId="30F073A7">
      <w:pPr>
        <w:spacing w:before="200" w:after="40"/>
        <w:rPr>
          <w:b/>
          <w:color w:val="1B5E7B"/>
        </w:rPr>
      </w:pPr>
    </w:p>
    <w:p w14:paraId="79C17D05">
      <w:pPr>
        <w:spacing w:before="40"/>
        <w:jc w:val="center"/>
        <w:rPr>
          <w:rFonts w:hint="default"/>
          <w:i/>
          <w:color w:val="555555"/>
          <w:sz w:val="18"/>
          <w:lang w:val="en-US" w:eastAsia="zh-CN"/>
        </w:rPr>
      </w:pPr>
    </w:p>
    <w:p w14:paraId="5D1EA8D8">
      <w:pPr>
        <w:spacing w:before="40"/>
        <w:jc w:val="center"/>
        <w:rPr>
          <w:rFonts w:hint="default"/>
          <w:i/>
          <w:color w:val="555555"/>
          <w:sz w:val="18"/>
          <w:lang w:val="en-US" w:eastAsia="zh-CN"/>
        </w:rPr>
      </w:pPr>
    </w:p>
    <w:p w14:paraId="371A3BA3">
      <w:pPr>
        <w:spacing w:before="40"/>
        <w:jc w:val="center"/>
        <w:rPr>
          <w:b/>
          <w:color w:val="1B5E7B"/>
        </w:rPr>
      </w:pPr>
      <w:r>
        <w:rPr>
          <w:rFonts w:hint="default"/>
          <w:i/>
          <w:color w:val="555555"/>
          <w:sz w:val="18"/>
          <w:lang w:val="en-US" w:eastAsia="zh-CN"/>
        </w:rPr>
        <w:t>Figure 9 - Parser tree zoomed into the main function subtree</w:t>
      </w:r>
    </w:p>
    <w:p w14:paraId="7D8E3701">
      <w:pPr>
        <w:spacing w:before="200" w:after="40"/>
      </w:pPr>
      <w:r>
        <w:rPr>
          <w:b/>
          <w:color w:val="1B5E7B"/>
        </w:rPr>
        <w:t>7.8  Graphical Interface</w:t>
      </w:r>
    </w:p>
    <w:p w14:paraId="53E10FBB">
      <w:pPr>
        <w:spacing w:before="40" w:after="120"/>
      </w:pPr>
      <w:r>
        <w:rPr>
          <w:color w:val="1A1A1A"/>
        </w:rPr>
        <w:t>The graphical interface is implemented in myh_gui.py using Python's Tkinter library and is launched with:</w:t>
      </w:r>
    </w:p>
    <w:p w14:paraId="7C256833">
      <w:pPr>
        <w:pBdr>
          <w:left w:val="single" w:color="1B5E7B" w:sz="14" w:space="6"/>
        </w:pBdr>
        <w:shd w:val="clear" w:color="auto" w:fill="F0F4F8"/>
        <w:spacing w:before="80" w:after="80"/>
        <w:ind w:left="288"/>
      </w:pPr>
      <w:r>
        <w:rPr>
          <w:rFonts w:ascii="Courier New" w:hAnsi="Courier New"/>
          <w:color w:val="1A1A2E"/>
          <w:sz w:val="19"/>
        </w:rPr>
        <w:t>python3 myh_gui.py</w:t>
      </w:r>
    </w:p>
    <w:p w14:paraId="421B629D">
      <w:pPr>
        <w:spacing w:before="40" w:after="120"/>
      </w:pPr>
      <w:r>
        <w:rPr>
          <w:color w:val="1A1A1A"/>
        </w:rPr>
        <w:t>The GUI is arranged in three panels. The Source Program panel on the left allows the user to type or load MYH source code directly in the editor. The Assembly Preview panel on the right shows the generated assembly preview produced by the compiler before the final result is computed. The Final Result panel at the bottom displays either the program result or any compiler error messages. Four buttons are provided: Open loads a source file from disk, Save writes the editor contents to a file, Run compiles and executes the current source, and Load Demo loads the Level 14 demonstration file.</w:t>
      </w:r>
    </w:p>
    <w:p w14:paraId="2FA30511">
      <w:pPr>
        <w:spacing w:before="40" w:after="120"/>
        <w:rPr>
          <w:color w:val="1A1A1A"/>
        </w:rPr>
      </w:pPr>
      <w:r>
        <w:rPr>
          <w:color w:val="1A1A1A"/>
        </w:rPr>
        <w:t>When Load Demo is pressed, the GUI loads extra-test-cases/lvl14_demo.sy into the editor. When Run is then pressed, the GUI invokes the compiler twice: once with --emit-asm to populate the assembly preview panel, and once without flags to compute and display the final result. For the Level 14 demo the expected output is:</w:t>
      </w:r>
    </w:p>
    <w:p w14:paraId="7052C459">
      <w:pPr>
        <w:spacing w:before="40" w:after="120"/>
        <w:rPr>
          <w:color w:val="1A1A1A"/>
        </w:rPr>
      </w:pPr>
    </w:p>
    <w:p w14:paraId="1C062376">
      <w:pPr>
        <w:pBdr>
          <w:left w:val="single" w:color="1B5E7B" w:sz="14" w:space="6"/>
        </w:pBdr>
        <w:shd w:val="clear" w:color="auto" w:fill="F0F4F8"/>
        <w:spacing w:before="80" w:after="80"/>
        <w:ind w:left="288"/>
      </w:pPr>
      <w:r>
        <w:rPr>
          <w:rFonts w:ascii="Courier New" w:hAnsi="Courier New"/>
          <w:color w:val="1A1A2E"/>
          <w:sz w:val="19"/>
        </w:rPr>
        <w:t>Program result: 30</w:t>
      </w:r>
    </w:p>
    <w:p w14:paraId="68C5A9C1">
      <w:pPr>
        <w:spacing w:after="60"/>
      </w:pPr>
      <w:r>
        <w:rPr>
          <w:rFonts w:hint="default"/>
          <w:lang w:val="en-US"/>
        </w:rPr>
        <w:drawing>
          <wp:anchor distT="0" distB="0" distL="114300" distR="114300" simplePos="0" relativeHeight="251668480" behindDoc="0" locked="0" layoutInCell="1" allowOverlap="1">
            <wp:simplePos x="0" y="0"/>
            <wp:positionH relativeFrom="column">
              <wp:posOffset>-17145</wp:posOffset>
            </wp:positionH>
            <wp:positionV relativeFrom="paragraph">
              <wp:posOffset>31750</wp:posOffset>
            </wp:positionV>
            <wp:extent cx="5944870" cy="3716020"/>
            <wp:effectExtent l="0" t="0" r="24130" b="17780"/>
            <wp:wrapNone/>
            <wp:docPr id="15" name="Picture 15" descr="5534dba5927a091c7a8562b3638ad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5534dba5927a091c7a8562b3638adc99"/>
                    <pic:cNvPicPr>
                      <a:picLocks noChangeAspect="1"/>
                    </pic:cNvPicPr>
                  </pic:nvPicPr>
                  <pic:blipFill>
                    <a:blip r:embed="rId15"/>
                    <a:stretch>
                      <a:fillRect/>
                    </a:stretch>
                  </pic:blipFill>
                  <pic:spPr>
                    <a:xfrm>
                      <a:off x="0" y="0"/>
                      <a:ext cx="5944870" cy="3716020"/>
                    </a:xfrm>
                    <a:prstGeom prst="rect">
                      <a:avLst/>
                    </a:prstGeom>
                  </pic:spPr>
                </pic:pic>
              </a:graphicData>
            </a:graphic>
          </wp:anchor>
        </w:drawing>
      </w:r>
    </w:p>
    <w:p w14:paraId="02849730">
      <w:pPr>
        <w:spacing w:after="60"/>
      </w:pPr>
    </w:p>
    <w:p w14:paraId="3CF794D3">
      <w:pPr>
        <w:spacing w:after="60"/>
      </w:pPr>
    </w:p>
    <w:p w14:paraId="3F4F1743">
      <w:pPr>
        <w:spacing w:after="60"/>
      </w:pPr>
    </w:p>
    <w:p w14:paraId="1FE939B4">
      <w:pPr>
        <w:spacing w:after="60"/>
      </w:pPr>
    </w:p>
    <w:p w14:paraId="76ED5386">
      <w:pPr>
        <w:spacing w:after="60"/>
      </w:pPr>
    </w:p>
    <w:p w14:paraId="2FA1EFC2">
      <w:pPr>
        <w:spacing w:after="60"/>
      </w:pPr>
    </w:p>
    <w:p w14:paraId="0818D762">
      <w:pPr>
        <w:spacing w:after="60"/>
      </w:pPr>
    </w:p>
    <w:p w14:paraId="46F12941">
      <w:pPr>
        <w:spacing w:after="60"/>
      </w:pPr>
    </w:p>
    <w:p w14:paraId="2A8BFE1C">
      <w:pPr>
        <w:spacing w:after="60"/>
      </w:pPr>
    </w:p>
    <w:p w14:paraId="2CE594E9">
      <w:pPr>
        <w:spacing w:after="60"/>
      </w:pPr>
    </w:p>
    <w:p w14:paraId="0C1F5A9D">
      <w:pPr>
        <w:keepNext w:val="0"/>
        <w:keepLines w:val="0"/>
        <w:widowControl/>
        <w:suppressLineNumbers w:val="0"/>
        <w:jc w:val="left"/>
        <w:rPr>
          <w:rFonts w:ascii="SimSun" w:hAnsi="SimSun" w:eastAsia="SimSun" w:cs="SimSun"/>
          <w:kern w:val="0"/>
          <w:sz w:val="24"/>
          <w:szCs w:val="24"/>
          <w:lang w:val="en-US" w:eastAsia="zh-CN" w:bidi="ar"/>
        </w:rPr>
      </w:pPr>
    </w:p>
    <w:p w14:paraId="58E9222E">
      <w:pPr>
        <w:spacing w:before="40"/>
        <w:jc w:val="center"/>
        <w:rPr>
          <w:rFonts w:hint="default"/>
          <w:i/>
          <w:color w:val="555555"/>
          <w:sz w:val="18"/>
          <w:lang w:val="en-US" w:eastAsia="zh-CN"/>
        </w:rPr>
      </w:pPr>
      <w:r>
        <w:rPr>
          <w:rFonts w:hint="default"/>
          <w:i/>
          <w:color w:val="555555"/>
          <w:sz w:val="18"/>
          <w:lang w:val="en-US" w:eastAsia="zh-CN"/>
        </w:rPr>
        <w:t>Figure 10 - MYH GUI showing lvl14_demo.sy loaded and Program result: 30</w:t>
      </w:r>
    </w:p>
    <w:p w14:paraId="5874105D">
      <w:pPr>
        <w:spacing w:after="60"/>
      </w:pPr>
    </w:p>
    <w:p w14:paraId="020E41A9">
      <w:pPr>
        <w:spacing w:before="200" w:after="40"/>
      </w:pPr>
      <w:r>
        <w:rPr>
          <w:b/>
          <w:color w:val="1B5E7B"/>
        </w:rPr>
        <w:t>7.9  Testing</w:t>
      </w:r>
    </w:p>
    <w:p w14:paraId="77F99D20">
      <w:pPr>
        <w:spacing w:before="40" w:after="120"/>
      </w:pPr>
      <w:r>
        <w:rPr>
          <w:color w:val="1A1A1A"/>
        </w:rPr>
        <w:t>The following commands can be used to verify the complete installation:</w:t>
      </w:r>
    </w:p>
    <w:p w14:paraId="01AF4A92">
      <w:pPr>
        <w:pBdr>
          <w:left w:val="single" w:color="1B5E7B" w:sz="14" w:space="6"/>
        </w:pBdr>
        <w:shd w:val="clear" w:color="auto" w:fill="F0F4F8"/>
        <w:spacing w:before="80" w:after="80"/>
        <w:ind w:left="288" w:firstLine="190" w:firstLineChars="100"/>
        <w:rPr>
          <w:rFonts w:ascii="Courier New" w:hAnsi="Courier New"/>
          <w:color w:val="1A1A2E"/>
          <w:sz w:val="19"/>
        </w:rPr>
      </w:pPr>
      <w:r>
        <w:rPr>
          <w:rFonts w:ascii="Courier New" w:hAnsi="Courier New"/>
          <w:color w:val="1A1A2E"/>
          <w:sz w:val="19"/>
        </w:rPr>
        <w:t>antlr4 -Dlanguage=Cpp MYH.g4 -o .</w:t>
      </w:r>
    </w:p>
    <w:p w14:paraId="3E0DBF53">
      <w:pPr>
        <w:pBdr>
          <w:left w:val="single" w:color="1B5E7B" w:sz="14" w:space="6"/>
        </w:pBdr>
        <w:shd w:val="clear" w:color="auto" w:fill="F0F4F8"/>
        <w:spacing w:before="80" w:after="80"/>
        <w:ind w:left="288"/>
      </w:pPr>
      <w:r>
        <w:rPr>
          <w:rFonts w:ascii="Courier New" w:hAnsi="Courier New"/>
          <w:color w:val="1A1A2E"/>
          <w:sz w:val="19"/>
        </w:rPr>
        <w:t>make build</w:t>
      </w:r>
      <w:r>
        <w:rPr>
          <w:rFonts w:ascii="Courier New" w:hAnsi="Courier New"/>
          <w:color w:val="1A1A2E"/>
          <w:sz w:val="19"/>
        </w:rPr>
        <w:br w:type="textWrapping"/>
      </w:r>
      <w:r>
        <w:rPr>
          <w:rFonts w:ascii="Courier New" w:hAnsi="Courier New"/>
          <w:color w:val="1A1A2E"/>
          <w:sz w:val="19"/>
        </w:rPr>
        <w:t>python3 run_gunit.py</w:t>
      </w:r>
      <w:r>
        <w:rPr>
          <w:rFonts w:ascii="Courier New" w:hAnsi="Courier New"/>
          <w:color w:val="1A1A2E"/>
          <w:sz w:val="19"/>
        </w:rPr>
        <w:br w:type="textWrapping"/>
      </w:r>
      <w:r>
        <w:rPr>
          <w:rFonts w:ascii="Courier New" w:hAnsi="Courier New"/>
          <w:color w:val="1A1A2E"/>
          <w:sz w:val="19"/>
        </w:rPr>
        <w:t>./myh extra-test-cases/lvl14_demo.sy</w:t>
      </w:r>
      <w:r>
        <w:rPr>
          <w:rFonts w:ascii="Courier New" w:hAnsi="Courier New"/>
          <w:color w:val="1A1A2E"/>
          <w:sz w:val="19"/>
        </w:rPr>
        <w:br w:type="textWrapping"/>
      </w:r>
      <w:r>
        <w:rPr>
          <w:rFonts w:ascii="Courier New" w:hAnsi="Courier New"/>
          <w:color w:val="1A1A2E"/>
          <w:sz w:val="19"/>
        </w:rPr>
        <w:t>./myh --emit-llvm extra-test-cases/lvl14_demo.sy</w:t>
      </w:r>
      <w:r>
        <w:rPr>
          <w:rFonts w:ascii="Courier New" w:hAnsi="Courier New"/>
          <w:color w:val="1A1A2E"/>
          <w:sz w:val="19"/>
        </w:rPr>
        <w:br w:type="textWrapping"/>
      </w:r>
      <w:r>
        <w:rPr>
          <w:rFonts w:ascii="Courier New" w:hAnsi="Courier New"/>
          <w:color w:val="1A1A2E"/>
          <w:sz w:val="19"/>
        </w:rPr>
        <w:t>./myh --emit-asm extra-test-cases/lvl14_demo.sy</w:t>
      </w:r>
      <w:r>
        <w:rPr>
          <w:rFonts w:ascii="Courier New" w:hAnsi="Courier New"/>
          <w:color w:val="1A1A2E"/>
          <w:sz w:val="19"/>
        </w:rPr>
        <w:br w:type="textWrapping"/>
      </w:r>
      <w:r>
        <w:rPr>
          <w:rFonts w:ascii="Courier New" w:hAnsi="Courier New"/>
          <w:color w:val="1A1A2E"/>
          <w:sz w:val="19"/>
        </w:rPr>
        <w:t>python3 -m py_compile myh_gui.py</w:t>
      </w:r>
    </w:p>
    <w:p w14:paraId="4B775EC3">
      <w:pPr>
        <w:spacing w:before="200" w:after="40"/>
        <w:rPr>
          <w:rFonts w:hint="default"/>
          <w:color w:val="1A1A1A"/>
        </w:rPr>
      </w:pPr>
      <w:r>
        <w:rPr>
          <w:rFonts w:hint="default"/>
          <w:color w:val="1A1A1A"/>
        </w:rPr>
        <w:t xml:space="preserve">Expected outcomes: make build completes without errors; python3 run_gunit.py reports Passed: </w:t>
      </w:r>
      <w:r>
        <w:rPr>
          <w:rFonts w:hint="default"/>
          <w:color w:val="1A1A1A"/>
          <w:lang w:val="en-US"/>
        </w:rPr>
        <w:t>73/73</w:t>
      </w:r>
      <w:r>
        <w:rPr>
          <w:rFonts w:hint="default"/>
          <w:color w:val="1A1A1A"/>
        </w:rPr>
        <w:t>; the demo program outputs 30; the LLVM IR is printed to the terminal; the assembly preview is printed to the terminal; and the GUI launches successfully with all panels populated when Load Demo and Run are pressed.</w:t>
      </w:r>
    </w:p>
    <w:p w14:paraId="1581CCE1">
      <w:pPr>
        <w:spacing w:before="200" w:after="40"/>
      </w:pPr>
      <w:r>
        <w:rPr>
          <w:b/>
          <w:color w:val="1B5E7B"/>
        </w:rPr>
        <w:t>7.10  Face-to-Face Explanation Checklist</w:t>
      </w:r>
    </w:p>
    <w:p w14:paraId="2F9D7FDF">
      <w:pPr>
        <w:spacing w:before="40" w:after="120"/>
      </w:pPr>
      <w:r>
        <w:rPr>
          <w:color w:val="1A1A1A"/>
        </w:rPr>
        <w:t>The following points should be covered when demonstrating the compiler to the course instructor:</w:t>
      </w:r>
    </w:p>
    <w:p w14:paraId="483F6753">
      <w:pPr>
        <w:numPr>
          <w:ilvl w:val="0"/>
          <w:numId w:val="1"/>
        </w:numPr>
        <w:spacing w:before="20" w:after="20"/>
      </w:pPr>
      <w:r>
        <w:rPr>
          <w:color w:val="1A1A1A"/>
        </w:rPr>
        <w:t>Explain how MYH.g4 defines the grammar and which rules correspond to each language construct.</w:t>
      </w:r>
    </w:p>
    <w:p w14:paraId="436BC8C6">
      <w:pPr>
        <w:numPr>
          <w:ilvl w:val="0"/>
          <w:numId w:val="1"/>
        </w:numPr>
        <w:spacing w:before="20" w:after="20"/>
      </w:pPr>
      <w:r>
        <w:rPr>
          <w:color w:val="1A1A1A"/>
        </w:rPr>
        <w:t>Explain how ANTLR generates the lexer, parser, and visitor files from MYH.g4.</w:t>
      </w:r>
    </w:p>
    <w:p w14:paraId="190223CE">
      <w:pPr>
        <w:numPr>
          <w:ilvl w:val="0"/>
          <w:numId w:val="1"/>
        </w:numPr>
        <w:spacing w:before="20" w:after="20"/>
      </w:pPr>
      <w:r>
        <w:rPr>
          <w:color w:val="1A1A1A"/>
        </w:rPr>
        <w:t>Explain how EvalVisitor evaluates arithmetic expressions, respecting precedence.</w:t>
      </w:r>
    </w:p>
    <w:p w14:paraId="02246171">
      <w:pPr>
        <w:numPr>
          <w:ilvl w:val="0"/>
          <w:numId w:val="1"/>
        </w:numPr>
        <w:spacing w:before="20" w:after="20"/>
      </w:pPr>
      <w:r>
        <w:rPr>
          <w:color w:val="1A1A1A"/>
        </w:rPr>
        <w:t>Explain how variables are stored in global memory and in local memory frames during function calls.</w:t>
      </w:r>
    </w:p>
    <w:p w14:paraId="48BAEA17">
      <w:pPr>
        <w:numPr>
          <w:ilvl w:val="0"/>
          <w:numId w:val="1"/>
        </w:numPr>
        <w:spacing w:before="20" w:after="20"/>
      </w:pPr>
      <w:r>
        <w:rPr>
          <w:color w:val="1A1A1A"/>
        </w:rPr>
        <w:t>Explain how function arguments are passed: evaluated at the call site and stored locally.</w:t>
      </w:r>
    </w:p>
    <w:p w14:paraId="45B35D7B">
      <w:pPr>
        <w:numPr>
          <w:ilvl w:val="0"/>
          <w:numId w:val="1"/>
        </w:numPr>
        <w:spacing w:before="20" w:after="20"/>
      </w:pPr>
      <w:r>
        <w:rPr>
          <w:color w:val="1A1A1A"/>
        </w:rPr>
        <w:t>Explain how returnFlag and returnValue control the exit from a function body.</w:t>
      </w:r>
    </w:p>
    <w:p w14:paraId="0D162276">
      <w:pPr>
        <w:numPr>
          <w:ilvl w:val="0"/>
          <w:numId w:val="1"/>
        </w:numPr>
        <w:spacing w:before="20" w:after="20"/>
      </w:pPr>
      <w:r>
        <w:rPr>
          <w:color w:val="1A1A1A"/>
        </w:rPr>
        <w:t>Explain how the while loop visitor repeatedly evaluates its condition until it becomes false.</w:t>
      </w:r>
    </w:p>
    <w:p w14:paraId="2534B620">
      <w:pPr>
        <w:numPr>
          <w:ilvl w:val="0"/>
          <w:numId w:val="1"/>
        </w:numPr>
        <w:spacing w:before="20" w:after="20"/>
      </w:pPr>
      <w:r>
        <w:rPr>
          <w:color w:val="1A1A1A"/>
        </w:rPr>
        <w:t>Explain how if/else selects exactly one branch based on the evaluated condition.</w:t>
      </w:r>
    </w:p>
    <w:p w14:paraId="723BB85F">
      <w:pPr>
        <w:numPr>
          <w:ilvl w:val="0"/>
          <w:numId w:val="1"/>
        </w:numPr>
        <w:spacing w:before="20" w:after="20"/>
      </w:pPr>
      <w:r>
        <w:rPr>
          <w:color w:val="1A1A1A"/>
        </w:rPr>
        <w:t>Explain how &amp;&amp; and || short-circuit: the right operand is skipped when the result is already determined.</w:t>
      </w:r>
    </w:p>
    <w:p w14:paraId="781D110A">
      <w:pPr>
        <w:numPr>
          <w:ilvl w:val="0"/>
          <w:numId w:val="1"/>
        </w:numPr>
        <w:spacing w:before="20" w:after="20"/>
      </w:pPr>
      <w:r>
        <w:rPr>
          <w:color w:val="1A1A1A"/>
        </w:rPr>
        <w:t>Explain how multidimensional arrays are flattened using row-major indexing.</w:t>
      </w:r>
    </w:p>
    <w:p w14:paraId="0E23A8A4">
      <w:pPr>
        <w:numPr>
          <w:ilvl w:val="0"/>
          <w:numId w:val="1"/>
        </w:numPr>
        <w:spacing w:before="20" w:after="20"/>
      </w:pPr>
      <w:r>
        <w:rPr>
          <w:color w:val="1A1A1A"/>
        </w:rPr>
        <w:t>Explain how --emit-llvm prints an LLVM IR module for the program.</w:t>
      </w:r>
    </w:p>
    <w:p w14:paraId="090966BC">
      <w:pPr>
        <w:numPr>
          <w:ilvl w:val="0"/>
          <w:numId w:val="1"/>
        </w:numPr>
        <w:spacing w:before="20" w:after="20"/>
      </w:pPr>
      <w:r>
        <w:rPr>
          <w:color w:val="1A1A1A"/>
        </w:rPr>
        <w:t>Explain how --emit-asm prints an x86-64 assembly preview for the program.</w:t>
      </w:r>
    </w:p>
    <w:p w14:paraId="48B6F4E4">
      <w:pPr>
        <w:numPr>
          <w:ilvl w:val="0"/>
          <w:numId w:val="1"/>
        </w:numPr>
        <w:spacing w:before="20" w:after="20"/>
      </w:pPr>
      <w:r>
        <w:rPr>
          <w:color w:val="1A1A1A"/>
        </w:rPr>
        <w:t>Explain how the GUI calls the compiler subprocess and distributes output across the three panels.</w:t>
      </w:r>
    </w:p>
    <w:p w14:paraId="2DDDAA51">
      <w:pPr>
        <w:numPr>
          <w:ilvl w:val="0"/>
          <w:numId w:val="1"/>
        </w:numPr>
        <w:spacing w:before="20" w:after="20"/>
      </w:pPr>
      <w:r>
        <w:rPr>
          <w:color w:val="1A1A1A"/>
        </w:rPr>
        <w:t>Explain how the parser tree command proves that the grammar correctly recognises the Level 14 program structure.</w:t>
      </w:r>
    </w:p>
    <w:p w14:paraId="2BDBB6F3">
      <w:pPr>
        <w:spacing w:after="60"/>
      </w:pPr>
    </w:p>
    <w:p w14:paraId="270653BB">
      <w:pPr>
        <w:pBdr>
          <w:bottom w:val="single" w:color="0D1B3E" w:sz="6" w:space="4"/>
        </w:pBdr>
        <w:spacing w:before="360" w:after="80"/>
      </w:pPr>
      <w:r>
        <w:rPr>
          <w:b/>
          <w:color w:val="0D1B3E"/>
          <w:sz w:val="26"/>
        </w:rPr>
        <w:t>8. Conclusion</w:t>
      </w:r>
    </w:p>
    <w:p w14:paraId="6E178B27">
      <w:pPr>
        <w:spacing w:before="200" w:after="40"/>
        <w:rPr>
          <w:rFonts w:hint="default"/>
          <w:color w:val="1A1A1A"/>
        </w:rPr>
      </w:pPr>
      <w:r>
        <w:rPr>
          <w:rFonts w:hint="default"/>
          <w:color w:val="1A1A1A"/>
        </w:rPr>
        <w:t>The MYH compiler project has been verified at Level 14 on both supported architectures. All 18 grammar unit tests pass on Arch Linux (ARM and x86) and on macOS. The test runner run_gunit.py correctly invokes ./myh for every case in test.gunit, compares the actual exit code against the expected verdict, and reports a clean 18/18 result with no failures.</w:t>
      </w:r>
    </w:p>
    <w:p w14:paraId="43704FD0">
      <w:pPr>
        <w:spacing w:before="200" w:after="40"/>
        <w:rPr>
          <w:rFonts w:hint="default"/>
          <w:color w:val="1A1A1A"/>
        </w:rPr>
      </w:pPr>
    </w:p>
    <w:p w14:paraId="414760EA">
      <w:pPr>
        <w:spacing w:before="200" w:after="40"/>
        <w:rPr>
          <w:rFonts w:hint="default"/>
          <w:color w:val="1A1A1A"/>
        </w:rPr>
      </w:pPr>
      <w:r>
        <w:rPr>
          <w:rFonts w:hint="default"/>
          <w:color w:val="1A1A1A"/>
        </w:rPr>
        <w:t>The Level 14 language features, including arithmetic, variable declarations, assignments, if/else branching, while loops, short-circuit boolean evaluation, functions with typed parameters, return statements, one-dimensional and multidimensional arrays with nested initialiser lists, and structs, are all correctly parsed and evaluated. The demo program extra-test-cases/lvl14_demo.sy produces the expected output of 30 in all three execution modes: direct interpreter execution, LLVM IR preview via --emit-llvm, and x86-64 assembly preview via --emit-asm.</w:t>
      </w:r>
    </w:p>
    <w:p w14:paraId="3FCC7557">
      <w:pPr>
        <w:spacing w:before="200" w:after="40"/>
        <w:rPr>
          <w:rFonts w:hint="default"/>
          <w:color w:val="1A1A1A"/>
        </w:rPr>
      </w:pPr>
    </w:p>
    <w:p w14:paraId="70E80A35">
      <w:pPr>
        <w:spacing w:before="200" w:after="40"/>
        <w:rPr>
          <w:rFonts w:hint="default"/>
          <w:color w:val="1A1A1A"/>
        </w:rPr>
      </w:pPr>
      <w:r>
        <w:rPr>
          <w:rFonts w:hint="default"/>
          <w:color w:val="1A1A1A"/>
        </w:rPr>
        <w:t>The parser tree visualisation confirms that the grammar correctly identifies every language construct in the demo program. The graphical interface provides a convenient way to load, run, and inspect programs interactively. The combination of automated grammar unit testing, multi-platform verification, code generation previews, and GUI tooling confirms that the MYH compiler behaves correctly and consistently across both supported architectures.</w:t>
      </w:r>
    </w:p>
    <w:p w14:paraId="63726F41">
      <w:pPr>
        <w:spacing w:before="200" w:after="40"/>
        <w:rPr>
          <w:rFonts w:hint="default"/>
          <w:color w:val="1A1A1A"/>
        </w:rPr>
      </w:pPr>
      <w:r>
        <w:rPr>
          <w:rFonts w:hint="default"/>
          <w:color w:val="1A1A1A"/>
        </w:rPr>
        <w:br w:type="page"/>
      </w:r>
    </w:p>
    <w:p w14:paraId="3822F458">
      <w:pPr>
        <w:pBdr>
          <w:bottom w:val="single" w:color="0D1B3E" w:sz="6" w:space="4"/>
        </w:pBdr>
        <w:spacing w:before="360" w:after="80"/>
      </w:pPr>
      <w:r>
        <w:rPr>
          <w:b/>
          <w:color w:val="0D1B3E"/>
          <w:sz w:val="26"/>
        </w:rPr>
        <w:t>9. Appendix: Test Runner Source Code</w:t>
      </w:r>
    </w:p>
    <w:p w14:paraId="3004A4BE">
      <w:pPr>
        <w:spacing w:before="40" w:after="120"/>
      </w:pPr>
      <w:r>
        <w:rPr>
          <w:rFonts w:hint="default"/>
          <w:lang w:val="en-US"/>
        </w:rPr>
        <w:drawing>
          <wp:anchor distT="0" distB="0" distL="114300" distR="114300" simplePos="0" relativeHeight="251669504" behindDoc="0" locked="0" layoutInCell="1" allowOverlap="1">
            <wp:simplePos x="0" y="0"/>
            <wp:positionH relativeFrom="column">
              <wp:posOffset>0</wp:posOffset>
            </wp:positionH>
            <wp:positionV relativeFrom="paragraph">
              <wp:posOffset>657860</wp:posOffset>
            </wp:positionV>
            <wp:extent cx="5760720" cy="3148965"/>
            <wp:effectExtent l="0" t="0" r="5080" b="635"/>
            <wp:wrapNone/>
            <wp:docPr id="16" name="Picture 16" descr="29f0e8f790027cafed96c861c895a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29f0e8f790027cafed96c861c895abb8"/>
                    <pic:cNvPicPr>
                      <a:picLocks noChangeAspect="1"/>
                    </pic:cNvPicPr>
                  </pic:nvPicPr>
                  <pic:blipFill>
                    <a:blip r:embed="rId16"/>
                    <a:stretch>
                      <a:fillRect/>
                    </a:stretch>
                  </pic:blipFill>
                  <pic:spPr>
                    <a:xfrm>
                      <a:off x="0" y="0"/>
                      <a:ext cx="5760720" cy="3148965"/>
                    </a:xfrm>
                    <a:prstGeom prst="rect">
                      <a:avLst/>
                    </a:prstGeom>
                  </pic:spPr>
                </pic:pic>
              </a:graphicData>
            </a:graphic>
          </wp:anchor>
        </w:drawing>
      </w:r>
      <w:r>
        <w:rPr>
          <w:color w:val="1A1A1A"/>
        </w:rPr>
        <w:t>The screenshot below shows the full source of run_gunit.py. It replaces the legacy gUnit tool and works with ANTLR 4 and a C++ target.</w:t>
      </w:r>
    </w:p>
    <w:p w14:paraId="3D30DF85">
      <w:pPr>
        <w:spacing w:after="80"/>
      </w:pPr>
    </w:p>
    <w:p w14:paraId="53501080">
      <w:pPr>
        <w:spacing w:after="80"/>
      </w:pPr>
    </w:p>
    <w:p w14:paraId="22B6657F">
      <w:pPr>
        <w:spacing w:after="80"/>
      </w:pPr>
    </w:p>
    <w:p w14:paraId="0D8F5B82">
      <w:pPr>
        <w:spacing w:after="80"/>
      </w:pPr>
    </w:p>
    <w:p w14:paraId="29A35C67">
      <w:pPr>
        <w:spacing w:after="80"/>
      </w:pPr>
    </w:p>
    <w:p w14:paraId="73C31D8C">
      <w:pPr>
        <w:spacing w:after="80"/>
      </w:pPr>
    </w:p>
    <w:p w14:paraId="0BD41162">
      <w:pPr>
        <w:spacing w:after="80"/>
      </w:pPr>
    </w:p>
    <w:p w14:paraId="488F744B">
      <w:pPr>
        <w:spacing w:after="80"/>
      </w:pPr>
    </w:p>
    <w:p w14:paraId="16FBCAA2">
      <w:pPr>
        <w:jc w:val="center"/>
        <w:rPr>
          <w:rFonts w:hint="default"/>
          <w:lang w:val="en-US"/>
        </w:rPr>
      </w:pPr>
    </w:p>
    <w:p w14:paraId="0A417E63">
      <w:pPr>
        <w:spacing w:before="40"/>
        <w:jc w:val="center"/>
        <w:rPr>
          <w:rFonts w:hint="default"/>
          <w:i/>
          <w:color w:val="555555"/>
          <w:sz w:val="18"/>
          <w:lang w:val="en-US" w:eastAsia="zh-CN"/>
        </w:rPr>
      </w:pPr>
      <w:r>
        <w:rPr>
          <w:rFonts w:hint="default"/>
          <w:i/>
          <w:color w:val="555555"/>
          <w:sz w:val="18"/>
          <w:lang w:val="en-US" w:eastAsia="zh-CN"/>
        </w:rPr>
        <w:t>Figure 11 - Source code of run_gunit.py</w:t>
      </w:r>
    </w:p>
    <w:p w14:paraId="1D6EB20C">
      <w:r>
        <w:rPr>
          <w:b/>
        </w:rPr>
        <w:t>Level 14 Extension and GUI Demonstration</w:t>
      </w:r>
    </w:p>
    <w:p w14:paraId="3AB141F6">
      <w:r>
        <w:t>This version extends the MYH compiler from the earlier expression/function/array stages to the course Level 14 target by supporting while loops, if-then-else control flow, boolean short-circuit evaluation, function calls with arguments, scalar initialization during declaration, and multidimensional array definition/use with nested initializer lists.</w:t>
      </w:r>
    </w:p>
    <w:p w14:paraId="3D3C5EC6">
      <w:r>
        <w:t>Implemented source files: MYH.g4 defines the complete grammar; the regenerated MYHLexer/MYHParser/MYHVisitor files expose the new parse rules; EvalVisitor.cpp/EvalVisitor.h execute the language features; main.cpp remains the command-line compiler entry point.</w:t>
      </w:r>
    </w:p>
    <w:p w14:paraId="500C94B1">
      <w:r>
        <w:t>Level 14 demo program: extra-test-cases/lvl14_demo.sy uses a function with an argument, int a=... and int b=..., a 2D array initialized with nested braces, nested while loops, and if/else with &amp;&amp; short-circuit logic. Running ./myh extra-test-cases/lvl14_demo.sy returns 30.</w:t>
      </w:r>
    </w:p>
    <w:p w14:paraId="0DB11E13">
      <w:r>
        <w:t>Graphical interface: myh_gui.py provides a Tkinter GUI with Open, Save, Run, and Load Demo actions. It writes the editor contents to a temporary source file, invokes the compiled ./myh binary, and displays the program result or compiler errors in the output panel.</w:t>
      </w:r>
    </w:p>
    <w:p w14:paraId="5EDB7539">
      <w:r>
        <w:t>Screenshot placement suggestion 1: insert a screenshot after this paragraph showing the GUI after pressing Load Demo and Run, with the level-14 source visible and Program result: 30 in the output panel.</w:t>
      </w:r>
    </w:p>
    <w:p w14:paraId="242CFFFF">
      <w:r>
        <w:t>Screenshot placement suggestion 2: insert a terminal screenshot after this paragraph showing make build and ./myh extra-test-cases/lvl14_demo.sy producing 30.</w:t>
      </w:r>
    </w:p>
    <w:p w14:paraId="6D65AFE0">
      <w:r>
        <w:t>Screenshot placement suggestion 3: insert a parse-tree screenshot after this paragraph for lvl14_demo.sy if the lab instructor asks to see grammar behavior visually. Use it to point out function, declaration, initializerList, whileStmt, ifStmt, and expr nodes.</w:t>
      </w:r>
    </w:p>
    <w:p w14:paraId="71192732">
      <w:r>
        <w:t>Face-to-face explanation checklist: explain declaration parsing first, then expression precedence and short-circuit behavior, then scope handling for function calls, then row-major indexing for multidimensional arrays, and finally how the GUI delegates compilation to the command-line compiler.</w:t>
      </w:r>
    </w:p>
    <w:p w14:paraId="6D01AF0F">
      <w:r>
        <w:t>LLVM IR mode: running ./myh --emit-llvm extra-test-cases/lvl14_demo.sy prints a runnable LLVM module whose main function prints and returns the evaluated result 30. Screenshot placement suggestion 4: if lli is installed on the demo computer, redirect this output to lvl14.ll and screenshot lli lvl14.ll printing 30.</w:t>
      </w:r>
    </w:p>
    <w:sectPr>
      <w:pgSz w:w="12240" w:h="15840"/>
      <w:pgMar w:top="1440" w:right="1440" w:bottom="1440" w:left="172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0000000000000000000"/>
    <w:charset w:val="00"/>
    <w:family w:val="auto"/>
    <w:pitch w:val="default"/>
    <w:sig w:usb0="00000000" w:usb1="00000000" w:usb2="00000000" w:usb3="00000000" w:csb0="00000003" w:csb1="00000000"/>
  </w:font>
  <w:font w:name="ＭＳ 明朝">
    <w:altName w:val="Hiragino Sans"/>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0401"/>
    <w:rsid w:val="0018566D"/>
    <w:rsid w:val="00290625"/>
    <w:rsid w:val="0029639D"/>
    <w:rsid w:val="00326F90"/>
    <w:rsid w:val="0070035F"/>
    <w:rsid w:val="00791542"/>
    <w:rsid w:val="007D705B"/>
    <w:rsid w:val="0081058B"/>
    <w:rsid w:val="0081778F"/>
    <w:rsid w:val="00AA1D8D"/>
    <w:rsid w:val="00AA4D5E"/>
    <w:rsid w:val="00B47730"/>
    <w:rsid w:val="00B97279"/>
    <w:rsid w:val="00CB0664"/>
    <w:rsid w:val="00CB6410"/>
    <w:rsid w:val="00FC693F"/>
    <w:rsid w:val="1FDB5730"/>
    <w:rsid w:val="1FFB2196"/>
    <w:rsid w:val="2F3E1FDE"/>
    <w:rsid w:val="3B6C4C21"/>
    <w:rsid w:val="3BA1E4E0"/>
    <w:rsid w:val="3DFB0B32"/>
    <w:rsid w:val="3EF7BDB7"/>
    <w:rsid w:val="446F32C5"/>
    <w:rsid w:val="579F6E21"/>
    <w:rsid w:val="57BBC142"/>
    <w:rsid w:val="77BD2348"/>
    <w:rsid w:val="77DF084E"/>
    <w:rsid w:val="7BAE9ED7"/>
    <w:rsid w:val="7DFA78F2"/>
    <w:rsid w:val="7F757098"/>
    <w:rsid w:val="7F79CFC4"/>
    <w:rsid w:val="7F7F2F5C"/>
    <w:rsid w:val="7FE41F04"/>
    <w:rsid w:val="BE61482D"/>
    <w:rsid w:val="C8CBABF6"/>
    <w:rsid w:val="D19CA91D"/>
    <w:rsid w:val="D7DF4239"/>
    <w:rsid w:val="DFFB5B2C"/>
    <w:rsid w:val="EA7F60C8"/>
    <w:rsid w:val="EFFF86D8"/>
    <w:rsid w:val="F3777589"/>
    <w:rsid w:val="F7C0EEC1"/>
    <w:rsid w:val="FBFF8F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5163E8E1-79B4-E74C-A328-DBA0A3237C9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3038</Words>
  <Characters>17317</Characters>
  <Lines>144</Lines>
  <Paragraphs>40</Paragraphs>
  <TotalTime>19</TotalTime>
  <ScaleCrop>false</ScaleCrop>
  <LinksUpToDate>false</LinksUpToDate>
  <CharactersWithSpaces>20315</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WPS_1694008914</cp:lastModifiedBy>
  <dcterms:modified xsi:type="dcterms:W3CDTF">2026-10-08T20:52:46Z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1033-12.1.23540.23540</vt:lpwstr>
  </property>
  <property fmtid="{D5CDD505-2E9C-101B-9397-08002B2CF9AE}" pid="3" name="ICV">
    <vt:lpwstr>4779012B4C9DF8510037246AF97BB78F_42</vt:lpwstr>
  </property>
</Properties>
</file>