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132CB3B">
      <w:pPr>
        <w:pStyle w:val="style0"/>
        <w:spacing w:after="40"/>
        <w:jc w:val="center"/>
        <w:rPr>
          <w:rFonts w:ascii="Calibri" w:cs="Calibri" w:hAnsi="Calibri"/>
        </w:rPr>
      </w:pPr>
      <w:r>
        <w:rPr>
          <w:rFonts w:ascii="Calibri" w:cs="Calibri" w:hAnsi="Calibri"/>
          <w:b/>
          <w:color w:val="156082"/>
          <w:sz w:val="34"/>
        </w:rPr>
        <w:t>Requirement Analysis</w:t>
      </w:r>
    </w:p>
    <w:p w14:paraId="24AB7EE3">
      <w:pPr>
        <w:pStyle w:val="style0"/>
        <w:spacing w:after="160"/>
        <w:jc w:val="center"/>
        <w:rPr>
          <w:rFonts w:ascii="Calibri" w:cs="Calibri" w:hAnsi="Calibri"/>
        </w:rPr>
      </w:pPr>
      <w:r>
        <w:rPr>
          <w:rFonts w:ascii="Calibri" w:cs="Calibri" w:hAnsi="Calibri"/>
          <w:b/>
          <w:color w:val="2e8b8b"/>
          <w:sz w:val="26"/>
        </w:rPr>
        <w:t>Technology Stack (Architecture &amp; Stack)</w:t>
      </w:r>
    </w:p>
    <w:tbl>
      <w:tblPr>
        <w:tblW w:w="9495" w:type="dxa"/>
        <w:jc w:val="center"/>
        <w:tblLayout w:type="fixed"/>
        <w:tblLook w:val="04A0" w:firstRow="1" w:lastRow="0" w:firstColumn="1" w:lastColumn="0" w:noHBand="0" w:noVBand="1"/>
      </w:tblPr>
      <w:tblGrid>
        <w:gridCol w:w="2049"/>
        <w:gridCol w:w="7446"/>
      </w:tblGrid>
      <w:tr w14:paraId="2662AD1C">
        <w:trPr>
          <w:trHeight w:val="367" w:hRule="atLeast"/>
          <w:jc w:val="center"/>
        </w:trPr>
        <w:tc>
          <w:tcPr>
            <w:tcW w:w="2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5C52AA6D">
            <w:pPr>
              <w:pStyle w:val="style0"/>
              <w:spacing w:after="16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sz w:val="20"/>
                <w:szCs w:val="20"/>
              </w:rPr>
              <w:t>Date</w:t>
            </w:r>
          </w:p>
        </w:tc>
        <w:tc>
          <w:tcPr>
            <w:tcW w:w="7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6A6100A5">
            <w:pPr>
              <w:pStyle w:val="style0"/>
              <w:spacing w:after="16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09 September 2026</w:t>
            </w:r>
          </w:p>
        </w:tc>
      </w:tr>
      <w:tr w14:paraId="2228430B">
        <w:tblPrEx/>
        <w:trPr>
          <w:trHeight w:val="366" w:hRule="atLeast"/>
          <w:jc w:val="center"/>
        </w:trPr>
        <w:tc>
          <w:tcPr>
            <w:tcW w:w="2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3297C59E">
            <w:pPr>
              <w:pStyle w:val="style0"/>
              <w:spacing w:after="16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sz w:val="20"/>
                <w:szCs w:val="20"/>
              </w:rPr>
              <w:t>Student Name</w:t>
            </w:r>
          </w:p>
        </w:tc>
        <w:tc>
          <w:tcPr>
            <w:tcW w:w="7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03850BF4">
            <w:pPr>
              <w:pStyle w:val="style0"/>
              <w:spacing w:after="16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  <w:lang w:val="en-US"/>
              </w:rPr>
              <w:t xml:space="preserve">Merla Dharani </w:t>
            </w:r>
          </w:p>
        </w:tc>
      </w:tr>
      <w:tr w14:paraId="2BD3AAFC">
        <w:tblPrEx/>
        <w:trPr>
          <w:trHeight w:val="315" w:hRule="atLeast"/>
          <w:jc w:val="center"/>
        </w:trPr>
        <w:tc>
          <w:tcPr>
            <w:tcW w:w="2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7DA0C7B2">
            <w:pPr>
              <w:pStyle w:val="style0"/>
              <w:spacing w:after="16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sz w:val="20"/>
                <w:szCs w:val="20"/>
              </w:rPr>
              <w:t>Project Name</w:t>
            </w:r>
          </w:p>
        </w:tc>
        <w:tc>
          <w:tcPr>
            <w:tcW w:w="7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1C19FB8A">
            <w:pPr>
              <w:pStyle w:val="style0"/>
              <w:spacing w:after="16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Automated Network Request Management in ServiceNow</w:t>
            </w:r>
          </w:p>
        </w:tc>
      </w:tr>
      <w:tr w14:paraId="03CB361A">
        <w:tblPrEx/>
        <w:trPr>
          <w:trHeight w:val="248" w:hRule="atLeast"/>
          <w:jc w:val="center"/>
        </w:trPr>
        <w:tc>
          <w:tcPr>
            <w:tcW w:w="2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  <w:hideMark/>
          </w:tcPr>
          <w:p w14:paraId="725354D1">
            <w:pPr>
              <w:pStyle w:val="style0"/>
              <w:spacing w:after="16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sz w:val="20"/>
                <w:szCs w:val="20"/>
              </w:rPr>
              <w:t>Maximum Marks</w:t>
            </w:r>
          </w:p>
        </w:tc>
        <w:tc>
          <w:tcPr>
            <w:tcW w:w="7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1E9DCE0">
            <w:pPr>
              <w:pStyle w:val="style0"/>
              <w:spacing w:after="160"/>
              <w:rPr>
                <w:rFonts w:ascii="Calibri" w:cs="Calibri" w:hAnsi="Calibri"/>
                <w:sz w:val="20"/>
                <w:szCs w:val="20"/>
              </w:rPr>
            </w:pPr>
          </w:p>
        </w:tc>
      </w:tr>
    </w:tbl>
    <w:p w14:paraId="21D0CC58">
      <w:pPr>
        <w:pStyle w:val="style0"/>
        <w:spacing w:before="80" w:after="80"/>
        <w:rPr>
          <w:rFonts w:ascii="Calibri" w:cs="Calibri" w:hAnsi="Calibri"/>
          <w:b/>
          <w:color w:val="156082"/>
          <w:sz w:val="26"/>
        </w:rPr>
      </w:pPr>
    </w:p>
    <w:p w14:paraId="364FE138">
      <w:pPr>
        <w:pStyle w:val="style0"/>
        <w:spacing w:before="80" w:after="80"/>
        <w:rPr>
          <w:rFonts w:ascii="Calibri" w:cs="Calibri" w:hAnsi="Calibri"/>
          <w:b/>
          <w:color w:val="156082"/>
          <w:sz w:val="26"/>
        </w:rPr>
      </w:pPr>
      <w:r>
        <w:rPr>
          <w:rFonts w:ascii="Calibri" w:cs="Calibri" w:hAnsi="Calibri"/>
          <w:b/>
          <w:color w:val="156082"/>
          <w:sz w:val="26"/>
        </w:rPr>
        <w:t>Technical Architecture</w:t>
      </w:r>
    </w:p>
    <w:p w14:paraId="113641D5">
      <w:pPr>
        <w:pStyle w:val="style0"/>
        <w:spacing w:before="40" w:after="120"/>
        <w:jc w:val="center"/>
        <w:rPr>
          <w:rFonts w:ascii="Calibri" w:cs="Calibri" w:hAnsi="Calibri"/>
        </w:rPr>
      </w:pPr>
      <w:r>
        <w:rPr>
          <w:rFonts w:ascii="Calibri" w:cs="Calibri" w:hAnsi="Calibri"/>
          <w:noProof/>
        </w:rPr>
        <w:drawing>
          <wp:inline distL="0" distT="0" distB="0" distR="0">
            <wp:extent cx="6309360" cy="4837176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09360" cy="483717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988496A">
      <w:pPr>
        <w:pStyle w:val="style0"/>
        <w:rPr>
          <w:rFonts w:ascii="Calibri" w:cs="Calibri" w:hAnsi="Calibri"/>
        </w:rPr>
      </w:pPr>
    </w:p>
    <w:p w14:paraId="2C755AD3">
      <w:pPr>
        <w:pStyle w:val="style0"/>
        <w:spacing w:after="100"/>
        <w:rPr>
          <w:rFonts w:ascii="Calibri" w:cs="Calibri" w:hAnsi="Calibri"/>
          <w:sz w:val="20"/>
          <w:szCs w:val="20"/>
        </w:rPr>
      </w:pPr>
      <w:r>
        <w:rPr>
          <w:rFonts w:ascii="Calibri" w:cs="Calibri" w:hAnsi="Calibri"/>
          <w:sz w:val="20"/>
          <w:szCs w:val="20"/>
        </w:rPr>
        <w:t>The solution is implemented within ServiceNow using the Service Portal, Service Catalog, catalog variables and variable sets, Flow Designer, a custom Network Database table, approval requests, UI Policies, catalog client scripts, and ACLs. No external API, machine-learning model, or separate cloud database is specified in the supplied project instructions.</w:t>
      </w:r>
    </w:p>
    <w:p w14:paraId="2D2A1909">
      <w:pPr>
        <w:pStyle w:val="style0"/>
        <w:spacing w:before="40" w:after="100"/>
        <w:jc w:val="center"/>
        <w:rPr>
          <w:rFonts w:ascii="Calibri" w:cs="Calibri" w:hAnsi="Calibri"/>
          <w:iCs/>
          <w:sz w:val="20"/>
          <w:szCs w:val="20"/>
        </w:rPr>
      </w:pPr>
      <w:r>
        <w:rPr>
          <w:rFonts w:ascii="Calibri" w:cs="Calibri" w:hAnsi="Calibri"/>
          <w:iCs/>
          <w:color w:val="555555"/>
          <w:sz w:val="20"/>
          <w:szCs w:val="20"/>
        </w:rPr>
        <w:t>Figure 1: ServiceNow technology stack and request-management architecture flow.</w:t>
      </w:r>
    </w:p>
    <w:p w14:paraId="306754E5">
      <w:pPr>
        <w:pStyle w:val="style0"/>
        <w:spacing w:before="80" w:after="80"/>
        <w:rPr>
          <w:rFonts w:ascii="Calibri" w:cs="Calibri" w:hAnsi="Calibri"/>
          <w:b/>
          <w:color w:val="156082"/>
          <w:sz w:val="26"/>
        </w:rPr>
      </w:pPr>
    </w:p>
    <w:p w14:paraId="430F3394">
      <w:pPr>
        <w:pStyle w:val="style0"/>
        <w:spacing w:before="80" w:after="80"/>
        <w:rPr>
          <w:rFonts w:ascii="Calibri" w:cs="Calibri" w:hAnsi="Calibri"/>
        </w:rPr>
      </w:pPr>
      <w:r>
        <w:rPr>
          <w:rFonts w:ascii="Calibri" w:cs="Calibri" w:hAnsi="Calibri"/>
          <w:b/>
          <w:color w:val="156082"/>
          <w:sz w:val="26"/>
        </w:rPr>
        <w:t>Table-1: Components &amp; Technologies</w:t>
      </w:r>
    </w:p>
    <w:tbl>
      <w:tblPr>
        <w:tblW w:w="10552" w:type="dxa"/>
        <w:jc w:val="center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27"/>
        <w:gridCol w:w="1800"/>
        <w:gridCol w:w="4680"/>
        <w:gridCol w:w="3545"/>
      </w:tblGrid>
      <w:tr w14:paraId="4D0AAA90">
        <w:trPr>
          <w:trHeight w:val="412" w:hRule="atLeast"/>
          <w:jc w:val="center"/>
        </w:trPr>
        <w:tc>
          <w:tcPr>
            <w:tcW w:w="527" w:type="dxa"/>
            <w:tcBorders/>
            <w:shd w:val="clear" w:color="auto" w:fill="1f4e79"/>
            <w:vAlign w:val="center"/>
          </w:tcPr>
          <w:p w14:paraId="393A8F48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color w:val="ffffff"/>
                <w:sz w:val="20"/>
                <w:szCs w:val="20"/>
              </w:rPr>
              <w:t>S.No</w:t>
            </w:r>
          </w:p>
        </w:tc>
        <w:tc>
          <w:tcPr>
            <w:tcW w:w="1800" w:type="dxa"/>
            <w:tcBorders/>
            <w:shd w:val="clear" w:color="auto" w:fill="1f4e79"/>
            <w:vAlign w:val="center"/>
          </w:tcPr>
          <w:p w14:paraId="169780D2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4680" w:type="dxa"/>
            <w:tcBorders/>
            <w:shd w:val="clear" w:color="auto" w:fill="1f4e79"/>
            <w:vAlign w:val="center"/>
          </w:tcPr>
          <w:p w14:paraId="4D35AC97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545" w:type="dxa"/>
            <w:tcBorders/>
            <w:shd w:val="clear" w:color="auto" w:fill="1f4e79"/>
            <w:vAlign w:val="center"/>
          </w:tcPr>
          <w:p w14:paraId="1F2AEE74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color w:val="ffffff"/>
                <w:sz w:val="20"/>
                <w:szCs w:val="20"/>
              </w:rPr>
              <w:t>Technology</w:t>
            </w:r>
          </w:p>
        </w:tc>
      </w:tr>
      <w:tr w14:paraId="3F052EA3">
        <w:tblPrEx/>
        <w:trPr>
          <w:trHeight w:val="844" w:hRule="atLeast"/>
          <w:jc w:val="center"/>
        </w:trPr>
        <w:tc>
          <w:tcPr>
            <w:tcW w:w="527" w:type="dxa"/>
            <w:tcBorders/>
            <w:vAlign w:val="center"/>
          </w:tcPr>
          <w:p w14:paraId="2D3E28A9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/>
            <w:vAlign w:val="center"/>
          </w:tcPr>
          <w:p w14:paraId="44AAA6C6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User Interface</w:t>
            </w:r>
          </w:p>
        </w:tc>
        <w:tc>
          <w:tcPr>
            <w:tcW w:w="4680" w:type="dxa"/>
            <w:tcBorders/>
            <w:vAlign w:val="center"/>
          </w:tcPr>
          <w:p w14:paraId="61CCC96D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 xml:space="preserve">Service Portal through which end users search for Network Requests, fill required </w:t>
            </w:r>
            <w:r>
              <w:rPr>
                <w:rFonts w:ascii="Calibri" w:cs="Calibri" w:hAnsi="Calibri"/>
                <w:sz w:val="20"/>
                <w:szCs w:val="20"/>
              </w:rPr>
              <w:t>details, and</w:t>
            </w:r>
            <w:r>
              <w:rPr>
                <w:rFonts w:ascii="Calibri" w:cs="Calibri" w:hAnsi="Calibri"/>
                <w:sz w:val="20"/>
                <w:szCs w:val="20"/>
              </w:rPr>
              <w:t xml:space="preserve"> submit requests.</w:t>
            </w:r>
          </w:p>
        </w:tc>
        <w:tc>
          <w:tcPr>
            <w:tcW w:w="3545" w:type="dxa"/>
            <w:tcBorders/>
            <w:vAlign w:val="center"/>
          </w:tcPr>
          <w:p w14:paraId="08585017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ServiceNow Service Portal</w:t>
            </w:r>
          </w:p>
        </w:tc>
      </w:tr>
      <w:tr w14:paraId="0E24202E">
        <w:tblPrEx/>
        <w:trPr>
          <w:trHeight w:val="685" w:hRule="atLeast"/>
          <w:jc w:val="center"/>
        </w:trPr>
        <w:tc>
          <w:tcPr>
            <w:tcW w:w="527" w:type="dxa"/>
            <w:tcBorders/>
            <w:vAlign w:val="center"/>
          </w:tcPr>
          <w:p w14:paraId="44DB0A77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/>
            <w:vAlign w:val="center"/>
          </w:tcPr>
          <w:p w14:paraId="222D5C9C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Application Logic-1</w:t>
            </w:r>
          </w:p>
        </w:tc>
        <w:tc>
          <w:tcPr>
            <w:tcW w:w="4680" w:type="dxa"/>
            <w:tcBorders/>
            <w:vAlign w:val="center"/>
          </w:tcPr>
          <w:p w14:paraId="41469D4C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Catalog request handling and variable configuration.</w:t>
            </w:r>
          </w:p>
        </w:tc>
        <w:tc>
          <w:tcPr>
            <w:tcW w:w="3545" w:type="dxa"/>
            <w:tcBorders/>
            <w:vAlign w:val="center"/>
          </w:tcPr>
          <w:p w14:paraId="4D0D312B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ServiceNow Service Catalog</w:t>
            </w:r>
          </w:p>
        </w:tc>
      </w:tr>
      <w:tr w14:paraId="2E16449D">
        <w:tblPrEx/>
        <w:trPr>
          <w:trHeight w:val="979" w:hRule="atLeast"/>
          <w:jc w:val="center"/>
        </w:trPr>
        <w:tc>
          <w:tcPr>
            <w:tcW w:w="527" w:type="dxa"/>
            <w:tcBorders/>
            <w:vAlign w:val="center"/>
          </w:tcPr>
          <w:p w14:paraId="1AF34B39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/>
            <w:vAlign w:val="center"/>
          </w:tcPr>
          <w:p w14:paraId="02997A44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Application Logic-2</w:t>
            </w:r>
          </w:p>
        </w:tc>
        <w:tc>
          <w:tcPr>
            <w:tcW w:w="4680" w:type="dxa"/>
            <w:tcBorders/>
            <w:vAlign w:val="center"/>
          </w:tcPr>
          <w:p w14:paraId="54F42ACA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End-to-end request lifecycle automation including Get Catalog Variables, Create Record, Send Email, Ask for Approval, If/Else, and Update Record.</w:t>
            </w:r>
          </w:p>
        </w:tc>
        <w:tc>
          <w:tcPr>
            <w:tcW w:w="3545" w:type="dxa"/>
            <w:tcBorders/>
            <w:vAlign w:val="center"/>
          </w:tcPr>
          <w:p w14:paraId="361A680B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ServiceNow Flow Designer</w:t>
            </w:r>
          </w:p>
        </w:tc>
      </w:tr>
      <w:tr w14:paraId="65046125">
        <w:tblPrEx/>
        <w:trPr>
          <w:trHeight w:val="709" w:hRule="atLeast"/>
          <w:jc w:val="center"/>
        </w:trPr>
        <w:tc>
          <w:tcPr>
            <w:tcW w:w="527" w:type="dxa"/>
            <w:tcBorders/>
            <w:vAlign w:val="center"/>
          </w:tcPr>
          <w:p w14:paraId="275313FA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/>
            <w:vAlign w:val="center"/>
          </w:tcPr>
          <w:p w14:paraId="39322899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Application Logic-3</w:t>
            </w:r>
          </w:p>
        </w:tc>
        <w:tc>
          <w:tcPr>
            <w:tcW w:w="4680" w:type="dxa"/>
            <w:tcBorders/>
            <w:vAlign w:val="center"/>
          </w:tcPr>
          <w:p w14:paraId="544C5A0F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Dynamic field visibility and dependent form behaviour.</w:t>
            </w:r>
          </w:p>
        </w:tc>
        <w:tc>
          <w:tcPr>
            <w:tcW w:w="3545" w:type="dxa"/>
            <w:tcBorders/>
            <w:vAlign w:val="center"/>
          </w:tcPr>
          <w:p w14:paraId="1027E18C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Catalog UI Policies and Catalog Client Scripts</w:t>
            </w:r>
          </w:p>
        </w:tc>
      </w:tr>
      <w:tr w14:paraId="63AD5A3D">
        <w:tblPrEx/>
        <w:trPr>
          <w:trHeight w:val="1400" w:hRule="atLeast"/>
          <w:jc w:val="center"/>
        </w:trPr>
        <w:tc>
          <w:tcPr>
            <w:tcW w:w="527" w:type="dxa"/>
            <w:tcBorders/>
            <w:vAlign w:val="center"/>
          </w:tcPr>
          <w:p w14:paraId="740FA580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/>
            <w:vAlign w:val="center"/>
          </w:tcPr>
          <w:p w14:paraId="174D1045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Database</w:t>
            </w:r>
          </w:p>
        </w:tc>
        <w:tc>
          <w:tcPr>
            <w:tcW w:w="4680" w:type="dxa"/>
            <w:tcBorders/>
            <w:vAlign w:val="center"/>
          </w:tcPr>
          <w:p w14:paraId="0275E8C8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Stores network request records and fields including Database Number, Assignment To, Mobile Number, Total Amount, Mode of Payment, Type of Connection, Customer Address, Approval Status, and Requested For.</w:t>
            </w:r>
          </w:p>
        </w:tc>
        <w:tc>
          <w:tcPr>
            <w:tcW w:w="3545" w:type="dxa"/>
            <w:tcBorders/>
            <w:vAlign w:val="center"/>
          </w:tcPr>
          <w:p w14:paraId="006FFF9A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ServiceNow custom Network Database table</w:t>
            </w:r>
          </w:p>
        </w:tc>
      </w:tr>
      <w:tr w14:paraId="3B6C5208">
        <w:tblPrEx/>
        <w:trPr>
          <w:trHeight w:val="697" w:hRule="atLeast"/>
          <w:jc w:val="center"/>
        </w:trPr>
        <w:tc>
          <w:tcPr>
            <w:tcW w:w="527" w:type="dxa"/>
            <w:tcBorders/>
            <w:vAlign w:val="center"/>
          </w:tcPr>
          <w:p w14:paraId="0C6BB5D7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/>
            <w:vAlign w:val="center"/>
          </w:tcPr>
          <w:p w14:paraId="1B2BBE1E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Approval</w:t>
            </w:r>
          </w:p>
        </w:tc>
        <w:tc>
          <w:tcPr>
            <w:tcW w:w="4680" w:type="dxa"/>
            <w:tcBorders/>
            <w:vAlign w:val="center"/>
          </w:tcPr>
          <w:p w14:paraId="78294389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Stores/displays approval request information related to the Network Database record.</w:t>
            </w:r>
          </w:p>
        </w:tc>
        <w:tc>
          <w:tcPr>
            <w:tcW w:w="3545" w:type="dxa"/>
            <w:tcBorders/>
            <w:vAlign w:val="center"/>
          </w:tcPr>
          <w:p w14:paraId="6210D947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ServiceNow Approval Request / sysapprovals relationship</w:t>
            </w:r>
          </w:p>
        </w:tc>
      </w:tr>
      <w:tr w14:paraId="763D55BA">
        <w:tblPrEx/>
        <w:trPr>
          <w:trHeight w:val="551" w:hRule="atLeast"/>
          <w:jc w:val="center"/>
        </w:trPr>
        <w:tc>
          <w:tcPr>
            <w:tcW w:w="527" w:type="dxa"/>
            <w:tcBorders/>
            <w:vAlign w:val="center"/>
          </w:tcPr>
          <w:p w14:paraId="4593E38F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7</w:t>
            </w:r>
          </w:p>
        </w:tc>
        <w:tc>
          <w:tcPr>
            <w:tcW w:w="1800" w:type="dxa"/>
            <w:tcBorders/>
            <w:vAlign w:val="center"/>
          </w:tcPr>
          <w:p w14:paraId="558DB8F1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Email Notification</w:t>
            </w:r>
          </w:p>
        </w:tc>
        <w:tc>
          <w:tcPr>
            <w:tcW w:w="4680" w:type="dxa"/>
            <w:tcBorders/>
            <w:vAlign w:val="center"/>
          </w:tcPr>
          <w:p w14:paraId="38FCE725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Communicates request progress from the automated flow.</w:t>
            </w:r>
          </w:p>
        </w:tc>
        <w:tc>
          <w:tcPr>
            <w:tcW w:w="3545" w:type="dxa"/>
            <w:tcBorders/>
            <w:vAlign w:val="center"/>
          </w:tcPr>
          <w:p w14:paraId="593C3801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ServiceNow Flow Designer Send Email action</w:t>
            </w:r>
          </w:p>
        </w:tc>
      </w:tr>
      <w:tr w14:paraId="36627D70">
        <w:tblPrEx/>
        <w:trPr>
          <w:trHeight w:val="560" w:hRule="atLeast"/>
          <w:jc w:val="center"/>
        </w:trPr>
        <w:tc>
          <w:tcPr>
            <w:tcW w:w="527" w:type="dxa"/>
            <w:tcBorders/>
            <w:vAlign w:val="center"/>
          </w:tcPr>
          <w:p w14:paraId="2A0EB8D5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/>
            <w:vAlign w:val="center"/>
          </w:tcPr>
          <w:p w14:paraId="11D58B63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External API-1</w:t>
            </w:r>
          </w:p>
        </w:tc>
        <w:tc>
          <w:tcPr>
            <w:tcW w:w="4680" w:type="dxa"/>
            <w:tcBorders/>
            <w:vAlign w:val="center"/>
          </w:tcPr>
          <w:p w14:paraId="48511DCC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No external API is specified in the project instructions.</w:t>
            </w:r>
          </w:p>
        </w:tc>
        <w:tc>
          <w:tcPr>
            <w:tcW w:w="3545" w:type="dxa"/>
            <w:tcBorders/>
            <w:vAlign w:val="center"/>
          </w:tcPr>
          <w:p w14:paraId="6AF0E3DD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Not specified</w:t>
            </w:r>
          </w:p>
        </w:tc>
      </w:tr>
      <w:tr w14:paraId="15F2C348">
        <w:tblPrEx/>
        <w:trPr>
          <w:trHeight w:val="695" w:hRule="atLeast"/>
          <w:jc w:val="center"/>
        </w:trPr>
        <w:tc>
          <w:tcPr>
            <w:tcW w:w="527" w:type="dxa"/>
            <w:tcBorders/>
            <w:vAlign w:val="center"/>
          </w:tcPr>
          <w:p w14:paraId="7B72F7BE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9</w:t>
            </w:r>
          </w:p>
        </w:tc>
        <w:tc>
          <w:tcPr>
            <w:tcW w:w="1800" w:type="dxa"/>
            <w:tcBorders/>
            <w:vAlign w:val="center"/>
          </w:tcPr>
          <w:p w14:paraId="04972DDC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Machine Learning Model</w:t>
            </w:r>
          </w:p>
        </w:tc>
        <w:tc>
          <w:tcPr>
            <w:tcW w:w="4680" w:type="dxa"/>
            <w:tcBorders/>
            <w:vAlign w:val="center"/>
          </w:tcPr>
          <w:p w14:paraId="36C711E3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No machine-learning model is specified in the project instructions.</w:t>
            </w:r>
          </w:p>
        </w:tc>
        <w:tc>
          <w:tcPr>
            <w:tcW w:w="3545" w:type="dxa"/>
            <w:tcBorders/>
            <w:vAlign w:val="center"/>
          </w:tcPr>
          <w:p w14:paraId="0E05F774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Not specified</w:t>
            </w:r>
          </w:p>
        </w:tc>
      </w:tr>
      <w:tr w14:paraId="12A499EF">
        <w:tblPrEx/>
        <w:trPr>
          <w:trHeight w:val="736" w:hRule="atLeast"/>
          <w:jc w:val="center"/>
        </w:trPr>
        <w:tc>
          <w:tcPr>
            <w:tcW w:w="527" w:type="dxa"/>
            <w:tcBorders/>
            <w:vAlign w:val="center"/>
          </w:tcPr>
          <w:p w14:paraId="1D3A6618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/>
            <w:vAlign w:val="center"/>
          </w:tcPr>
          <w:p w14:paraId="646B5E63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Infrastructure (Server / Cloud)</w:t>
            </w:r>
          </w:p>
        </w:tc>
        <w:tc>
          <w:tcPr>
            <w:tcW w:w="4680" w:type="dxa"/>
            <w:tcBorders/>
            <w:vAlign w:val="center"/>
          </w:tcPr>
          <w:p w14:paraId="0610FA99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Development and testing are performed in a ServiceNow Personal Developer Instance (PDI).</w:t>
            </w:r>
          </w:p>
        </w:tc>
        <w:tc>
          <w:tcPr>
            <w:tcW w:w="3545" w:type="dxa"/>
            <w:tcBorders/>
            <w:vAlign w:val="center"/>
          </w:tcPr>
          <w:p w14:paraId="546A7202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ServiceNow PDI</w:t>
            </w:r>
          </w:p>
        </w:tc>
      </w:tr>
    </w:tbl>
    <w:p w14:paraId="7CE0915E">
      <w:pPr>
        <w:pStyle w:val="style0"/>
        <w:spacing w:before="80" w:after="80"/>
        <w:rPr>
          <w:rFonts w:ascii="Calibri" w:cs="Calibri" w:hAnsi="Calibri"/>
          <w:b/>
          <w:color w:val="156082"/>
          <w:sz w:val="26"/>
        </w:rPr>
      </w:pPr>
    </w:p>
    <w:p w14:paraId="4FB22C2E">
      <w:pPr>
        <w:pStyle w:val="style0"/>
        <w:spacing w:before="80" w:after="80"/>
        <w:rPr>
          <w:rFonts w:ascii="Calibri" w:cs="Calibri" w:hAnsi="Calibri"/>
        </w:rPr>
      </w:pPr>
      <w:r>
        <w:rPr>
          <w:rFonts w:ascii="Calibri" w:cs="Calibri" w:hAnsi="Calibri"/>
          <w:b/>
          <w:color w:val="156082"/>
          <w:sz w:val="26"/>
        </w:rPr>
        <w:t>Table-2: Application Characteristics</w:t>
      </w:r>
    </w:p>
    <w:tbl>
      <w:tblPr>
        <w:tblW w:w="10552" w:type="dxa"/>
        <w:jc w:val="center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527"/>
        <w:gridCol w:w="1800"/>
        <w:gridCol w:w="4680"/>
        <w:gridCol w:w="3545"/>
      </w:tblGrid>
      <w:tr w14:paraId="758995EC">
        <w:trPr>
          <w:trHeight w:val="387" w:hRule="atLeast"/>
          <w:jc w:val="center"/>
        </w:trPr>
        <w:tc>
          <w:tcPr>
            <w:tcW w:w="527" w:type="dxa"/>
            <w:tcBorders/>
            <w:shd w:val="clear" w:color="auto" w:fill="1f4e79"/>
            <w:vAlign w:val="center"/>
          </w:tcPr>
          <w:p w14:paraId="0155D00F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color w:val="ffffff"/>
                <w:sz w:val="20"/>
                <w:szCs w:val="20"/>
              </w:rPr>
              <w:t>S.No</w:t>
            </w:r>
          </w:p>
        </w:tc>
        <w:tc>
          <w:tcPr>
            <w:tcW w:w="1800" w:type="dxa"/>
            <w:tcBorders/>
            <w:shd w:val="clear" w:color="auto" w:fill="1f4e79"/>
            <w:vAlign w:val="center"/>
          </w:tcPr>
          <w:p w14:paraId="541B7FC7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color w:val="ffffff"/>
                <w:sz w:val="20"/>
                <w:szCs w:val="20"/>
              </w:rPr>
              <w:t>Characteristics</w:t>
            </w:r>
          </w:p>
        </w:tc>
        <w:tc>
          <w:tcPr>
            <w:tcW w:w="4680" w:type="dxa"/>
            <w:tcBorders/>
            <w:shd w:val="clear" w:color="auto" w:fill="1f4e79"/>
            <w:vAlign w:val="center"/>
          </w:tcPr>
          <w:p w14:paraId="3E01D534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545" w:type="dxa"/>
            <w:tcBorders/>
            <w:shd w:val="clear" w:color="auto" w:fill="1f4e79"/>
            <w:vAlign w:val="center"/>
          </w:tcPr>
          <w:p w14:paraId="675CFE03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b/>
                <w:color w:val="ffffff"/>
                <w:sz w:val="20"/>
                <w:szCs w:val="20"/>
              </w:rPr>
              <w:t>Technology</w:t>
            </w:r>
          </w:p>
        </w:tc>
      </w:tr>
      <w:tr w14:paraId="57F6D801">
        <w:tblPrEx/>
        <w:trPr>
          <w:trHeight w:val="749" w:hRule="atLeast"/>
          <w:jc w:val="center"/>
        </w:trPr>
        <w:tc>
          <w:tcPr>
            <w:tcW w:w="527" w:type="dxa"/>
            <w:tcBorders/>
            <w:vAlign w:val="center"/>
          </w:tcPr>
          <w:p w14:paraId="3A4980F6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/>
            <w:vAlign w:val="center"/>
          </w:tcPr>
          <w:p w14:paraId="30E52B85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Open-Source Frameworks</w:t>
            </w:r>
          </w:p>
        </w:tc>
        <w:tc>
          <w:tcPr>
            <w:tcW w:w="4680" w:type="dxa"/>
            <w:tcBorders/>
            <w:vAlign w:val="center"/>
          </w:tcPr>
          <w:p w14:paraId="62C35219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No external open-source framework is specified.</w:t>
            </w:r>
          </w:p>
        </w:tc>
        <w:tc>
          <w:tcPr>
            <w:tcW w:w="3545" w:type="dxa"/>
            <w:tcBorders/>
            <w:vAlign w:val="center"/>
          </w:tcPr>
          <w:p w14:paraId="7A317F8A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Not specified</w:t>
            </w:r>
          </w:p>
        </w:tc>
      </w:tr>
      <w:tr w14:paraId="58982C4B">
        <w:tblPrEx/>
        <w:trPr>
          <w:trHeight w:val="831" w:hRule="atLeast"/>
          <w:jc w:val="center"/>
        </w:trPr>
        <w:tc>
          <w:tcPr>
            <w:tcW w:w="527" w:type="dxa"/>
            <w:tcBorders/>
            <w:vAlign w:val="center"/>
          </w:tcPr>
          <w:p w14:paraId="33C97668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/>
            <w:vAlign w:val="center"/>
          </w:tcPr>
          <w:p w14:paraId="52D037AA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Security Implementations</w:t>
            </w:r>
          </w:p>
        </w:tc>
        <w:tc>
          <w:tcPr>
            <w:tcW w:w="4680" w:type="dxa"/>
            <w:tcBorders/>
            <w:vAlign w:val="center"/>
          </w:tcPr>
          <w:p w14:paraId="18F46454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Default ACLs on the custom table are used to restrict read/write access according to configured access controls.</w:t>
            </w:r>
          </w:p>
        </w:tc>
        <w:tc>
          <w:tcPr>
            <w:tcW w:w="3545" w:type="dxa"/>
            <w:tcBorders/>
            <w:vAlign w:val="center"/>
          </w:tcPr>
          <w:p w14:paraId="72B9AFBF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ServiceNow ACLs</w:t>
            </w:r>
          </w:p>
        </w:tc>
      </w:tr>
      <w:tr w14:paraId="261E9207">
        <w:tblPrEx/>
        <w:trPr>
          <w:trHeight w:val="842" w:hRule="atLeast"/>
          <w:jc w:val="center"/>
        </w:trPr>
        <w:tc>
          <w:tcPr>
            <w:tcW w:w="527" w:type="dxa"/>
            <w:tcBorders/>
            <w:vAlign w:val="center"/>
          </w:tcPr>
          <w:p w14:paraId="60E82777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/>
            <w:vAlign w:val="center"/>
          </w:tcPr>
          <w:p w14:paraId="453EE17D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Scalable Architecture</w:t>
            </w:r>
          </w:p>
        </w:tc>
        <w:tc>
          <w:tcPr>
            <w:tcW w:w="4680" w:type="dxa"/>
            <w:tcBorders/>
            <w:vAlign w:val="center"/>
          </w:tcPr>
          <w:p w14:paraId="185D4969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The solution uses a structured custom table and automated Flow Designer process; no specific microservices or scaling technology is specified.</w:t>
            </w:r>
          </w:p>
        </w:tc>
        <w:tc>
          <w:tcPr>
            <w:tcW w:w="3545" w:type="dxa"/>
            <w:tcBorders/>
            <w:vAlign w:val="center"/>
          </w:tcPr>
          <w:p w14:paraId="4DD6022F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ServiceNow platform</w:t>
            </w:r>
          </w:p>
        </w:tc>
      </w:tr>
      <w:tr w14:paraId="5B06619E">
        <w:tblPrEx/>
        <w:trPr>
          <w:trHeight w:val="699" w:hRule="atLeast"/>
          <w:jc w:val="center"/>
        </w:trPr>
        <w:tc>
          <w:tcPr>
            <w:tcW w:w="527" w:type="dxa"/>
            <w:tcBorders/>
            <w:vAlign w:val="center"/>
          </w:tcPr>
          <w:p w14:paraId="7DD4DEEC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/>
            <w:vAlign w:val="center"/>
          </w:tcPr>
          <w:p w14:paraId="6A78EF67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Availability</w:t>
            </w:r>
          </w:p>
        </w:tc>
        <w:tc>
          <w:tcPr>
            <w:tcW w:w="4680" w:type="dxa"/>
            <w:tcBorders/>
            <w:vAlign w:val="center"/>
          </w:tcPr>
          <w:p w14:paraId="3C85435F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The solution runs within the ServiceNow platform/PDI; no separate availability infrastructure is specified.</w:t>
            </w:r>
          </w:p>
        </w:tc>
        <w:tc>
          <w:tcPr>
            <w:tcW w:w="3545" w:type="dxa"/>
            <w:tcBorders/>
            <w:vAlign w:val="center"/>
          </w:tcPr>
          <w:p w14:paraId="5F765E24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ServiceNow platform</w:t>
            </w:r>
          </w:p>
        </w:tc>
      </w:tr>
      <w:tr w14:paraId="258A76AF">
        <w:tblPrEx/>
        <w:trPr>
          <w:trHeight w:val="978" w:hRule="atLeast"/>
          <w:jc w:val="center"/>
        </w:trPr>
        <w:tc>
          <w:tcPr>
            <w:tcW w:w="527" w:type="dxa"/>
            <w:tcBorders/>
            <w:vAlign w:val="center"/>
          </w:tcPr>
          <w:p w14:paraId="1EDBE2BC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/>
            <w:vAlign w:val="center"/>
          </w:tcPr>
          <w:p w14:paraId="74961532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Performance</w:t>
            </w:r>
          </w:p>
        </w:tc>
        <w:tc>
          <w:tcPr>
            <w:tcW w:w="4680" w:type="dxa"/>
            <w:tcBorders/>
            <w:vAlign w:val="center"/>
          </w:tcPr>
          <w:p w14:paraId="3CB80345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Project objectives include reduced manual effort and faster request fulfilment; no requests-per-second, caching, or CDN metric is specified.</w:t>
            </w:r>
          </w:p>
        </w:tc>
        <w:tc>
          <w:tcPr>
            <w:tcW w:w="3545" w:type="dxa"/>
            <w:tcBorders/>
            <w:vAlign w:val="center"/>
          </w:tcPr>
          <w:p w14:paraId="7A623B50">
            <w:pPr>
              <w:pStyle w:val="style0"/>
              <w:spacing w:after="0"/>
              <w:rPr>
                <w:rFonts w:ascii="Calibri" w:cs="Calibri" w:hAnsi="Calibri"/>
                <w:sz w:val="20"/>
                <w:szCs w:val="20"/>
              </w:rPr>
            </w:pPr>
            <w:r>
              <w:rPr>
                <w:rFonts w:ascii="Calibri" w:cs="Calibri" w:hAnsi="Calibri"/>
                <w:sz w:val="20"/>
                <w:szCs w:val="20"/>
              </w:rPr>
              <w:t>ServiceNow Flow Designer / Service Portal</w:t>
            </w:r>
          </w:p>
        </w:tc>
      </w:tr>
    </w:tbl>
    <w:p w14:paraId="4BCD6BCD">
      <w:pPr>
        <w:pStyle w:val="style0"/>
        <w:rPr>
          <w:rFonts w:ascii="Calibri" w:cs="Calibri" w:hAnsi="Calibri"/>
        </w:rPr>
      </w:pPr>
    </w:p>
    <w:sectPr>
      <w:pgSz w:w="11906" w:h="16838" w:orient="portrait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variable"/>
    <w:sig w:usb0="00000003" w:usb1="00000000" w:usb2="00000000" w:usb3="00000000" w:csb0="0000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rial" w:hAnsi="Arial"/>
      <w:color w:val="404040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549bcf20-d63f-49f7-861a-9cfa81f5bc05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6566e3f4-3a41-46d9-96b7-4b3dadb07ae7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1763b55a-dea2-4cb7-84a1-13afe157d6f2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c905c91a-4849-4b00-bda6-23cde88d77fd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062991cd-a722-4053-a7f4-01d32f13fcec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a67e405f-4017-4098-90a8-2fc4193b022e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877fe8a3-3e05-42f2-99f5-57896e4b58c3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823469c1-ea2f-4969-8899-16d69d62adec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6d8d6733-2ffc-4e22-b9d9-a8979afb595e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275e2b35-0f91-4ce8-8d05-b305b3e8fcd0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47505cde-12bf-4311-a5cf-0879395d758e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3974405a-c167-4d31-a240-94ff72e087ef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c1ff6e4e-9d4d-42a2-94cf-0b0a7c937d61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eb9eae08-e09a-4b85-ae44-ffed37392261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394</Words>
  <Pages>3</Pages>
  <Characters>2617</Characters>
  <Application>WPS Office</Application>
  <DocSecurity>0</DocSecurity>
  <Paragraphs>110</Paragraphs>
  <ScaleCrop>false</ScaleCrop>
  <LinksUpToDate>false</LinksUpToDate>
  <CharactersWithSpaces>2930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2026-09-19T13:12:33Z</dcterms:created>
  <dc:creator>python-docx</dc:creator>
  <dc:description>generated by python-docx</dc:description>
  <lastModifiedBy>RMX3710</lastModifiedBy>
  <dcterms:modified xsi:type="dcterms:W3CDTF">2026-09-19T13:12:33Z</dcterms:modified>
  <revision>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0a123f75a79541b0b82f5e9c5fd6b3e7_23</vt:lpwstr>
  </property>
</Properties>
</file>