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E15E57A">
      <w:pPr>
        <w:pStyle w:val="style0"/>
        <w:spacing w:after="80"/>
        <w:jc w:val="center"/>
        <w:rPr/>
      </w:pPr>
      <w:r>
        <w:rPr>
          <w:b/>
          <w:bCs/>
          <w:color w:val="1f3864"/>
          <w:sz w:val="34"/>
          <w:szCs w:val="34"/>
        </w:rPr>
        <w:t>Automated Network Request Management in ServiceNow</w:t>
      </w:r>
    </w:p>
    <w:p w14:paraId="39115316">
      <w:pPr>
        <w:pStyle w:val="style0"/>
        <w:spacing w:after="300"/>
        <w:jc w:val="center"/>
        <w:rPr/>
      </w:pPr>
      <w:r>
        <w:rPr>
          <w:b/>
          <w:bCs/>
          <w:color w:val="222222"/>
          <w:sz w:val="26"/>
          <w:szCs w:val="26"/>
        </w:rPr>
        <w:t>Functional &amp; Performance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14:paraId="6FFA9332">
        <w:trPr/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D3DB2">
            <w:pPr>
              <w:pStyle w:val="style0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Date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4B32C">
            <w:pPr>
              <w:pStyle w:val="style0"/>
              <w:rPr/>
            </w:pPr>
            <w:r>
              <w:rPr>
                <w:color w:val="222222"/>
                <w:sz w:val="21"/>
                <w:szCs w:val="21"/>
              </w:rPr>
              <w:t>0</w:t>
            </w:r>
            <w:r>
              <w:rPr>
                <w:color w:val="222222"/>
                <w:sz w:val="21"/>
                <w:szCs w:val="21"/>
              </w:rPr>
              <w:t>8</w:t>
            </w:r>
            <w:r>
              <w:rPr>
                <w:color w:val="222222"/>
                <w:sz w:val="21"/>
                <w:szCs w:val="21"/>
              </w:rPr>
              <w:t xml:space="preserve"> September 2026</w:t>
            </w:r>
          </w:p>
        </w:tc>
      </w:tr>
      <w:tr w14:paraId="375376EA">
        <w:tblPrEx/>
        <w:trPr/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DDACC">
            <w:pPr>
              <w:pStyle w:val="style0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Student Name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FCB35">
            <w:pPr>
              <w:pStyle w:val="style0"/>
              <w:rPr/>
            </w:pPr>
            <w:r>
              <w:rPr>
                <w:lang w:val="en-US"/>
              </w:rPr>
              <w:t xml:space="preserve">Merla Dharani </w:t>
            </w:r>
          </w:p>
        </w:tc>
      </w:tr>
      <w:tr w14:paraId="54297A29">
        <w:tblPrEx/>
        <w:trPr/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5AD80">
            <w:pPr>
              <w:pStyle w:val="style0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Project Name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DCDB6">
            <w:pPr>
              <w:pStyle w:val="style0"/>
              <w:rPr/>
            </w:pPr>
            <w:r>
              <w:rPr>
                <w:color w:val="222222"/>
                <w:sz w:val="21"/>
                <w:szCs w:val="21"/>
              </w:rPr>
              <w:t>Automated Network Request Management in ServiceNow</w:t>
            </w:r>
          </w:p>
        </w:tc>
      </w:tr>
      <w:tr w14:paraId="3CE6DD0C">
        <w:tblPrEx/>
        <w:trPr/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055D4">
            <w:pPr>
              <w:pStyle w:val="style0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Maximum Marks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9852C">
            <w:pPr>
              <w:pStyle w:val="style0"/>
              <w:rPr/>
            </w:pPr>
          </w:p>
        </w:tc>
      </w:tr>
    </w:tbl>
    <w:p w14:paraId="7FBAFD22">
      <w:pPr>
        <w:pStyle w:val="style0"/>
        <w:spacing w:before="320" w:after="140"/>
        <w:rPr/>
      </w:pPr>
      <w:r>
        <w:rPr>
          <w:b/>
          <w:bCs/>
          <w:color w:val="1f3864"/>
          <w:sz w:val="24"/>
          <w:szCs w:val="24"/>
        </w:rPr>
        <w:t>Test Scenarios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4160"/>
        <w:gridCol w:w="1400"/>
      </w:tblGrid>
      <w:tr w14:paraId="070B77D2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DF125">
            <w:pPr>
              <w:pStyle w:val="style0"/>
              <w:rPr/>
            </w:pPr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8F295">
            <w:pPr>
              <w:pStyle w:val="style0"/>
              <w:rPr/>
            </w:pPr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F054F">
            <w:pPr>
              <w:pStyle w:val="style0"/>
              <w:rPr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B96F8">
            <w:pPr>
              <w:pStyle w:val="style0"/>
              <w:rPr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14:paraId="27F37AE6">
        <w:tblPrEx/>
        <w:trPr/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070F4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A2D49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Open Service Portal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831E6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 xml:space="preserve">Service Portal is accessible and the Network Request </w:t>
            </w:r>
            <w:r>
              <w:rPr>
                <w:color w:val="222222"/>
                <w:sz w:val="19"/>
                <w:szCs w:val="19"/>
              </w:rPr>
              <w:t>catalog</w:t>
            </w:r>
            <w:r>
              <w:rPr>
                <w:color w:val="222222"/>
                <w:sz w:val="19"/>
                <w:szCs w:val="19"/>
              </w:rPr>
              <w:t xml:space="preserve"> item can be reached.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EF902">
            <w:pPr>
              <w:pStyle w:val="style0"/>
              <w:jc w:val="center"/>
              <w:rPr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14:paraId="7F858308">
        <w:tblPrEx/>
        <w:trPr/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E93BC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66665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 xml:space="preserve">Open Network Request </w:t>
            </w:r>
            <w:r>
              <w:rPr>
                <w:color w:val="222222"/>
                <w:sz w:val="19"/>
                <w:szCs w:val="19"/>
              </w:rPr>
              <w:t>catalog</w:t>
            </w:r>
            <w:r>
              <w:rPr>
                <w:color w:val="222222"/>
                <w:sz w:val="19"/>
                <w:szCs w:val="19"/>
              </w:rPr>
              <w:t xml:space="preserve"> item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2F506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Network Request form loads with the configured variables.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EDA32">
            <w:pPr>
              <w:pStyle w:val="style0"/>
              <w:jc w:val="center"/>
              <w:rPr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14:paraId="412975D6">
        <w:tblPrEx/>
        <w:trPr/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0C610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B2CE6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Enter request variables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672A2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 xml:space="preserve">Requested For, Mobile Number, Type of Connection, Existing ID, Total Amount, Mode of Payment, Address, and the </w:t>
            </w:r>
            <w:r>
              <w:rPr>
                <w:color w:val="222222"/>
                <w:sz w:val="19"/>
                <w:szCs w:val="19"/>
              </w:rPr>
              <w:t>Opened on</w:t>
            </w:r>
            <w:r>
              <w:rPr>
                <w:color w:val="222222"/>
                <w:sz w:val="19"/>
                <w:szCs w:val="19"/>
              </w:rPr>
              <w:t xml:space="preserve"> Behalf Of variable set are available as configured.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88D16">
            <w:pPr>
              <w:pStyle w:val="style0"/>
              <w:jc w:val="center"/>
              <w:rPr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14:paraId="6EB56879">
        <w:tblPrEx/>
        <w:trPr/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A5B58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F3F8C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Select Type of Connection = Existing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5AC03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Existing ID field is displayed when the connection type is Existing.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4B3E0">
            <w:pPr>
              <w:pStyle w:val="style0"/>
              <w:jc w:val="center"/>
              <w:rPr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14:paraId="6FAB3316">
        <w:tblPrEx/>
        <w:trPr/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5CA77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50F46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Submit valid Network Request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7B450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Flow Designer is triggered and a Network Database record is created with the configured request details.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D50A2">
            <w:pPr>
              <w:pStyle w:val="style0"/>
              <w:jc w:val="center"/>
              <w:rPr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14:paraId="134EC206">
        <w:tblPrEx/>
        <w:trPr/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3C3D6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CB17F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Approval request generation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23D4A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Ask for Approval creates/displays the approval request related to the Network Database record.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605F0">
            <w:pPr>
              <w:pStyle w:val="style0"/>
              <w:jc w:val="center"/>
              <w:rPr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14:paraId="2678C988">
        <w:tblPrEx/>
        <w:trPr/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620FE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C8EB0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Automated email notification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AA452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Send Email step communicates request progress to the relevant configured recipients.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EA1FB">
            <w:pPr>
              <w:pStyle w:val="style0"/>
              <w:jc w:val="center"/>
              <w:rPr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14:paraId="3B2FF7C2">
        <w:tblPrEx/>
        <w:trPr/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82933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149DB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Request status tracking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B1ADB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Approval Status is maintained on the Network Database record so the current request status can be tracked.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236DF">
            <w:pPr>
              <w:pStyle w:val="style0"/>
              <w:jc w:val="center"/>
              <w:rPr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14:paraId="44E7FBB9">
        <w:tblPrEx/>
        <w:trPr/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092C9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C0388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Access control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0626E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Configured ACLs restrict read/write access to the Network Database table according to the configured access controls.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CF0A0">
            <w:pPr>
              <w:pStyle w:val="style0"/>
              <w:jc w:val="center"/>
              <w:rPr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14:paraId="580244F7">
        <w:tblPrEx/>
        <w:trPr/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0BAA2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484D6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End-to-end validation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8D11E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 xml:space="preserve">Mandatory fields, dynamic </w:t>
            </w:r>
            <w:r>
              <w:rPr>
                <w:color w:val="222222"/>
                <w:sz w:val="19"/>
                <w:szCs w:val="19"/>
              </w:rPr>
              <w:t>behavior</w:t>
            </w:r>
            <w:r>
              <w:rPr>
                <w:color w:val="222222"/>
                <w:sz w:val="19"/>
                <w:szCs w:val="19"/>
              </w:rPr>
              <w:t>, record creation, approval, notification, status update, and data accuracy can be validated through the request lifecycle.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B61C4">
            <w:pPr>
              <w:pStyle w:val="style0"/>
              <w:jc w:val="center"/>
              <w:rPr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24A39EEA">
      <w:pPr>
        <w:pStyle w:val="style0"/>
        <w:spacing w:before="380" w:after="60"/>
        <w:jc w:val="center"/>
        <w:rPr>
          <w:b/>
          <w:bCs/>
          <w:color w:val="1f3864"/>
          <w:sz w:val="24"/>
          <w:szCs w:val="24"/>
        </w:rPr>
      </w:pPr>
    </w:p>
    <w:p w14:paraId="06696331">
      <w:pPr>
        <w:pStyle w:val="style0"/>
        <w:spacing w:before="380" w:after="60"/>
        <w:jc w:val="center"/>
        <w:rPr>
          <w:b/>
          <w:bCs/>
          <w:color w:val="1f3864"/>
          <w:sz w:val="24"/>
          <w:szCs w:val="24"/>
        </w:rPr>
      </w:pPr>
    </w:p>
    <w:p w14:paraId="6A1C8A60">
      <w:pPr>
        <w:pStyle w:val="style0"/>
        <w:spacing w:before="380" w:after="60"/>
        <w:jc w:val="center"/>
        <w:rPr/>
      </w:pPr>
      <w:r>
        <w:rPr>
          <w:b/>
          <w:bCs/>
          <w:color w:val="1f3864"/>
          <w:sz w:val="24"/>
          <w:szCs w:val="24"/>
        </w:rPr>
        <w:t>Functional &amp; Performance Testing Results</w:t>
      </w:r>
    </w:p>
    <w:p w14:paraId="63F56C20">
      <w:pPr>
        <w:pStyle w:val="style0"/>
        <w:spacing w:after="20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00"/>
        <w:gridCol w:w="6560"/>
        <w:gridCol w:w="1700"/>
      </w:tblGrid>
      <w:tr w14:paraId="7198DA26">
        <w:trPr/>
        <w:tc>
          <w:tcPr>
            <w:tcW w:w="1100" w:type="dxa"/>
            <w:tcBorders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941ED00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TC-01</w:t>
            </w:r>
          </w:p>
        </w:tc>
        <w:tc>
          <w:tcPr>
            <w:tcW w:w="6560" w:type="dxa"/>
            <w:tcBorders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12E0FFC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Open Service Portal</w:t>
            </w:r>
          </w:p>
        </w:tc>
        <w:tc>
          <w:tcPr>
            <w:tcW w:w="1700" w:type="dxa"/>
            <w:tcBorders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2178">
            <w:pPr>
              <w:pStyle w:val="style0"/>
              <w:pBdr>
                <w:left w:val="single" w:sz="4" w:space="0" w:color="6aa84f"/>
                <w:right w:val="single" w:sz="4" w:space="0" w:color="6aa84f"/>
                <w:top w:val="single" w:sz="4" w:space="0" w:color="6aa84f"/>
                <w:bottom w:val="single" w:sz="4" w:space="0" w:color="6aa84f"/>
              </w:pBdr>
              <w:shd w:val="clear" w:color="auto" w:fill="e6f4ea"/>
              <w:jc w:val="center"/>
              <w:rPr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14:paraId="67B8759F">
        <w:tblPrEx/>
        <w:trPr/>
        <w:tc>
          <w:tcPr>
            <w:tcW w:w="1100" w:type="dxa"/>
            <w:tcBorders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0FF5D0D4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TC-02</w:t>
            </w:r>
          </w:p>
        </w:tc>
        <w:tc>
          <w:tcPr>
            <w:tcW w:w="6560" w:type="dxa"/>
            <w:tcBorders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64591394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 xml:space="preserve">Open Network Request </w:t>
            </w:r>
            <w:r>
              <w:rPr>
                <w:color w:val="222222"/>
                <w:sz w:val="19"/>
                <w:szCs w:val="19"/>
              </w:rPr>
              <w:t>catalog</w:t>
            </w:r>
            <w:r>
              <w:rPr>
                <w:color w:val="222222"/>
                <w:sz w:val="19"/>
                <w:szCs w:val="19"/>
              </w:rPr>
              <w:t xml:space="preserve"> item</w:t>
            </w:r>
          </w:p>
        </w:tc>
        <w:tc>
          <w:tcPr>
            <w:tcW w:w="1700" w:type="dxa"/>
            <w:tcBorders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1084E">
            <w:pPr>
              <w:pStyle w:val="style0"/>
              <w:pBdr>
                <w:left w:val="single" w:sz="4" w:space="0" w:color="6aa84f"/>
                <w:right w:val="single" w:sz="4" w:space="0" w:color="6aa84f"/>
                <w:top w:val="single" w:sz="4" w:space="0" w:color="6aa84f"/>
                <w:bottom w:val="single" w:sz="4" w:space="0" w:color="6aa84f"/>
              </w:pBdr>
              <w:shd w:val="clear" w:color="auto" w:fill="e6f4ea"/>
              <w:jc w:val="center"/>
              <w:rPr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14:paraId="48E05369">
        <w:tblPrEx/>
        <w:trPr/>
        <w:tc>
          <w:tcPr>
            <w:tcW w:w="1100" w:type="dxa"/>
            <w:tcBorders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2A853412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TC-03</w:t>
            </w:r>
          </w:p>
        </w:tc>
        <w:tc>
          <w:tcPr>
            <w:tcW w:w="6560" w:type="dxa"/>
            <w:tcBorders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32B722D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Enter request variables</w:t>
            </w:r>
          </w:p>
        </w:tc>
        <w:tc>
          <w:tcPr>
            <w:tcW w:w="1700" w:type="dxa"/>
            <w:tcBorders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07CE">
            <w:pPr>
              <w:pStyle w:val="style0"/>
              <w:pBdr>
                <w:left w:val="single" w:sz="4" w:space="0" w:color="6aa84f"/>
                <w:right w:val="single" w:sz="4" w:space="0" w:color="6aa84f"/>
                <w:top w:val="single" w:sz="4" w:space="0" w:color="6aa84f"/>
                <w:bottom w:val="single" w:sz="4" w:space="0" w:color="6aa84f"/>
              </w:pBdr>
              <w:shd w:val="clear" w:color="auto" w:fill="e6f4ea"/>
              <w:jc w:val="center"/>
              <w:rPr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14:paraId="4EB6D593">
        <w:tblPrEx/>
        <w:trPr/>
        <w:tc>
          <w:tcPr>
            <w:tcW w:w="1100" w:type="dxa"/>
            <w:tcBorders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60ECBA5C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TC-04</w:t>
            </w:r>
          </w:p>
        </w:tc>
        <w:tc>
          <w:tcPr>
            <w:tcW w:w="6560" w:type="dxa"/>
            <w:tcBorders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74B645BE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Select Type of Connection = Existing</w:t>
            </w:r>
          </w:p>
        </w:tc>
        <w:tc>
          <w:tcPr>
            <w:tcW w:w="1700" w:type="dxa"/>
            <w:tcBorders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E8090">
            <w:pPr>
              <w:pStyle w:val="style0"/>
              <w:pBdr>
                <w:left w:val="single" w:sz="4" w:space="0" w:color="6aa84f"/>
                <w:right w:val="single" w:sz="4" w:space="0" w:color="6aa84f"/>
                <w:top w:val="single" w:sz="4" w:space="0" w:color="6aa84f"/>
                <w:bottom w:val="single" w:sz="4" w:space="0" w:color="6aa84f"/>
              </w:pBdr>
              <w:shd w:val="clear" w:color="auto" w:fill="e6f4ea"/>
              <w:jc w:val="center"/>
              <w:rPr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14:paraId="7FCA7C81">
        <w:tblPrEx/>
        <w:trPr/>
        <w:tc>
          <w:tcPr>
            <w:tcW w:w="1100" w:type="dxa"/>
            <w:tcBorders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72C4A42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TC-05</w:t>
            </w:r>
          </w:p>
        </w:tc>
        <w:tc>
          <w:tcPr>
            <w:tcW w:w="6560" w:type="dxa"/>
            <w:tcBorders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929A85B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Submit valid Network Request</w:t>
            </w:r>
          </w:p>
        </w:tc>
        <w:tc>
          <w:tcPr>
            <w:tcW w:w="1700" w:type="dxa"/>
            <w:tcBorders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C97DB">
            <w:pPr>
              <w:pStyle w:val="style0"/>
              <w:pBdr>
                <w:left w:val="single" w:sz="4" w:space="0" w:color="6aa84f"/>
                <w:right w:val="single" w:sz="4" w:space="0" w:color="6aa84f"/>
                <w:top w:val="single" w:sz="4" w:space="0" w:color="6aa84f"/>
                <w:bottom w:val="single" w:sz="4" w:space="0" w:color="6aa84f"/>
              </w:pBdr>
              <w:shd w:val="clear" w:color="auto" w:fill="e6f4ea"/>
              <w:jc w:val="center"/>
              <w:rPr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14:paraId="721CD90B">
        <w:tblPrEx/>
        <w:trPr/>
        <w:tc>
          <w:tcPr>
            <w:tcW w:w="1100" w:type="dxa"/>
            <w:tcBorders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61759CD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TC-06</w:t>
            </w:r>
          </w:p>
        </w:tc>
        <w:tc>
          <w:tcPr>
            <w:tcW w:w="6560" w:type="dxa"/>
            <w:tcBorders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8DCC78B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Approval request generation</w:t>
            </w:r>
          </w:p>
        </w:tc>
        <w:tc>
          <w:tcPr>
            <w:tcW w:w="1700" w:type="dxa"/>
            <w:tcBorders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FF091">
            <w:pPr>
              <w:pStyle w:val="style0"/>
              <w:pBdr>
                <w:left w:val="single" w:sz="4" w:space="0" w:color="6aa84f"/>
                <w:right w:val="single" w:sz="4" w:space="0" w:color="6aa84f"/>
                <w:top w:val="single" w:sz="4" w:space="0" w:color="6aa84f"/>
                <w:bottom w:val="single" w:sz="4" w:space="0" w:color="6aa84f"/>
              </w:pBdr>
              <w:shd w:val="clear" w:color="auto" w:fill="e6f4ea"/>
              <w:jc w:val="center"/>
              <w:rPr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14:paraId="27885D92">
        <w:tblPrEx/>
        <w:trPr/>
        <w:tc>
          <w:tcPr>
            <w:tcW w:w="1100" w:type="dxa"/>
            <w:tcBorders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7BF6A30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TC-07</w:t>
            </w:r>
          </w:p>
        </w:tc>
        <w:tc>
          <w:tcPr>
            <w:tcW w:w="6560" w:type="dxa"/>
            <w:tcBorders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6559A28E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Automated email notification</w:t>
            </w:r>
          </w:p>
        </w:tc>
        <w:tc>
          <w:tcPr>
            <w:tcW w:w="1700" w:type="dxa"/>
            <w:tcBorders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09BD">
            <w:pPr>
              <w:pStyle w:val="style0"/>
              <w:pBdr>
                <w:left w:val="single" w:sz="4" w:space="0" w:color="6aa84f"/>
                <w:right w:val="single" w:sz="4" w:space="0" w:color="6aa84f"/>
                <w:top w:val="single" w:sz="4" w:space="0" w:color="6aa84f"/>
                <w:bottom w:val="single" w:sz="4" w:space="0" w:color="6aa84f"/>
              </w:pBdr>
              <w:shd w:val="clear" w:color="auto" w:fill="e6f4ea"/>
              <w:jc w:val="center"/>
              <w:rPr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14:paraId="5943B00B">
        <w:tblPrEx/>
        <w:trPr/>
        <w:tc>
          <w:tcPr>
            <w:tcW w:w="1100" w:type="dxa"/>
            <w:tcBorders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57A6F93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TC-08</w:t>
            </w:r>
          </w:p>
        </w:tc>
        <w:tc>
          <w:tcPr>
            <w:tcW w:w="6560" w:type="dxa"/>
            <w:tcBorders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5172375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Request status tracking</w:t>
            </w:r>
          </w:p>
        </w:tc>
        <w:tc>
          <w:tcPr>
            <w:tcW w:w="1700" w:type="dxa"/>
            <w:tcBorders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1D2A">
            <w:pPr>
              <w:pStyle w:val="style0"/>
              <w:pBdr>
                <w:left w:val="single" w:sz="4" w:space="0" w:color="6aa84f"/>
                <w:right w:val="single" w:sz="4" w:space="0" w:color="6aa84f"/>
                <w:top w:val="single" w:sz="4" w:space="0" w:color="6aa84f"/>
                <w:bottom w:val="single" w:sz="4" w:space="0" w:color="6aa84f"/>
              </w:pBdr>
              <w:shd w:val="clear" w:color="auto" w:fill="e6f4ea"/>
              <w:jc w:val="center"/>
              <w:rPr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14:paraId="0F975FDB">
        <w:tblPrEx/>
        <w:trPr/>
        <w:tc>
          <w:tcPr>
            <w:tcW w:w="1100" w:type="dxa"/>
            <w:tcBorders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4C58365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TC-09</w:t>
            </w:r>
          </w:p>
        </w:tc>
        <w:tc>
          <w:tcPr>
            <w:tcW w:w="6560" w:type="dxa"/>
            <w:tcBorders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784E74A8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Access control</w:t>
            </w:r>
          </w:p>
        </w:tc>
        <w:tc>
          <w:tcPr>
            <w:tcW w:w="1700" w:type="dxa"/>
            <w:tcBorders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4F5C">
            <w:pPr>
              <w:pStyle w:val="style0"/>
              <w:pBdr>
                <w:left w:val="single" w:sz="4" w:space="0" w:color="6aa84f"/>
                <w:right w:val="single" w:sz="4" w:space="0" w:color="6aa84f"/>
                <w:top w:val="single" w:sz="4" w:space="0" w:color="6aa84f"/>
                <w:bottom w:val="single" w:sz="4" w:space="0" w:color="6aa84f"/>
              </w:pBdr>
              <w:shd w:val="clear" w:color="auto" w:fill="e6f4ea"/>
              <w:jc w:val="center"/>
              <w:rPr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14:paraId="442EAFD5">
        <w:tblPrEx/>
        <w:trPr/>
        <w:tc>
          <w:tcPr>
            <w:tcW w:w="1100" w:type="dxa"/>
            <w:tcBorders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D450989">
            <w:pPr>
              <w:pStyle w:val="style0"/>
              <w:rPr/>
            </w:pPr>
            <w:r>
              <w:rPr>
                <w:b/>
                <w:bCs/>
                <w:color w:val="1f3864"/>
                <w:sz w:val="19"/>
                <w:szCs w:val="19"/>
              </w:rPr>
              <w:t>TC-10</w:t>
            </w:r>
          </w:p>
        </w:tc>
        <w:tc>
          <w:tcPr>
            <w:tcW w:w="6560" w:type="dxa"/>
            <w:tcBorders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C8B905B">
            <w:pPr>
              <w:pStyle w:val="style0"/>
              <w:rPr/>
            </w:pPr>
            <w:r>
              <w:rPr>
                <w:color w:val="222222"/>
                <w:sz w:val="19"/>
                <w:szCs w:val="19"/>
              </w:rPr>
              <w:t>End-to-end validation</w:t>
            </w:r>
          </w:p>
        </w:tc>
        <w:tc>
          <w:tcPr>
            <w:tcW w:w="1700" w:type="dxa"/>
            <w:tcBorders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DC6C1">
            <w:pPr>
              <w:pStyle w:val="style0"/>
              <w:pBdr>
                <w:left w:val="single" w:sz="4" w:space="0" w:color="6aa84f"/>
                <w:right w:val="single" w:sz="4" w:space="0" w:color="6aa84f"/>
                <w:top w:val="single" w:sz="4" w:space="0" w:color="6aa84f"/>
                <w:bottom w:val="single" w:sz="4" w:space="0" w:color="6aa84f"/>
              </w:pBdr>
              <w:shd w:val="clear" w:color="auto" w:fill="e6f4ea"/>
              <w:jc w:val="center"/>
              <w:rPr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</w:tbl>
    <w:p w14:paraId="4E1C506D">
      <w:pPr>
        <w:pStyle w:val="style0"/>
        <w:spacing w:before="260" w:after="40"/>
        <w:jc w:val="center"/>
        <w:rPr/>
      </w:pPr>
      <w:r>
        <w:rPr>
          <w:b/>
          <w:bCs/>
          <w:color w:val="222222"/>
          <w:sz w:val="22"/>
          <w:szCs w:val="22"/>
        </w:rPr>
        <w:t>10 / 10 functional scenarios passed</w:t>
      </w:r>
    </w:p>
    <w:p w14:paraId="2F463B78">
      <w:pPr>
        <w:pStyle w:val="style0"/>
        <w:spacing w:after="220"/>
        <w:jc w:val="center"/>
        <w:rPr/>
      </w:pPr>
      <w:r>
        <w:rPr>
          <w:color w:val="777777"/>
          <w:sz w:val="18"/>
          <w:szCs w:val="18"/>
        </w:rPr>
        <w:t>Formal concurrent-user load benchmarking was not supplied.</w:t>
      </w:r>
    </w:p>
    <w:p w14:paraId="34642437">
      <w:pPr>
        <w:pStyle w:val="style0"/>
        <w:spacing w:after="320"/>
        <w:jc w:val="center"/>
        <w:rPr/>
      </w:pPr>
      <w:r>
        <w:rPr>
          <w:color w:val="555555"/>
          <w:sz w:val="18"/>
          <w:szCs w:val="18"/>
        </w:rPr>
        <w:t>Figure 1: Functional test result representation.</w:t>
      </w:r>
    </w:p>
    <w:p w14:paraId="00CE1F9C">
      <w:pPr>
        <w:pStyle w:val="style0"/>
        <w:spacing w:before="160" w:after="100"/>
        <w:rPr/>
      </w:pPr>
      <w:r>
        <w:rPr>
          <w:b/>
          <w:bCs/>
          <w:color w:val="1f3864"/>
          <w:sz w:val="24"/>
          <w:szCs w:val="24"/>
        </w:rPr>
        <w:t>Performance Testing Note</w:t>
      </w:r>
    </w:p>
    <w:p w14:paraId="7E9F5E0A">
      <w:pPr>
        <w:pStyle w:val="style0"/>
        <w:spacing w:after="240"/>
        <w:rPr/>
      </w:pPr>
      <w:r>
        <w:rPr>
          <w:color w:val="222222"/>
          <w:sz w:val="21"/>
          <w:szCs w:val="21"/>
        </w:rPr>
        <w:t>Functional interactive testing is covered by the scenarios above. The project requirements do not specify formal response-time, concurrent-user, throughput, or load-test benchmarks; therefore, no numerical performance result is claimed in this document.</w:t>
      </w:r>
    </w:p>
    <w:p w14:paraId="42E79294">
      <w:pPr>
        <w:pStyle w:val="style0"/>
        <w:spacing w:before="160" w:after="100"/>
        <w:rPr/>
      </w:pPr>
      <w:r>
        <w:rPr>
          <w:b/>
          <w:bCs/>
          <w:color w:val="1f3864"/>
          <w:sz w:val="24"/>
          <w:szCs w:val="24"/>
        </w:rPr>
        <w:t>Testing Conclusion</w:t>
      </w:r>
    </w:p>
    <w:p w14:paraId="48EF2131">
      <w:pPr>
        <w:pStyle w:val="style0"/>
        <w:rPr/>
      </w:pPr>
      <w:r>
        <w:rPr>
          <w:color w:val="222222"/>
          <w:sz w:val="21"/>
          <w:szCs w:val="21"/>
        </w:rPr>
        <w:t xml:space="preserve">The functional test plan covers the documented Network Request submission, dynamic form </w:t>
      </w:r>
      <w:r>
        <w:rPr>
          <w:color w:val="222222"/>
          <w:sz w:val="21"/>
          <w:szCs w:val="21"/>
        </w:rPr>
        <w:t>behavior</w:t>
      </w:r>
      <w:r>
        <w:rPr>
          <w:color w:val="222222"/>
          <w:sz w:val="21"/>
          <w:szCs w:val="21"/>
        </w:rPr>
        <w:t>, Network Database record creation, approval routing, email notification, status tracking, access control, and end-to-end validation. Actual execution results should be recorded after testing in the ServiceNow instance.</w:t>
      </w:r>
    </w:p>
    <w:sectPr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A184AF6"/>
    <w:lvl w:ilvl="0" w:tplc="45F061A2">
      <w:start w:val="1"/>
      <w:numFmt w:val="bullet"/>
      <w:lvlText w:val="●"/>
      <w:lvlJc w:val="left"/>
      <w:pPr>
        <w:ind w:left="720" w:hanging="360"/>
      </w:pPr>
    </w:lvl>
    <w:lvl w:ilvl="1" w:tplc="EEF4C45A">
      <w:start w:val="1"/>
      <w:numFmt w:val="bullet"/>
      <w:lvlText w:val="○"/>
      <w:lvlJc w:val="left"/>
      <w:pPr>
        <w:ind w:left="1440" w:hanging="360"/>
      </w:pPr>
    </w:lvl>
    <w:lvl w:ilvl="2" w:tplc="2304CE08">
      <w:start w:val="1"/>
      <w:numFmt w:val="bullet"/>
      <w:lvlText w:val="■"/>
      <w:lvlJc w:val="left"/>
      <w:pPr>
        <w:ind w:left="2160" w:hanging="360"/>
      </w:pPr>
    </w:lvl>
    <w:lvl w:ilvl="3" w:tplc="8E40C8EC">
      <w:start w:val="1"/>
      <w:numFmt w:val="bullet"/>
      <w:lvlText w:val="●"/>
      <w:lvlJc w:val="left"/>
      <w:pPr>
        <w:ind w:left="2880" w:hanging="360"/>
      </w:pPr>
    </w:lvl>
    <w:lvl w:ilvl="4" w:tplc="A022C044">
      <w:start w:val="1"/>
      <w:numFmt w:val="bullet"/>
      <w:lvlText w:val="○"/>
      <w:lvlJc w:val="left"/>
      <w:pPr>
        <w:ind w:left="3600" w:hanging="360"/>
      </w:pPr>
    </w:lvl>
    <w:lvl w:ilvl="5" w:tplc="6F44DEFE">
      <w:start w:val="1"/>
      <w:numFmt w:val="bullet"/>
      <w:lvlText w:val="■"/>
      <w:lvlJc w:val="left"/>
      <w:pPr>
        <w:ind w:left="4320" w:hanging="360"/>
      </w:pPr>
    </w:lvl>
    <w:lvl w:ilvl="6" w:tplc="5948B900">
      <w:start w:val="1"/>
      <w:numFmt w:val="bullet"/>
      <w:lvlText w:val="●"/>
      <w:lvlJc w:val="left"/>
      <w:pPr>
        <w:ind w:left="5040" w:hanging="360"/>
      </w:pPr>
    </w:lvl>
    <w:lvl w:ilvl="7" w:tplc="B76675FE">
      <w:start w:val="1"/>
      <w:numFmt w:val="bullet"/>
      <w:lvlText w:val="●"/>
      <w:lvlJc w:val="left"/>
      <w:pPr>
        <w:ind w:left="5760" w:hanging="360"/>
      </w:pPr>
    </w:lvl>
    <w:lvl w:ilvl="8" w:tplc="0B0648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uiPriority w:val="9"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399</Words>
  <Pages>2</Pages>
  <Characters>2471</Characters>
  <Application>WPS Office</Application>
  <DocSecurity>0</DocSecurity>
  <Paragraphs>121</Paragraphs>
  <ScaleCrop>false</ScaleCrop>
  <LinksUpToDate>false</LinksUpToDate>
  <CharactersWithSpaces>2779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2026-09-19T13:14:47Z</dcterms:created>
  <dc:creator>Un-named</dc:creator>
  <lastModifiedBy>RMX3710</lastModifiedBy>
  <dcterms:modified xsi:type="dcterms:W3CDTF">2026-09-19T13:14:47Z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59436407e7c34a759f80511024e56533_23</vt:lpwstr>
  </property>
</Properties>
</file>