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0AE8D" w14:textId="77777777" w:rsidR="00762588" w:rsidRPr="005C19A3" w:rsidRDefault="00986AB8" w:rsidP="00986AB8">
      <w:pPr>
        <w:jc w:val="center"/>
        <w:rPr>
          <w:b/>
          <w:sz w:val="28"/>
          <w:szCs w:val="28"/>
          <w:lang w:val="da-DK"/>
        </w:rPr>
      </w:pPr>
      <w:r w:rsidRPr="005C19A3">
        <w:rPr>
          <w:b/>
          <w:sz w:val="28"/>
          <w:szCs w:val="28"/>
          <w:lang w:val="da-DK"/>
        </w:rPr>
        <w:t xml:space="preserve">Praktisk guide til porteføljeopgave i </w:t>
      </w:r>
    </w:p>
    <w:p w14:paraId="02753171" w14:textId="77777777" w:rsidR="004E1092" w:rsidRPr="00986AB8" w:rsidRDefault="00986AB8" w:rsidP="00986AB8">
      <w:pPr>
        <w:jc w:val="center"/>
        <w:rPr>
          <w:b/>
          <w:lang w:val="da-DK"/>
        </w:rPr>
      </w:pPr>
      <w:r w:rsidRPr="005C19A3">
        <w:rPr>
          <w:b/>
          <w:sz w:val="28"/>
          <w:szCs w:val="28"/>
          <w:lang w:val="da-DK"/>
        </w:rPr>
        <w:t xml:space="preserve">Velfærd, ulighed og mobilitet + </w:t>
      </w:r>
      <w:r w:rsidR="00BD5001">
        <w:rPr>
          <w:b/>
          <w:sz w:val="28"/>
          <w:szCs w:val="28"/>
          <w:lang w:val="da-DK"/>
        </w:rPr>
        <w:t>Videregående kvantitative metoder</w:t>
      </w:r>
    </w:p>
    <w:p w14:paraId="64F663D6" w14:textId="77777777" w:rsidR="00B63DCD" w:rsidRDefault="00B63DCD">
      <w:pPr>
        <w:rPr>
          <w:u w:val="single"/>
          <w:lang w:val="da-DK"/>
        </w:rPr>
      </w:pPr>
    </w:p>
    <w:p w14:paraId="5B60F3E4" w14:textId="77777777" w:rsidR="00986AB8" w:rsidRPr="00762588" w:rsidRDefault="00986AB8" w:rsidP="00B63DCD">
      <w:pPr>
        <w:spacing w:after="0" w:line="276" w:lineRule="auto"/>
        <w:rPr>
          <w:b/>
          <w:lang w:val="da-DK"/>
        </w:rPr>
      </w:pPr>
      <w:r w:rsidRPr="00762588">
        <w:rPr>
          <w:b/>
          <w:lang w:val="da-DK"/>
        </w:rPr>
        <w:t>Indledning</w:t>
      </w:r>
    </w:p>
    <w:p w14:paraId="317958EE" w14:textId="77777777" w:rsidR="00986AB8" w:rsidRDefault="00986AB8" w:rsidP="00B63DCD">
      <w:pPr>
        <w:spacing w:after="0" w:line="276" w:lineRule="auto"/>
        <w:rPr>
          <w:lang w:val="da-DK"/>
        </w:rPr>
      </w:pPr>
      <w:r>
        <w:rPr>
          <w:lang w:val="da-DK"/>
        </w:rPr>
        <w:t xml:space="preserve">Formålet med denne skriveguide er at give dig </w:t>
      </w:r>
      <w:r w:rsidR="00DC7D94">
        <w:rPr>
          <w:lang w:val="da-DK"/>
        </w:rPr>
        <w:t xml:space="preserve">nogle </w:t>
      </w:r>
      <w:r>
        <w:rPr>
          <w:lang w:val="da-DK"/>
        </w:rPr>
        <w:t xml:space="preserve">tips til hvordan du kan organisere din porteføljeopgave i </w:t>
      </w:r>
      <w:r w:rsidR="00DC7D94">
        <w:rPr>
          <w:lang w:val="da-DK"/>
        </w:rPr>
        <w:t>V</w:t>
      </w:r>
      <w:r>
        <w:rPr>
          <w:lang w:val="da-DK"/>
        </w:rPr>
        <w:t xml:space="preserve">elfærd, ulighed og mobilitet (VUM) og </w:t>
      </w:r>
      <w:r w:rsidR="00BD5001">
        <w:rPr>
          <w:lang w:val="da-DK"/>
        </w:rPr>
        <w:t xml:space="preserve">Videregående kvantitative metoder </w:t>
      </w:r>
      <w:r>
        <w:rPr>
          <w:lang w:val="da-DK"/>
        </w:rPr>
        <w:t>(</w:t>
      </w:r>
      <w:r w:rsidR="00BD5001">
        <w:rPr>
          <w:lang w:val="da-DK"/>
        </w:rPr>
        <w:t>VKM</w:t>
      </w:r>
      <w:r>
        <w:rPr>
          <w:lang w:val="da-DK"/>
        </w:rPr>
        <w:t>). Nogle tips handler om skrivestil og argumentation</w:t>
      </w:r>
      <w:r w:rsidR="00431254">
        <w:rPr>
          <w:lang w:val="da-DK"/>
        </w:rPr>
        <w:t>, mens</w:t>
      </w:r>
      <w:r>
        <w:rPr>
          <w:lang w:val="da-DK"/>
        </w:rPr>
        <w:t xml:space="preserve"> andre </w:t>
      </w:r>
      <w:r w:rsidR="00431254">
        <w:rPr>
          <w:lang w:val="da-DK"/>
        </w:rPr>
        <w:t xml:space="preserve">handler </w:t>
      </w:r>
      <w:r>
        <w:rPr>
          <w:lang w:val="da-DK"/>
        </w:rPr>
        <w:t xml:space="preserve">om hvordan du bedst præsenterer </w:t>
      </w:r>
      <w:r w:rsidR="00DC7D94">
        <w:rPr>
          <w:lang w:val="da-DK"/>
        </w:rPr>
        <w:t xml:space="preserve">din </w:t>
      </w:r>
      <w:r w:rsidR="00431254">
        <w:rPr>
          <w:lang w:val="da-DK"/>
        </w:rPr>
        <w:t>metode og</w:t>
      </w:r>
      <w:r>
        <w:rPr>
          <w:lang w:val="da-DK"/>
        </w:rPr>
        <w:t xml:space="preserve"> empiriske resultater. </w:t>
      </w:r>
      <w:r w:rsidR="00DC7D94">
        <w:rPr>
          <w:lang w:val="da-DK"/>
        </w:rPr>
        <w:t xml:space="preserve">Den </w:t>
      </w:r>
      <w:r>
        <w:rPr>
          <w:lang w:val="da-DK"/>
        </w:rPr>
        <w:t>vigtig</w:t>
      </w:r>
      <w:r w:rsidR="00DC7D94">
        <w:rPr>
          <w:lang w:val="da-DK"/>
        </w:rPr>
        <w:t>ste</w:t>
      </w:r>
      <w:r>
        <w:rPr>
          <w:lang w:val="da-DK"/>
        </w:rPr>
        <w:t xml:space="preserve"> </w:t>
      </w:r>
      <w:r w:rsidR="008A5824">
        <w:rPr>
          <w:lang w:val="da-DK"/>
        </w:rPr>
        <w:t xml:space="preserve">ambition </w:t>
      </w:r>
      <w:r w:rsidR="00DC7D94">
        <w:rPr>
          <w:lang w:val="da-DK"/>
        </w:rPr>
        <w:t xml:space="preserve">med skriveguiden </w:t>
      </w:r>
      <w:r>
        <w:rPr>
          <w:lang w:val="da-DK"/>
        </w:rPr>
        <w:t xml:space="preserve">er at give dig </w:t>
      </w:r>
      <w:r w:rsidR="00431254">
        <w:rPr>
          <w:lang w:val="da-DK"/>
        </w:rPr>
        <w:t>værktøjer</w:t>
      </w:r>
      <w:r w:rsidR="00312F47">
        <w:rPr>
          <w:lang w:val="da-DK"/>
        </w:rPr>
        <w:t>,</w:t>
      </w:r>
      <w:r w:rsidR="00431254">
        <w:rPr>
          <w:lang w:val="da-DK"/>
        </w:rPr>
        <w:t xml:space="preserve"> så du </w:t>
      </w:r>
      <w:r w:rsidR="00312F47">
        <w:rPr>
          <w:lang w:val="da-DK"/>
        </w:rPr>
        <w:t xml:space="preserve">kan </w:t>
      </w:r>
      <w:r w:rsidR="00431254">
        <w:rPr>
          <w:lang w:val="da-DK"/>
        </w:rPr>
        <w:t xml:space="preserve">bruge </w:t>
      </w:r>
      <w:r w:rsidR="00DC7D94">
        <w:rPr>
          <w:lang w:val="da-DK"/>
        </w:rPr>
        <w:t xml:space="preserve">så </w:t>
      </w:r>
      <w:r>
        <w:rPr>
          <w:lang w:val="da-DK"/>
        </w:rPr>
        <w:t xml:space="preserve">meget plads som muligt </w:t>
      </w:r>
      <w:r w:rsidR="00431254">
        <w:rPr>
          <w:lang w:val="da-DK"/>
        </w:rPr>
        <w:t xml:space="preserve">på </w:t>
      </w:r>
      <w:r w:rsidR="00DC7D94">
        <w:rPr>
          <w:lang w:val="da-DK"/>
        </w:rPr>
        <w:t>kerne</w:t>
      </w:r>
      <w:r w:rsidR="008A5824">
        <w:rPr>
          <w:lang w:val="da-DK"/>
        </w:rPr>
        <w:t>elementer</w:t>
      </w:r>
      <w:r w:rsidR="00DC7D94">
        <w:rPr>
          <w:lang w:val="da-DK"/>
        </w:rPr>
        <w:t>ne</w:t>
      </w:r>
      <w:r w:rsidR="008A5824">
        <w:rPr>
          <w:lang w:val="da-DK"/>
        </w:rPr>
        <w:t xml:space="preserve"> </w:t>
      </w:r>
      <w:r>
        <w:rPr>
          <w:lang w:val="da-DK"/>
        </w:rPr>
        <w:t>i din opgave: (1) baggrund/</w:t>
      </w:r>
      <w:r w:rsidR="00431254">
        <w:rPr>
          <w:lang w:val="da-DK"/>
        </w:rPr>
        <w:t>teori</w:t>
      </w:r>
      <w:r>
        <w:rPr>
          <w:lang w:val="da-DK"/>
        </w:rPr>
        <w:t>, (2) operationalisering, (3) metode og (4) analyse.</w:t>
      </w:r>
    </w:p>
    <w:p w14:paraId="175579E8" w14:textId="77777777" w:rsidR="00986AB8" w:rsidRDefault="00986AB8" w:rsidP="00B63DCD">
      <w:pPr>
        <w:spacing w:after="0" w:line="276" w:lineRule="auto"/>
        <w:rPr>
          <w:lang w:val="da-DK"/>
        </w:rPr>
      </w:pPr>
    </w:p>
    <w:p w14:paraId="45326BC8" w14:textId="77777777" w:rsidR="00986AB8" w:rsidRPr="00DC7D94" w:rsidRDefault="00986AB8" w:rsidP="00B63DCD">
      <w:pPr>
        <w:spacing w:after="0" w:line="276" w:lineRule="auto"/>
        <w:rPr>
          <w:b/>
          <w:lang w:val="da-DK"/>
        </w:rPr>
      </w:pPr>
      <w:r w:rsidRPr="00DC7D94">
        <w:rPr>
          <w:b/>
          <w:lang w:val="da-DK"/>
        </w:rPr>
        <w:t>Hvad er VUM/</w:t>
      </w:r>
      <w:r w:rsidR="00BD5001">
        <w:rPr>
          <w:b/>
          <w:lang w:val="da-DK"/>
        </w:rPr>
        <w:t>VKM</w:t>
      </w:r>
      <w:r w:rsidRPr="00DC7D94">
        <w:rPr>
          <w:b/>
          <w:lang w:val="da-DK"/>
        </w:rPr>
        <w:t xml:space="preserve">-opgaven </w:t>
      </w:r>
      <w:r w:rsidR="00DC7D94">
        <w:rPr>
          <w:b/>
          <w:lang w:val="da-DK"/>
        </w:rPr>
        <w:t xml:space="preserve">– og hvad er den </w:t>
      </w:r>
      <w:r w:rsidRPr="00DC7D94">
        <w:rPr>
          <w:b/>
          <w:lang w:val="da-DK"/>
        </w:rPr>
        <w:t>ikke?</w:t>
      </w:r>
    </w:p>
    <w:p w14:paraId="3A5DC1D5" w14:textId="77777777" w:rsidR="00CB12D3" w:rsidRDefault="00CB12D3" w:rsidP="00B63DCD">
      <w:pPr>
        <w:spacing w:after="0" w:line="276" w:lineRule="auto"/>
        <w:rPr>
          <w:u w:val="single"/>
          <w:lang w:val="da-DK"/>
        </w:rPr>
      </w:pPr>
    </w:p>
    <w:p w14:paraId="39E1CA9E" w14:textId="77777777" w:rsidR="00CB12D3" w:rsidRPr="00762588" w:rsidRDefault="00CB12D3" w:rsidP="00B63DCD">
      <w:pPr>
        <w:spacing w:after="0" w:line="276" w:lineRule="auto"/>
        <w:rPr>
          <w:b/>
          <w:lang w:val="da-DK"/>
        </w:rPr>
      </w:pPr>
      <w:r w:rsidRPr="00762588">
        <w:rPr>
          <w:b/>
          <w:lang w:val="da-DK"/>
        </w:rPr>
        <w:t>Baggrund/teori</w:t>
      </w:r>
    </w:p>
    <w:p w14:paraId="2626D8C1" w14:textId="23594C2A" w:rsidR="00986AB8" w:rsidRDefault="00986AB8" w:rsidP="00B63DCD">
      <w:pPr>
        <w:pStyle w:val="ListBullet"/>
        <w:spacing w:after="0" w:line="276" w:lineRule="auto"/>
        <w:rPr>
          <w:lang w:val="da-DK"/>
        </w:rPr>
      </w:pPr>
      <w:r>
        <w:rPr>
          <w:lang w:val="da-DK"/>
        </w:rPr>
        <w:t xml:space="preserve">Du kommer fra første </w:t>
      </w:r>
      <w:r w:rsidR="00BD5001">
        <w:rPr>
          <w:lang w:val="da-DK"/>
        </w:rPr>
        <w:t xml:space="preserve">år </w:t>
      </w:r>
      <w:r>
        <w:rPr>
          <w:lang w:val="da-DK"/>
        </w:rPr>
        <w:t>og har skrevet opgaver</w:t>
      </w:r>
      <w:r w:rsidR="00431254">
        <w:rPr>
          <w:lang w:val="da-DK"/>
        </w:rPr>
        <w:t>/øvelser</w:t>
      </w:r>
      <w:r>
        <w:rPr>
          <w:lang w:val="da-DK"/>
        </w:rPr>
        <w:t xml:space="preserve"> i teorifag. </w:t>
      </w:r>
      <w:r w:rsidR="00431254">
        <w:rPr>
          <w:lang w:val="da-DK"/>
        </w:rPr>
        <w:t xml:space="preserve">VUM </w:t>
      </w:r>
      <w:r w:rsidR="00BD5001">
        <w:rPr>
          <w:lang w:val="da-DK"/>
        </w:rPr>
        <w:t>(</w:t>
      </w:r>
      <w:r w:rsidR="00431254">
        <w:rPr>
          <w:lang w:val="da-DK"/>
        </w:rPr>
        <w:t xml:space="preserve">+ </w:t>
      </w:r>
      <w:r w:rsidR="00BD5001">
        <w:rPr>
          <w:lang w:val="da-DK"/>
        </w:rPr>
        <w:t>VKM)</w:t>
      </w:r>
      <w:r w:rsidR="00431254">
        <w:rPr>
          <w:lang w:val="da-DK"/>
        </w:rPr>
        <w:t xml:space="preserve"> er </w:t>
      </w:r>
      <w:r w:rsidR="00431254" w:rsidRPr="00DC7D94">
        <w:rPr>
          <w:u w:val="single"/>
          <w:lang w:val="da-DK"/>
        </w:rPr>
        <w:t>ikke</w:t>
      </w:r>
      <w:r w:rsidR="00431254">
        <w:rPr>
          <w:lang w:val="da-DK"/>
        </w:rPr>
        <w:t xml:space="preserve"> </w:t>
      </w:r>
      <w:r w:rsidR="00C374B2">
        <w:rPr>
          <w:lang w:val="da-DK"/>
        </w:rPr>
        <w:t xml:space="preserve">et </w:t>
      </w:r>
      <w:r w:rsidR="00431254">
        <w:rPr>
          <w:lang w:val="da-DK"/>
        </w:rPr>
        <w:t xml:space="preserve">teorifag, men derimod et </w:t>
      </w:r>
      <w:r w:rsidR="00431254" w:rsidRPr="00431254">
        <w:rPr>
          <w:i/>
          <w:lang w:val="da-DK"/>
        </w:rPr>
        <w:t>temafag</w:t>
      </w:r>
      <w:r w:rsidR="00431254">
        <w:rPr>
          <w:lang w:val="da-DK"/>
        </w:rPr>
        <w:t xml:space="preserve">. </w:t>
      </w:r>
      <w:r w:rsidR="00312F47">
        <w:rPr>
          <w:lang w:val="da-DK"/>
        </w:rPr>
        <w:t>F</w:t>
      </w:r>
      <w:r w:rsidR="00CB12D3">
        <w:rPr>
          <w:lang w:val="da-DK"/>
        </w:rPr>
        <w:t xml:space="preserve">ormålet med dit </w:t>
      </w:r>
      <w:r w:rsidR="00DC7D94">
        <w:rPr>
          <w:lang w:val="da-DK"/>
        </w:rPr>
        <w:t>baggrunds-/</w:t>
      </w:r>
      <w:r w:rsidR="00CB12D3">
        <w:rPr>
          <w:lang w:val="da-DK"/>
        </w:rPr>
        <w:t xml:space="preserve">teoriafsnit </w:t>
      </w:r>
      <w:r w:rsidR="00431254">
        <w:rPr>
          <w:lang w:val="da-DK"/>
        </w:rPr>
        <w:t xml:space="preserve">ikke </w:t>
      </w:r>
      <w:r w:rsidR="00CB12D3">
        <w:rPr>
          <w:lang w:val="da-DK"/>
        </w:rPr>
        <w:t xml:space="preserve">at </w:t>
      </w:r>
      <w:r w:rsidR="00431254">
        <w:rPr>
          <w:lang w:val="da-DK"/>
        </w:rPr>
        <w:t>sammenligne teoretikere</w:t>
      </w:r>
      <w:r w:rsidR="00CB12D3">
        <w:rPr>
          <w:lang w:val="da-DK"/>
        </w:rPr>
        <w:t xml:space="preserve"> (dvs. personer)</w:t>
      </w:r>
      <w:r w:rsidR="00431254">
        <w:rPr>
          <w:lang w:val="da-DK"/>
        </w:rPr>
        <w:t xml:space="preserve">, men </w:t>
      </w:r>
      <w:r w:rsidR="00CB12D3">
        <w:rPr>
          <w:lang w:val="da-DK"/>
        </w:rPr>
        <w:t xml:space="preserve">derimod at </w:t>
      </w:r>
      <w:r w:rsidR="00C374B2">
        <w:rPr>
          <w:lang w:val="da-DK"/>
        </w:rPr>
        <w:t xml:space="preserve">trække på </w:t>
      </w:r>
      <w:r w:rsidR="00DC7D94">
        <w:rPr>
          <w:lang w:val="da-DK"/>
        </w:rPr>
        <w:t>teoretisk</w:t>
      </w:r>
      <w:r w:rsidR="00312F47">
        <w:rPr>
          <w:lang w:val="da-DK"/>
        </w:rPr>
        <w:t>e</w:t>
      </w:r>
      <w:r w:rsidR="00DC7D94">
        <w:rPr>
          <w:lang w:val="da-DK"/>
        </w:rPr>
        <w:t xml:space="preserve"> argument</w:t>
      </w:r>
      <w:r w:rsidR="00312F47">
        <w:rPr>
          <w:lang w:val="da-DK"/>
        </w:rPr>
        <w:t>er</w:t>
      </w:r>
      <w:r w:rsidR="00DC7D94">
        <w:rPr>
          <w:lang w:val="da-DK"/>
        </w:rPr>
        <w:t xml:space="preserve"> </w:t>
      </w:r>
      <w:r w:rsidR="00431254">
        <w:rPr>
          <w:lang w:val="da-DK"/>
        </w:rPr>
        <w:t xml:space="preserve">til at belyse </w:t>
      </w:r>
      <w:r w:rsidR="00DC7D94">
        <w:rPr>
          <w:lang w:val="da-DK"/>
        </w:rPr>
        <w:t xml:space="preserve">den </w:t>
      </w:r>
      <w:r w:rsidR="00431254">
        <w:rPr>
          <w:lang w:val="da-DK"/>
        </w:rPr>
        <w:t>problemstilling</w:t>
      </w:r>
      <w:r w:rsidR="00DC7D94">
        <w:rPr>
          <w:lang w:val="da-DK"/>
        </w:rPr>
        <w:t>, som porteføljeopgaven omhandler</w:t>
      </w:r>
      <w:r w:rsidR="00431254">
        <w:rPr>
          <w:lang w:val="da-DK"/>
        </w:rPr>
        <w:t>. Skriv klart</w:t>
      </w:r>
      <w:r w:rsidR="00CB12D3">
        <w:rPr>
          <w:lang w:val="da-DK"/>
        </w:rPr>
        <w:t xml:space="preserve"> og fokuseret</w:t>
      </w:r>
      <w:r w:rsidR="00431254">
        <w:rPr>
          <w:lang w:val="da-DK"/>
        </w:rPr>
        <w:t xml:space="preserve">: teorien er midlet </w:t>
      </w:r>
      <w:r w:rsidR="00DC7D94">
        <w:rPr>
          <w:lang w:val="da-DK"/>
        </w:rPr>
        <w:t xml:space="preserve">og </w:t>
      </w:r>
      <w:r w:rsidR="00431254">
        <w:rPr>
          <w:lang w:val="da-DK"/>
        </w:rPr>
        <w:t>ikke målet</w:t>
      </w:r>
      <w:r w:rsidR="00BD5001">
        <w:rPr>
          <w:lang w:val="da-DK"/>
        </w:rPr>
        <w:t>.</w:t>
      </w:r>
      <w:r w:rsidR="00CB12D3">
        <w:rPr>
          <w:lang w:val="da-DK"/>
        </w:rPr>
        <w:t xml:space="preserve"> Undgå indforstået teoretisk jargon (”strukturerende strukturer, der strukturerer …) og præsenter så vidt muligt teoretiske ideer med dine egne ord</w:t>
      </w:r>
      <w:r w:rsidR="00DC7D94">
        <w:rPr>
          <w:lang w:val="da-DK"/>
        </w:rPr>
        <w:t xml:space="preserve"> (</w:t>
      </w:r>
      <w:r w:rsidR="00BD5001">
        <w:rPr>
          <w:lang w:val="da-DK"/>
        </w:rPr>
        <w:t xml:space="preserve">dvs.: </w:t>
      </w:r>
      <w:r w:rsidR="00DC7D94">
        <w:rPr>
          <w:lang w:val="da-DK"/>
        </w:rPr>
        <w:t>undgå mange</w:t>
      </w:r>
      <w:r w:rsidR="00BD5001">
        <w:rPr>
          <w:lang w:val="da-DK"/>
        </w:rPr>
        <w:t>/</w:t>
      </w:r>
      <w:r w:rsidR="00DC7D94">
        <w:rPr>
          <w:lang w:val="da-DK"/>
        </w:rPr>
        <w:t>lange citater</w:t>
      </w:r>
      <w:r w:rsidR="00312F47">
        <w:rPr>
          <w:lang w:val="da-DK"/>
        </w:rPr>
        <w:t xml:space="preserve"> fra originale/sekundære kilder</w:t>
      </w:r>
      <w:r w:rsidR="00DC7D94">
        <w:rPr>
          <w:lang w:val="da-DK"/>
        </w:rPr>
        <w:t>)</w:t>
      </w:r>
      <w:r w:rsidR="00CB12D3">
        <w:rPr>
          <w:lang w:val="da-DK"/>
        </w:rPr>
        <w:t>.</w:t>
      </w:r>
    </w:p>
    <w:p w14:paraId="3B563749" w14:textId="77777777" w:rsidR="00431254" w:rsidRDefault="00431254" w:rsidP="00B63DCD">
      <w:pPr>
        <w:pStyle w:val="ListBullet"/>
        <w:numPr>
          <w:ilvl w:val="0"/>
          <w:numId w:val="0"/>
        </w:numPr>
        <w:spacing w:after="0" w:line="276" w:lineRule="auto"/>
        <w:ind w:left="360"/>
        <w:rPr>
          <w:lang w:val="da-DK"/>
        </w:rPr>
      </w:pPr>
    </w:p>
    <w:p w14:paraId="7593B6D2" w14:textId="16174F9C" w:rsidR="00431254" w:rsidRDefault="00CB12D3" w:rsidP="00B63DCD">
      <w:pPr>
        <w:pStyle w:val="ListBullet"/>
        <w:spacing w:after="0" w:line="276" w:lineRule="auto"/>
        <w:rPr>
          <w:lang w:val="da-DK"/>
        </w:rPr>
      </w:pPr>
      <w:r w:rsidRPr="00DC7D94">
        <w:rPr>
          <w:i/>
          <w:lang w:val="da-DK"/>
        </w:rPr>
        <w:lastRenderedPageBreak/>
        <w:t>Argumenté</w:t>
      </w:r>
      <w:r w:rsidR="00431254" w:rsidRPr="00DC7D94">
        <w:rPr>
          <w:i/>
          <w:lang w:val="da-DK"/>
        </w:rPr>
        <w:t>r</w:t>
      </w:r>
      <w:r w:rsidR="00431254">
        <w:rPr>
          <w:lang w:val="da-DK"/>
        </w:rPr>
        <w:t xml:space="preserve"> for</w:t>
      </w:r>
      <w:r w:rsidR="00BD5001">
        <w:rPr>
          <w:lang w:val="da-DK"/>
        </w:rPr>
        <w:t xml:space="preserve"> dit valg af teori/perspektiv</w:t>
      </w:r>
      <w:r w:rsidR="00431254">
        <w:rPr>
          <w:lang w:val="da-DK"/>
        </w:rPr>
        <w:t>. Fortæl os præcist hvorfor de</w:t>
      </w:r>
      <w:r>
        <w:rPr>
          <w:lang w:val="da-DK"/>
        </w:rPr>
        <w:t xml:space="preserve">n eller de </w:t>
      </w:r>
      <w:r w:rsidR="00431254">
        <w:rPr>
          <w:lang w:val="da-DK"/>
        </w:rPr>
        <w:t>teor</w:t>
      </w:r>
      <w:r w:rsidR="00C374B2">
        <w:rPr>
          <w:lang w:val="da-DK"/>
        </w:rPr>
        <w:t>i(er)</w:t>
      </w:r>
      <w:r w:rsidR="00BD5001">
        <w:rPr>
          <w:lang w:val="da-DK"/>
        </w:rPr>
        <w:t>/perspektiv</w:t>
      </w:r>
      <w:r w:rsidR="00C374B2">
        <w:rPr>
          <w:lang w:val="da-DK"/>
        </w:rPr>
        <w:t>(er)</w:t>
      </w:r>
      <w:r w:rsidR="00431254">
        <w:rPr>
          <w:lang w:val="da-DK"/>
        </w:rPr>
        <w:t xml:space="preserve">, som du har valgt at </w:t>
      </w:r>
      <w:r w:rsidR="00DC7D94">
        <w:rPr>
          <w:lang w:val="da-DK"/>
        </w:rPr>
        <w:t>trække på</w:t>
      </w:r>
      <w:r w:rsidR="00431254">
        <w:rPr>
          <w:lang w:val="da-DK"/>
        </w:rPr>
        <w:t xml:space="preserve">, er </w:t>
      </w:r>
      <w:r w:rsidR="00FF3091">
        <w:rPr>
          <w:lang w:val="da-DK"/>
        </w:rPr>
        <w:t>velegnede</w:t>
      </w:r>
      <w:r>
        <w:rPr>
          <w:lang w:val="da-DK"/>
        </w:rPr>
        <w:t xml:space="preserve"> til at belyse den konkrete problemstilling</w:t>
      </w:r>
      <w:r w:rsidR="00FF3091">
        <w:rPr>
          <w:lang w:val="da-DK"/>
        </w:rPr>
        <w:t>.</w:t>
      </w:r>
      <w:r>
        <w:rPr>
          <w:lang w:val="da-DK"/>
        </w:rPr>
        <w:t xml:space="preserve"> </w:t>
      </w:r>
      <w:r w:rsidR="00C374B2">
        <w:rPr>
          <w:lang w:val="da-DK"/>
        </w:rPr>
        <w:t>J</w:t>
      </w:r>
      <w:r>
        <w:rPr>
          <w:lang w:val="da-DK"/>
        </w:rPr>
        <w:t xml:space="preserve">o mere konkret </w:t>
      </w:r>
      <w:r w:rsidR="00DC7D94">
        <w:rPr>
          <w:lang w:val="da-DK"/>
        </w:rPr>
        <w:t>du er, desto bedre bliver din fremstilling</w:t>
      </w:r>
      <w:r>
        <w:rPr>
          <w:lang w:val="da-DK"/>
        </w:rPr>
        <w:t>.</w:t>
      </w:r>
      <w:r w:rsidR="00DC7D94">
        <w:rPr>
          <w:lang w:val="da-DK"/>
        </w:rPr>
        <w:t xml:space="preserve"> ”Jeg synes teoretiker x er velegnet” er ikke et godt argument</w:t>
      </w:r>
      <w:r w:rsidR="00CB27C6">
        <w:rPr>
          <w:lang w:val="da-DK"/>
        </w:rPr>
        <w:t>.</w:t>
      </w:r>
    </w:p>
    <w:p w14:paraId="3ED9852F" w14:textId="77777777" w:rsidR="000B3A76" w:rsidRDefault="000B3A76" w:rsidP="00B63DCD">
      <w:pPr>
        <w:pStyle w:val="ListBullet"/>
        <w:numPr>
          <w:ilvl w:val="0"/>
          <w:numId w:val="0"/>
        </w:numPr>
        <w:spacing w:after="0" w:line="276" w:lineRule="auto"/>
        <w:ind w:left="360"/>
        <w:rPr>
          <w:lang w:val="da-DK"/>
        </w:rPr>
      </w:pPr>
    </w:p>
    <w:p w14:paraId="39D72F52" w14:textId="77777777" w:rsidR="00986AB8" w:rsidRPr="00762588" w:rsidRDefault="000B3A76" w:rsidP="00B63DCD">
      <w:pPr>
        <w:spacing w:after="0" w:line="276" w:lineRule="auto"/>
        <w:rPr>
          <w:b/>
          <w:lang w:val="da-DK"/>
        </w:rPr>
      </w:pPr>
      <w:r w:rsidRPr="00762588">
        <w:rPr>
          <w:b/>
          <w:lang w:val="da-DK"/>
        </w:rPr>
        <w:t>Hypoteser:</w:t>
      </w:r>
    </w:p>
    <w:p w14:paraId="0F3F2F10" w14:textId="77777777" w:rsidR="00762588" w:rsidRDefault="000B3A76" w:rsidP="00B63DCD">
      <w:pPr>
        <w:pStyle w:val="ListBullet"/>
        <w:spacing w:after="0" w:line="276" w:lineRule="auto"/>
        <w:rPr>
          <w:lang w:val="da-DK"/>
        </w:rPr>
      </w:pPr>
      <w:r>
        <w:rPr>
          <w:lang w:val="da-DK"/>
        </w:rPr>
        <w:t xml:space="preserve">Formuler </w:t>
      </w:r>
      <w:r w:rsidRPr="005D2DF9">
        <w:rPr>
          <w:i/>
          <w:lang w:val="da-DK"/>
        </w:rPr>
        <w:t>retningsbestemte</w:t>
      </w:r>
      <w:r>
        <w:rPr>
          <w:lang w:val="da-DK"/>
        </w:rPr>
        <w:t xml:space="preserve"> hypoteser, som du </w:t>
      </w:r>
      <w:r w:rsidR="00312F47">
        <w:rPr>
          <w:lang w:val="da-DK"/>
        </w:rPr>
        <w:t xml:space="preserve">kan </w:t>
      </w:r>
      <w:r>
        <w:rPr>
          <w:lang w:val="da-DK"/>
        </w:rPr>
        <w:t>afprøve empirisk. En retningsbestemt hypotese postulerer en negativ</w:t>
      </w:r>
      <w:r w:rsidR="00DC7D94">
        <w:rPr>
          <w:lang w:val="da-DK"/>
        </w:rPr>
        <w:t xml:space="preserve"> eller </w:t>
      </w:r>
      <w:r>
        <w:rPr>
          <w:lang w:val="da-DK"/>
        </w:rPr>
        <w:t>positiv sammenhæng mellem værdierne på to variable.</w:t>
      </w:r>
      <w:r>
        <w:rPr>
          <w:rStyle w:val="FootnoteReference"/>
          <w:lang w:val="da-DK"/>
        </w:rPr>
        <w:footnoteReference w:id="1"/>
      </w:r>
      <w:r>
        <w:rPr>
          <w:lang w:val="da-DK"/>
        </w:rPr>
        <w:t xml:space="preserve"> Fx er følgende hypotese ikke retningsbestemt: ”Der er en sammenhæng mellem socialklasse og om man kan lide popcorn”. En retningsbestemt </w:t>
      </w:r>
      <w:r w:rsidR="00DC7D94">
        <w:rPr>
          <w:lang w:val="da-DK"/>
        </w:rPr>
        <w:t xml:space="preserve">hypotese </w:t>
      </w:r>
      <w:r>
        <w:rPr>
          <w:lang w:val="da-DK"/>
        </w:rPr>
        <w:t xml:space="preserve">kunne være: ”Personer fra arbejderklassen </w:t>
      </w:r>
      <w:r w:rsidR="00DC7D94">
        <w:rPr>
          <w:lang w:val="da-DK"/>
        </w:rPr>
        <w:t xml:space="preserve">spiser flere </w:t>
      </w:r>
      <w:r>
        <w:rPr>
          <w:lang w:val="da-DK"/>
        </w:rPr>
        <w:t>popcorn end personer fra middelklassen”.</w:t>
      </w:r>
    </w:p>
    <w:p w14:paraId="05FD3D3A" w14:textId="77777777" w:rsidR="00762588" w:rsidRDefault="00762588" w:rsidP="00762588">
      <w:pPr>
        <w:pStyle w:val="ListBullet"/>
        <w:numPr>
          <w:ilvl w:val="0"/>
          <w:numId w:val="0"/>
        </w:numPr>
        <w:spacing w:after="0" w:line="276" w:lineRule="auto"/>
        <w:ind w:left="360"/>
        <w:rPr>
          <w:lang w:val="da-DK"/>
        </w:rPr>
      </w:pPr>
      <w:r>
        <w:rPr>
          <w:lang w:val="da-DK"/>
        </w:rPr>
        <w:t xml:space="preserve"> </w:t>
      </w:r>
    </w:p>
    <w:p w14:paraId="5F228753" w14:textId="77777777" w:rsidR="00762588" w:rsidRDefault="00762588" w:rsidP="00B63DCD">
      <w:pPr>
        <w:pStyle w:val="ListBullet"/>
        <w:spacing w:after="0" w:line="276" w:lineRule="auto"/>
        <w:rPr>
          <w:lang w:val="da-DK"/>
        </w:rPr>
      </w:pPr>
      <w:r>
        <w:rPr>
          <w:lang w:val="da-DK"/>
        </w:rPr>
        <w:t xml:space="preserve">Du kan med fordel bruge en figur eller anden grafisk præsentation til at illustrere dine hypoteser. </w:t>
      </w:r>
    </w:p>
    <w:p w14:paraId="4AAE7044" w14:textId="77777777" w:rsidR="000B3A76" w:rsidRDefault="000B3A76" w:rsidP="00B63DCD">
      <w:pPr>
        <w:spacing w:after="0" w:line="276" w:lineRule="auto"/>
        <w:rPr>
          <w:lang w:val="da-DK"/>
        </w:rPr>
      </w:pPr>
    </w:p>
    <w:p w14:paraId="2115B6DF" w14:textId="77777777" w:rsidR="00986AB8" w:rsidRPr="00762588" w:rsidRDefault="000B3A76" w:rsidP="00B63DCD">
      <w:pPr>
        <w:spacing w:after="0" w:line="276" w:lineRule="auto"/>
        <w:rPr>
          <w:b/>
          <w:lang w:val="da-DK"/>
        </w:rPr>
      </w:pPr>
      <w:r w:rsidRPr="00762588">
        <w:rPr>
          <w:b/>
          <w:lang w:val="da-DK"/>
        </w:rPr>
        <w:t>Analyse/præsentation af resultater</w:t>
      </w:r>
    </w:p>
    <w:p w14:paraId="59155E81" w14:textId="10D326E1" w:rsidR="00762588" w:rsidRDefault="00762588" w:rsidP="00762588">
      <w:pPr>
        <w:pStyle w:val="ListBullet"/>
        <w:rPr>
          <w:lang w:val="da-DK"/>
        </w:rPr>
      </w:pPr>
      <w:r w:rsidRPr="00762588">
        <w:rPr>
          <w:u w:val="single"/>
          <w:lang w:val="da-DK"/>
        </w:rPr>
        <w:t>Operationalisering</w:t>
      </w:r>
      <w:r>
        <w:rPr>
          <w:lang w:val="da-DK"/>
        </w:rPr>
        <w:t xml:space="preserve">: Beskriv hvordan du </w:t>
      </w:r>
      <w:r w:rsidR="00BD5001">
        <w:rPr>
          <w:lang w:val="da-DK"/>
        </w:rPr>
        <w:t xml:space="preserve">fortolker/forstår og, hvis det er relevant, </w:t>
      </w:r>
      <w:r>
        <w:rPr>
          <w:lang w:val="da-DK"/>
        </w:rPr>
        <w:t xml:space="preserve">omkoder </w:t>
      </w:r>
      <w:r w:rsidR="00312F47">
        <w:rPr>
          <w:lang w:val="da-DK"/>
        </w:rPr>
        <w:t xml:space="preserve">dine </w:t>
      </w:r>
      <w:r>
        <w:rPr>
          <w:lang w:val="da-DK"/>
        </w:rPr>
        <w:t>variable</w:t>
      </w:r>
      <w:r w:rsidR="00BD5001">
        <w:rPr>
          <w:lang w:val="da-DK"/>
        </w:rPr>
        <w:t>, samt</w:t>
      </w:r>
      <w:r>
        <w:rPr>
          <w:lang w:val="da-DK"/>
        </w:rPr>
        <w:t xml:space="preserve"> hvilke teoretiske og praktiske omstændigheder, der motiverer dine valg. Læseren skal kunne følge dine </w:t>
      </w:r>
      <w:r w:rsidR="00312F47">
        <w:rPr>
          <w:lang w:val="da-DK"/>
        </w:rPr>
        <w:t xml:space="preserve">beslutninger </w:t>
      </w:r>
      <w:r>
        <w:rPr>
          <w:lang w:val="da-DK"/>
        </w:rPr>
        <w:t xml:space="preserve">fra ”rådata” til </w:t>
      </w:r>
      <w:r w:rsidR="00312F47">
        <w:rPr>
          <w:lang w:val="da-DK"/>
        </w:rPr>
        <w:t>færdigkode</w:t>
      </w:r>
      <w:r w:rsidR="00C374B2">
        <w:rPr>
          <w:lang w:val="da-DK"/>
        </w:rPr>
        <w:t>de</w:t>
      </w:r>
      <w:r w:rsidR="00312F47">
        <w:rPr>
          <w:lang w:val="da-DK"/>
        </w:rPr>
        <w:t xml:space="preserve"> ”</w:t>
      </w:r>
      <w:r>
        <w:rPr>
          <w:lang w:val="da-DK"/>
        </w:rPr>
        <w:t>analyse</w:t>
      </w:r>
      <w:r w:rsidR="00312F47">
        <w:rPr>
          <w:lang w:val="da-DK"/>
        </w:rPr>
        <w:t>data”</w:t>
      </w:r>
      <w:r>
        <w:rPr>
          <w:lang w:val="da-DK"/>
        </w:rPr>
        <w:t xml:space="preserve">. Hvis du (om)koder komplekse variable, fx sociale klasser på baggrund af </w:t>
      </w:r>
      <w:r w:rsidR="00CB27C6">
        <w:rPr>
          <w:lang w:val="da-DK"/>
        </w:rPr>
        <w:t xml:space="preserve">fx </w:t>
      </w:r>
      <w:r>
        <w:rPr>
          <w:lang w:val="da-DK"/>
        </w:rPr>
        <w:t>stillingsbetegnelser</w:t>
      </w:r>
      <w:r w:rsidR="00CB27C6">
        <w:rPr>
          <w:lang w:val="da-DK"/>
        </w:rPr>
        <w:t xml:space="preserve"> eller </w:t>
      </w:r>
      <w:r>
        <w:rPr>
          <w:lang w:val="da-DK"/>
        </w:rPr>
        <w:t>ISCO-koder, skal du be</w:t>
      </w:r>
      <w:r>
        <w:rPr>
          <w:lang w:val="da-DK"/>
        </w:rPr>
        <w:lastRenderedPageBreak/>
        <w:t xml:space="preserve">skrive alle ”mellemregninger” (fx hvordan du håndterer selvstændige, mellemledere og </w:t>
      </w:r>
      <w:r w:rsidR="00312F47">
        <w:rPr>
          <w:lang w:val="da-DK"/>
        </w:rPr>
        <w:t xml:space="preserve">evt. </w:t>
      </w:r>
      <w:r>
        <w:rPr>
          <w:lang w:val="da-DK"/>
        </w:rPr>
        <w:t>personer uden for arbejdsmarkedet).</w:t>
      </w:r>
      <w:r w:rsidR="00E0725E">
        <w:rPr>
          <w:lang w:val="da-DK"/>
        </w:rPr>
        <w:t xml:space="preserve"> Og husk at give dine variable </w:t>
      </w:r>
      <w:r w:rsidR="00312F47">
        <w:rPr>
          <w:lang w:val="da-DK"/>
        </w:rPr>
        <w:t xml:space="preserve">letforståelige </w:t>
      </w:r>
      <w:r w:rsidR="00E0725E">
        <w:rPr>
          <w:lang w:val="da-DK"/>
        </w:rPr>
        <w:t>navne (dvs. ikke noget a la ”kl_z005”).</w:t>
      </w:r>
    </w:p>
    <w:p w14:paraId="23D75E5F" w14:textId="77777777" w:rsidR="00762588" w:rsidRDefault="00762588" w:rsidP="00762588">
      <w:pPr>
        <w:pStyle w:val="ListBullet"/>
        <w:numPr>
          <w:ilvl w:val="0"/>
          <w:numId w:val="0"/>
        </w:numPr>
        <w:spacing w:after="0" w:line="276" w:lineRule="auto"/>
        <w:ind w:left="360"/>
        <w:rPr>
          <w:lang w:val="da-DK"/>
        </w:rPr>
      </w:pPr>
    </w:p>
    <w:p w14:paraId="184C1E62" w14:textId="77777777" w:rsidR="000B3A76" w:rsidRDefault="000B3A76" w:rsidP="00B63DCD">
      <w:pPr>
        <w:pStyle w:val="ListBullet"/>
        <w:spacing w:after="0" w:line="276" w:lineRule="auto"/>
        <w:rPr>
          <w:lang w:val="da-DK"/>
        </w:rPr>
      </w:pPr>
      <w:r>
        <w:rPr>
          <w:lang w:val="da-DK"/>
        </w:rPr>
        <w:t xml:space="preserve">Analysen af de empiriske resultater skal </w:t>
      </w:r>
      <w:r w:rsidR="00762588">
        <w:rPr>
          <w:lang w:val="da-DK"/>
        </w:rPr>
        <w:t xml:space="preserve">som udgangspunkt altid </w:t>
      </w:r>
      <w:r>
        <w:rPr>
          <w:lang w:val="da-DK"/>
        </w:rPr>
        <w:t xml:space="preserve">udfoldes i det afsnit, hvor du præsenterer resultaterne. Du skal </w:t>
      </w:r>
      <w:r w:rsidRPr="00762588">
        <w:rPr>
          <w:i/>
          <w:lang w:val="da-DK"/>
        </w:rPr>
        <w:t>ikke</w:t>
      </w:r>
      <w:r>
        <w:rPr>
          <w:lang w:val="da-DK"/>
        </w:rPr>
        <w:t xml:space="preserve"> </w:t>
      </w:r>
      <w:r w:rsidR="00762588">
        <w:rPr>
          <w:lang w:val="da-DK"/>
        </w:rPr>
        <w:t>dele analysen op i hhv. en deskriptiv del (</w:t>
      </w:r>
      <w:r>
        <w:rPr>
          <w:lang w:val="da-DK"/>
        </w:rPr>
        <w:t>”Tabel 1 viser tal x og tal y</w:t>
      </w:r>
      <w:r w:rsidR="00762588">
        <w:rPr>
          <w:lang w:val="da-DK"/>
        </w:rPr>
        <w:t>”) og en fortolkende del (”</w:t>
      </w:r>
      <w:r>
        <w:rPr>
          <w:lang w:val="da-DK"/>
        </w:rPr>
        <w:t>Jeg fortolker resultaterne i afsnit z nedenfor”</w:t>
      </w:r>
      <w:r w:rsidR="00762588">
        <w:rPr>
          <w:lang w:val="da-DK"/>
        </w:rPr>
        <w:t>)</w:t>
      </w:r>
      <w:r>
        <w:rPr>
          <w:lang w:val="da-DK"/>
        </w:rPr>
        <w:t xml:space="preserve">. Hold </w:t>
      </w:r>
      <w:r w:rsidR="00762588">
        <w:rPr>
          <w:lang w:val="da-DK"/>
        </w:rPr>
        <w:t xml:space="preserve">hele </w:t>
      </w:r>
      <w:r>
        <w:rPr>
          <w:lang w:val="da-DK"/>
        </w:rPr>
        <w:t>analyse</w:t>
      </w:r>
      <w:r w:rsidR="00762588">
        <w:rPr>
          <w:lang w:val="da-DK"/>
        </w:rPr>
        <w:t>n</w:t>
      </w:r>
      <w:r>
        <w:rPr>
          <w:lang w:val="da-DK"/>
        </w:rPr>
        <w:t xml:space="preserve"> samlet i ét afsnit</w:t>
      </w:r>
      <w:r w:rsidR="00CB27C6">
        <w:rPr>
          <w:lang w:val="da-DK"/>
        </w:rPr>
        <w:t>.</w:t>
      </w:r>
    </w:p>
    <w:p w14:paraId="3B364E19" w14:textId="77777777" w:rsidR="00986AB8" w:rsidRDefault="00986AB8" w:rsidP="00B63DCD">
      <w:pPr>
        <w:spacing w:after="0" w:line="276" w:lineRule="auto"/>
        <w:rPr>
          <w:lang w:val="da-DK"/>
        </w:rPr>
      </w:pPr>
    </w:p>
    <w:p w14:paraId="2D5EED46" w14:textId="77777777" w:rsidR="000B3A76" w:rsidRPr="000B3A76" w:rsidRDefault="000B3A76" w:rsidP="00B63DCD">
      <w:pPr>
        <w:spacing w:after="0" w:line="276" w:lineRule="auto"/>
        <w:rPr>
          <w:u w:val="single"/>
          <w:lang w:val="da-DK"/>
        </w:rPr>
      </w:pPr>
      <w:r w:rsidRPr="000B3A76">
        <w:rPr>
          <w:u w:val="single"/>
          <w:lang w:val="da-DK"/>
        </w:rPr>
        <w:t>Tabeller</w:t>
      </w:r>
      <w:r w:rsidR="0047078A">
        <w:rPr>
          <w:u w:val="single"/>
          <w:lang w:val="da-DK"/>
        </w:rPr>
        <w:t xml:space="preserve"> og figurer</w:t>
      </w:r>
    </w:p>
    <w:p w14:paraId="6FC94693" w14:textId="43D41F70" w:rsidR="00B63DCD" w:rsidRDefault="000B3A76" w:rsidP="00BB613D">
      <w:pPr>
        <w:pStyle w:val="ListBullet"/>
        <w:rPr>
          <w:lang w:val="da-DK"/>
        </w:rPr>
      </w:pPr>
      <w:r w:rsidRPr="00BB613D">
        <w:rPr>
          <w:lang w:val="da-DK"/>
        </w:rPr>
        <w:t xml:space="preserve">Du kan med fordel samle vigtig information i dine tabeller, sådan at du ikke behøver bruge </w:t>
      </w:r>
      <w:r w:rsidR="00927DF2" w:rsidRPr="00BB613D">
        <w:rPr>
          <w:lang w:val="da-DK"/>
        </w:rPr>
        <w:t xml:space="preserve">flere tabeller eller </w:t>
      </w:r>
      <w:r w:rsidR="00E0725E" w:rsidRPr="00BB613D">
        <w:rPr>
          <w:lang w:val="da-DK"/>
        </w:rPr>
        <w:t xml:space="preserve">mere </w:t>
      </w:r>
      <w:r w:rsidRPr="00BB613D">
        <w:rPr>
          <w:lang w:val="da-DK"/>
        </w:rPr>
        <w:t xml:space="preserve">plads i teksten </w:t>
      </w:r>
      <w:r w:rsidR="005704D2" w:rsidRPr="00BB613D">
        <w:rPr>
          <w:lang w:val="da-DK"/>
        </w:rPr>
        <w:t xml:space="preserve">til at </w:t>
      </w:r>
      <w:r w:rsidR="00762588" w:rsidRPr="00BB613D">
        <w:rPr>
          <w:lang w:val="da-DK"/>
        </w:rPr>
        <w:t>af</w:t>
      </w:r>
      <w:r w:rsidR="005704D2" w:rsidRPr="00BB613D">
        <w:rPr>
          <w:lang w:val="da-DK"/>
        </w:rPr>
        <w:t xml:space="preserve">rapportere mellemregninger </w:t>
      </w:r>
      <w:r w:rsidR="00E0725E" w:rsidRPr="00BB613D">
        <w:rPr>
          <w:lang w:val="da-DK"/>
        </w:rPr>
        <w:t xml:space="preserve">og teststatistikker </w:t>
      </w:r>
      <w:r w:rsidRPr="00BB613D">
        <w:rPr>
          <w:lang w:val="da-DK"/>
        </w:rPr>
        <w:t>(</w:t>
      </w:r>
      <w:r w:rsidR="00E0725E" w:rsidRPr="00BB613D">
        <w:rPr>
          <w:lang w:val="da-DK"/>
        </w:rPr>
        <w:t xml:space="preserve">upside </w:t>
      </w:r>
      <w:r w:rsidRPr="00BB613D">
        <w:rPr>
          <w:lang w:val="da-DK"/>
        </w:rPr>
        <w:t xml:space="preserve">= mere plads til analyse og fortolkning). </w:t>
      </w:r>
      <w:r w:rsidR="00B22E53" w:rsidRPr="00BB613D">
        <w:rPr>
          <w:lang w:val="da-DK"/>
        </w:rPr>
        <w:t xml:space="preserve">Her kommer en </w:t>
      </w:r>
      <w:r w:rsidR="00674C61" w:rsidRPr="00BB613D">
        <w:rPr>
          <w:lang w:val="da-DK"/>
        </w:rPr>
        <w:t>regressions</w:t>
      </w:r>
      <w:r w:rsidR="00B22E53" w:rsidRPr="00BB613D">
        <w:rPr>
          <w:lang w:val="da-DK"/>
        </w:rPr>
        <w:t xml:space="preserve">tabel, der </w:t>
      </w:r>
      <w:r w:rsidR="00C374B2">
        <w:rPr>
          <w:lang w:val="da-DK"/>
        </w:rPr>
        <w:t xml:space="preserve">viser den </w:t>
      </w:r>
      <w:r w:rsidR="00BB613D" w:rsidRPr="00BB613D">
        <w:rPr>
          <w:lang w:val="da-DK"/>
        </w:rPr>
        <w:t xml:space="preserve">kausale </w:t>
      </w:r>
      <w:r w:rsidR="00C374B2">
        <w:rPr>
          <w:lang w:val="da-DK"/>
        </w:rPr>
        <w:t xml:space="preserve">effekt </w:t>
      </w:r>
      <w:r w:rsidR="00BB613D" w:rsidRPr="00BB613D">
        <w:rPr>
          <w:lang w:val="da-DK"/>
        </w:rPr>
        <w:t xml:space="preserve">af læsning af forskellige nyhedsartikler på </w:t>
      </w:r>
      <w:r w:rsidR="00C374B2">
        <w:rPr>
          <w:lang w:val="da-DK"/>
        </w:rPr>
        <w:t xml:space="preserve">opfattelser af </w:t>
      </w:r>
      <w:r w:rsidR="00BB613D" w:rsidRPr="00BB613D">
        <w:rPr>
          <w:lang w:val="da-DK"/>
        </w:rPr>
        <w:t xml:space="preserve">diskrimination </w:t>
      </w:r>
      <w:r w:rsidR="00F9655C" w:rsidRPr="00BB613D">
        <w:rPr>
          <w:lang w:val="da-DK"/>
        </w:rPr>
        <w:t>(</w:t>
      </w:r>
      <w:r w:rsidR="00BB613D" w:rsidRPr="00BB613D">
        <w:rPr>
          <w:lang w:val="da-DK"/>
        </w:rPr>
        <w:t>Se Stats II lektion 6</w:t>
      </w:r>
      <w:r w:rsidR="00F9655C" w:rsidRPr="00BB613D">
        <w:rPr>
          <w:lang w:val="da-DK"/>
        </w:rPr>
        <w:t>)</w:t>
      </w:r>
      <w:r w:rsidR="00B22E53" w:rsidRPr="00BB613D">
        <w:rPr>
          <w:lang w:val="da-DK"/>
        </w:rPr>
        <w:t>.</w:t>
      </w:r>
    </w:p>
    <w:p w14:paraId="3BC6DE69" w14:textId="77777777" w:rsidR="00C374B2" w:rsidRPr="00996616" w:rsidRDefault="00C374B2" w:rsidP="00C374B2">
      <w:pPr>
        <w:pStyle w:val="ListBullet"/>
        <w:numPr>
          <w:ilvl w:val="0"/>
          <w:numId w:val="0"/>
        </w:numPr>
        <w:ind w:left="360"/>
        <w:rPr>
          <w:lang w:val="da-DK"/>
        </w:rPr>
      </w:pPr>
    </w:p>
    <w:p w14:paraId="17A561C0" w14:textId="17E9B147" w:rsidR="000B3A76" w:rsidRPr="00C374B2" w:rsidRDefault="0011049A" w:rsidP="001C3E6F">
      <w:pPr>
        <w:jc w:val="center"/>
        <w:rPr>
          <w:lang w:val="da-DK"/>
        </w:rPr>
      </w:pPr>
      <w:r w:rsidRPr="00C374B2">
        <w:rPr>
          <w:lang w:val="da-DK"/>
        </w:rPr>
        <w:t xml:space="preserve">Tabel 1. </w:t>
      </w:r>
      <w:r w:rsidR="001C3E6F" w:rsidRPr="00C374B2">
        <w:rPr>
          <w:lang w:val="da-DK"/>
        </w:rPr>
        <w:t xml:space="preserve">Den kausale </w:t>
      </w:r>
      <w:r w:rsidR="00C374B2" w:rsidRPr="00C374B2">
        <w:rPr>
          <w:lang w:val="da-DK"/>
        </w:rPr>
        <w:t>effek</w:t>
      </w:r>
      <w:r w:rsidR="005402CF">
        <w:rPr>
          <w:lang w:val="da-DK"/>
        </w:rPr>
        <w:t>t</w:t>
      </w:r>
      <w:r w:rsidR="00C374B2" w:rsidRPr="00C374B2">
        <w:rPr>
          <w:lang w:val="da-DK"/>
        </w:rPr>
        <w:t xml:space="preserve"> </w:t>
      </w:r>
      <w:r w:rsidR="001C3E6F" w:rsidRPr="00C374B2">
        <w:rPr>
          <w:lang w:val="da-DK"/>
        </w:rPr>
        <w:t>af læsning af nyhedsartikler på opfattet diskrimination</w:t>
      </w:r>
    </w:p>
    <w:tbl>
      <w:tblPr>
        <w:tblW w:w="0" w:type="auto"/>
        <w:jc w:val="center"/>
        <w:tblBorders>
          <w:top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801"/>
        <w:gridCol w:w="732"/>
      </w:tblGrid>
      <w:tr w:rsidR="00C374B2" w:rsidRPr="00C374B2" w14:paraId="3497D201" w14:textId="77777777" w:rsidTr="001C3E6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A1C98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Statistical models</w:t>
            </w:r>
          </w:p>
        </w:tc>
      </w:tr>
      <w:tr w:rsidR="00C374B2" w:rsidRPr="00C374B2" w14:paraId="6A9B474C" w14:textId="77777777" w:rsidTr="001C3E6F">
        <w:trPr>
          <w:tblHeader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04196" w14:textId="6101AE42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0ED6F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374B2">
              <w:rPr>
                <w:rFonts w:eastAsia="Times New Roman"/>
                <w:b/>
                <w:bCs/>
                <w:sz w:val="20"/>
                <w:szCs w:val="20"/>
              </w:rPr>
              <w:t>OLS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1A248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374B2">
              <w:rPr>
                <w:rFonts w:eastAsia="Times New Roman"/>
                <w:b/>
                <w:bCs/>
                <w:sz w:val="20"/>
                <w:szCs w:val="20"/>
              </w:rPr>
              <w:t>Z-OLS</w:t>
            </w:r>
          </w:p>
        </w:tc>
      </w:tr>
      <w:tr w:rsidR="00C374B2" w:rsidRPr="00C374B2" w14:paraId="79B1A183" w14:textId="77777777" w:rsidTr="001C3E6F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B0FB7" w14:textId="77777777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Intercept (Venus control)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6C8E7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1.979</w:t>
            </w:r>
            <w:r w:rsidRPr="00C374B2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63590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-0.171</w:t>
            </w:r>
            <w:r w:rsidRPr="00C374B2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</w:tr>
      <w:tr w:rsidR="00C374B2" w:rsidRPr="00C374B2" w14:paraId="61E3E161" w14:textId="77777777" w:rsidTr="001C3E6F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E1461" w14:textId="1886F385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09566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(0.067)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01A75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(0.074)</w:t>
            </w:r>
          </w:p>
        </w:tc>
      </w:tr>
      <w:tr w:rsidR="00C374B2" w:rsidRPr="00C374B2" w14:paraId="2E1954B2" w14:textId="77777777" w:rsidTr="001C3E6F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A2F22" w14:textId="77777777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Article on discrimination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F36F1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0.239</w:t>
            </w:r>
            <w:r w:rsidRPr="00C374B2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BA4AD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 w:rsidRPr="00C374B2">
              <w:rPr>
                <w:rFonts w:eastAsia="Times New Roman"/>
                <w:sz w:val="20"/>
                <w:szCs w:val="20"/>
                <w:highlight w:val="yellow"/>
              </w:rPr>
              <w:t>0.264</w:t>
            </w:r>
            <w:r w:rsidRPr="00C374B2">
              <w:rPr>
                <w:rFonts w:eastAsia="Times New Roman"/>
                <w:sz w:val="20"/>
                <w:szCs w:val="20"/>
                <w:highlight w:val="yellow"/>
                <w:vertAlign w:val="superscript"/>
              </w:rPr>
              <w:t>*</w:t>
            </w:r>
          </w:p>
        </w:tc>
      </w:tr>
      <w:tr w:rsidR="00C374B2" w:rsidRPr="00C374B2" w14:paraId="1240DADE" w14:textId="77777777" w:rsidTr="001C3E6F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2EDF5" w14:textId="0C38EB1E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F99CE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(0.107)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C70D2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 w:rsidRPr="00C374B2">
              <w:rPr>
                <w:rFonts w:eastAsia="Times New Roman"/>
                <w:sz w:val="20"/>
                <w:szCs w:val="20"/>
                <w:highlight w:val="yellow"/>
              </w:rPr>
              <w:t>(0.118)</w:t>
            </w:r>
          </w:p>
        </w:tc>
      </w:tr>
      <w:tr w:rsidR="00C374B2" w:rsidRPr="00C374B2" w14:paraId="491A79B8" w14:textId="77777777" w:rsidTr="001C3E6F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19416E" w14:textId="77777777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Article on integration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FEE15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0.137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D5C4C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0.151</w:t>
            </w:r>
          </w:p>
        </w:tc>
      </w:tr>
      <w:tr w:rsidR="00C374B2" w:rsidRPr="00C374B2" w14:paraId="3AEE0489" w14:textId="77777777" w:rsidTr="001C3E6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C64D5" w14:textId="7EA0A168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7502D1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(0.118)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F9D1AE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(0.130)</w:t>
            </w:r>
          </w:p>
        </w:tc>
      </w:tr>
      <w:tr w:rsidR="00C374B2" w:rsidRPr="00C374B2" w14:paraId="243430F0" w14:textId="77777777" w:rsidTr="001C3E6F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0CD37" w14:textId="77777777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R</w:t>
            </w:r>
            <w:r w:rsidRPr="00C374B2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DA1D4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0.012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61C9A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0.012</w:t>
            </w:r>
          </w:p>
        </w:tc>
      </w:tr>
      <w:tr w:rsidR="00C374B2" w:rsidRPr="00C374B2" w14:paraId="1B013B6E" w14:textId="77777777" w:rsidTr="001C3E6F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63DBC" w14:textId="77777777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Adj. R</w:t>
            </w:r>
            <w:r w:rsidRPr="00C374B2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B00E7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E932E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0.010</w:t>
            </w:r>
          </w:p>
        </w:tc>
      </w:tr>
      <w:tr w:rsidR="00C374B2" w:rsidRPr="00C374B2" w14:paraId="61F5598E" w14:textId="77777777" w:rsidTr="001C3E6F">
        <w:trPr>
          <w:jc w:val="center"/>
        </w:trPr>
        <w:tc>
          <w:tcPr>
            <w:tcW w:w="0" w:type="auto"/>
            <w:tcBorders>
              <w:bottom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1BE22" w14:textId="77777777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Num. obs.</w:t>
            </w:r>
          </w:p>
        </w:tc>
        <w:tc>
          <w:tcPr>
            <w:tcW w:w="0" w:type="auto"/>
            <w:tcBorders>
              <w:bottom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7E9A7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1085</w:t>
            </w:r>
          </w:p>
        </w:tc>
        <w:tc>
          <w:tcPr>
            <w:tcW w:w="0" w:type="auto"/>
            <w:tcBorders>
              <w:bottom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CB9A91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1085</w:t>
            </w:r>
          </w:p>
        </w:tc>
      </w:tr>
      <w:tr w:rsidR="00C374B2" w:rsidRPr="00C374B2" w14:paraId="4C6D7711" w14:textId="77777777" w:rsidTr="001C3E6F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99539" w14:textId="77777777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RMSE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E701D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0.743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00284" w14:textId="77777777" w:rsidR="001C3E6F" w:rsidRPr="00C374B2" w:rsidRDefault="001C3E6F" w:rsidP="001C3E6F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</w:rPr>
              <w:t>0.818</w:t>
            </w:r>
          </w:p>
        </w:tc>
      </w:tr>
      <w:tr w:rsidR="00C374B2" w:rsidRPr="00C374B2" w14:paraId="540A0E76" w14:textId="77777777" w:rsidTr="001C3E6F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529D293B" w14:textId="31D665A9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374B2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C374B2">
              <w:rPr>
                <w:rFonts w:eastAsia="Times New Roman"/>
                <w:sz w:val="20"/>
                <w:szCs w:val="20"/>
              </w:rPr>
              <w:t xml:space="preserve">p &lt; 0.001; </w:t>
            </w:r>
            <w:r w:rsidRPr="00C374B2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C374B2">
              <w:rPr>
                <w:rFonts w:eastAsia="Times New Roman"/>
                <w:sz w:val="20"/>
                <w:szCs w:val="20"/>
              </w:rPr>
              <w:t xml:space="preserve">p &lt; 0.01; </w:t>
            </w:r>
            <w:r w:rsidRPr="00C374B2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C374B2">
              <w:rPr>
                <w:rFonts w:eastAsia="Times New Roman"/>
                <w:sz w:val="20"/>
                <w:szCs w:val="20"/>
              </w:rPr>
              <w:t>p &lt; 0.05</w:t>
            </w:r>
          </w:p>
          <w:p w14:paraId="170C103A" w14:textId="44D7421C" w:rsidR="00BB613D" w:rsidRPr="00C374B2" w:rsidRDefault="00BB613D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10FF920" w14:textId="77777777" w:rsidR="00BB613D" w:rsidRPr="00C374B2" w:rsidRDefault="00BB613D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AC48A7C" w14:textId="77777777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E7D9D58" w14:textId="704999C6" w:rsidR="001C3E6F" w:rsidRPr="00C374B2" w:rsidRDefault="001C3E6F" w:rsidP="001C3E6F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C4227F7" w14:textId="559F4268" w:rsidR="007B2E1F" w:rsidRDefault="00927DF2" w:rsidP="00B63DCD">
      <w:pPr>
        <w:pStyle w:val="ListBullet"/>
        <w:spacing w:line="276" w:lineRule="auto"/>
        <w:rPr>
          <w:lang w:val="da-DK"/>
        </w:rPr>
      </w:pPr>
      <w:r>
        <w:rPr>
          <w:lang w:val="da-DK"/>
        </w:rPr>
        <w:t xml:space="preserve">Cellen markeret med </w:t>
      </w:r>
      <w:r w:rsidRPr="00927DF2">
        <w:rPr>
          <w:highlight w:val="yellow"/>
          <w:lang w:val="da-DK"/>
        </w:rPr>
        <w:t>gult</w:t>
      </w:r>
      <w:r>
        <w:rPr>
          <w:lang w:val="da-DK"/>
        </w:rPr>
        <w:t xml:space="preserve"> bruges som </w:t>
      </w:r>
      <w:r w:rsidR="00CB27C6">
        <w:rPr>
          <w:lang w:val="da-DK"/>
        </w:rPr>
        <w:t xml:space="preserve">illustrativt </w:t>
      </w:r>
      <w:r>
        <w:rPr>
          <w:lang w:val="da-DK"/>
        </w:rPr>
        <w:t xml:space="preserve">eksempel. Her kan du se </w:t>
      </w:r>
      <w:r w:rsidR="00C374B2">
        <w:rPr>
          <w:lang w:val="da-DK"/>
        </w:rPr>
        <w:t>OLS-</w:t>
      </w:r>
      <w:r w:rsidR="00674C61">
        <w:rPr>
          <w:lang w:val="da-DK"/>
        </w:rPr>
        <w:t>koefficient</w:t>
      </w:r>
      <w:r w:rsidR="00C374B2">
        <w:rPr>
          <w:lang w:val="da-DK"/>
        </w:rPr>
        <w:t>en</w:t>
      </w:r>
      <w:r w:rsidR="00674C61">
        <w:rPr>
          <w:lang w:val="da-DK"/>
        </w:rPr>
        <w:t xml:space="preserve"> </w:t>
      </w:r>
      <w:r>
        <w:rPr>
          <w:lang w:val="da-DK"/>
        </w:rPr>
        <w:t xml:space="preserve">(med </w:t>
      </w:r>
      <w:r w:rsidR="00674C61">
        <w:rPr>
          <w:lang w:val="da-DK"/>
        </w:rPr>
        <w:t>tre</w:t>
      </w:r>
      <w:r>
        <w:rPr>
          <w:lang w:val="da-DK"/>
        </w:rPr>
        <w:t xml:space="preserve"> decimal) </w:t>
      </w:r>
      <w:r w:rsidR="00BC56C3" w:rsidRPr="00BC56C3">
        <w:rPr>
          <w:lang w:val="da-DK"/>
        </w:rPr>
        <w:t>for respondenter, der har læst nyhedsartiklen om forskelsbehandling. Sammenlignet med referencegruppen</w:t>
      </w:r>
      <w:r w:rsidR="00C374B2">
        <w:rPr>
          <w:lang w:val="da-DK"/>
        </w:rPr>
        <w:t xml:space="preserve"> (som </w:t>
      </w:r>
      <w:r w:rsidR="00BC56C3" w:rsidRPr="00BC56C3">
        <w:rPr>
          <w:lang w:val="da-DK"/>
        </w:rPr>
        <w:t xml:space="preserve">læste en artikel om planeten </w:t>
      </w:r>
      <w:r w:rsidR="00BC56C3" w:rsidRPr="00BC56C3">
        <w:rPr>
          <w:lang w:val="da-DK"/>
        </w:rPr>
        <w:lastRenderedPageBreak/>
        <w:t>Venus</w:t>
      </w:r>
      <w:r w:rsidR="00C374B2">
        <w:rPr>
          <w:lang w:val="da-DK"/>
        </w:rPr>
        <w:t>)</w:t>
      </w:r>
      <w:r w:rsidR="00BC56C3" w:rsidRPr="00BC56C3">
        <w:rPr>
          <w:lang w:val="da-DK"/>
        </w:rPr>
        <w:t>, er effekten af at læse om diskrimination en stigning på 0,264 standardafvigelser i den opfattede diskrimination</w:t>
      </w:r>
      <w:r>
        <w:rPr>
          <w:lang w:val="da-DK"/>
        </w:rPr>
        <w:t xml:space="preserve">. </w:t>
      </w:r>
      <w:r w:rsidR="00C374B2">
        <w:rPr>
          <w:lang w:val="da-DK"/>
        </w:rPr>
        <w:t>T</w:t>
      </w:r>
      <w:r>
        <w:rPr>
          <w:lang w:val="da-DK"/>
        </w:rPr>
        <w:t xml:space="preserve">al i parentes </w:t>
      </w:r>
      <w:r w:rsidR="00674C61">
        <w:rPr>
          <w:lang w:val="da-DK"/>
        </w:rPr>
        <w:t>(</w:t>
      </w:r>
      <w:r w:rsidR="00BC56C3">
        <w:rPr>
          <w:lang w:val="da-DK"/>
        </w:rPr>
        <w:t>0.118</w:t>
      </w:r>
      <w:r w:rsidR="00674C61">
        <w:rPr>
          <w:lang w:val="da-DK"/>
        </w:rPr>
        <w:t>)</w:t>
      </w:r>
      <w:r>
        <w:rPr>
          <w:lang w:val="da-DK"/>
        </w:rPr>
        <w:t xml:space="preserve"> angiver </w:t>
      </w:r>
      <w:r w:rsidR="00C374B2">
        <w:rPr>
          <w:lang w:val="da-DK"/>
        </w:rPr>
        <w:t>standard</w:t>
      </w:r>
      <w:r w:rsidR="00674C61">
        <w:rPr>
          <w:lang w:val="da-DK"/>
        </w:rPr>
        <w:t>fejl</w:t>
      </w:r>
      <w:r w:rsidR="00BC56C3">
        <w:rPr>
          <w:lang w:val="da-DK"/>
        </w:rPr>
        <w:t xml:space="preserve"> </w:t>
      </w:r>
      <w:r w:rsidR="00674C61">
        <w:rPr>
          <w:lang w:val="da-DK"/>
        </w:rPr>
        <w:t>og * angive</w:t>
      </w:r>
      <w:r w:rsidR="00C374B2">
        <w:rPr>
          <w:lang w:val="da-DK"/>
        </w:rPr>
        <w:t>r</w:t>
      </w:r>
      <w:r w:rsidR="00674C61">
        <w:rPr>
          <w:lang w:val="da-DK"/>
        </w:rPr>
        <w:t xml:space="preserve"> signifikansniveauer</w:t>
      </w:r>
      <w:r>
        <w:rPr>
          <w:lang w:val="da-DK"/>
        </w:rPr>
        <w:t>.</w:t>
      </w:r>
    </w:p>
    <w:p w14:paraId="5E36AA5E" w14:textId="77777777" w:rsidR="00BB613D" w:rsidRDefault="00BB613D" w:rsidP="00BB613D">
      <w:pPr>
        <w:pStyle w:val="ListBullet"/>
        <w:numPr>
          <w:ilvl w:val="0"/>
          <w:numId w:val="0"/>
        </w:numPr>
        <w:spacing w:line="276" w:lineRule="auto"/>
        <w:ind w:left="360"/>
        <w:rPr>
          <w:lang w:val="da-DK"/>
        </w:rPr>
      </w:pPr>
    </w:p>
    <w:p w14:paraId="1162CEC9" w14:textId="6C018D6D" w:rsidR="00BB613D" w:rsidRPr="00BB613D" w:rsidRDefault="00BB613D" w:rsidP="00BB613D">
      <w:pPr>
        <w:pStyle w:val="ListBullet"/>
        <w:rPr>
          <w:lang w:val="da-DK"/>
        </w:rPr>
      </w:pPr>
      <w:r w:rsidRPr="00BB613D">
        <w:rPr>
          <w:lang w:val="da-DK"/>
        </w:rPr>
        <w:t xml:space="preserve">Den R-funktion, </w:t>
      </w:r>
      <w:r w:rsidR="00A4546E">
        <w:rPr>
          <w:lang w:val="da-DK"/>
        </w:rPr>
        <w:t xml:space="preserve">som spytter </w:t>
      </w:r>
      <w:r w:rsidRPr="00BB613D">
        <w:rPr>
          <w:lang w:val="da-DK"/>
        </w:rPr>
        <w:t xml:space="preserve">tabel </w:t>
      </w:r>
      <w:r w:rsidR="00A4546E">
        <w:rPr>
          <w:lang w:val="da-DK"/>
        </w:rPr>
        <w:t xml:space="preserve">1 ud </w:t>
      </w:r>
      <w:r w:rsidRPr="00BB613D">
        <w:rPr>
          <w:lang w:val="da-DK"/>
        </w:rPr>
        <w:t xml:space="preserve">som en </w:t>
      </w:r>
      <w:r w:rsidR="00A4546E">
        <w:rPr>
          <w:lang w:val="da-DK"/>
        </w:rPr>
        <w:t>W</w:t>
      </w:r>
      <w:r w:rsidRPr="00BB613D">
        <w:rPr>
          <w:lang w:val="da-DK"/>
        </w:rPr>
        <w:t>ord-tabel, er</w:t>
      </w:r>
      <w:r w:rsidR="00A4546E">
        <w:rPr>
          <w:lang w:val="da-DK"/>
        </w:rPr>
        <w:t xml:space="preserve"> følgende</w:t>
      </w:r>
      <w:r w:rsidRPr="00BB613D">
        <w:rPr>
          <w:lang w:val="da-DK"/>
        </w:rPr>
        <w:t>:</w:t>
      </w:r>
    </w:p>
    <w:p w14:paraId="16A3B8AF" w14:textId="77777777" w:rsidR="00BB613D" w:rsidRPr="00BB613D" w:rsidRDefault="00BB613D" w:rsidP="00BB613D">
      <w:pPr>
        <w:pStyle w:val="ListBullet"/>
        <w:numPr>
          <w:ilvl w:val="0"/>
          <w:numId w:val="0"/>
        </w:numPr>
        <w:rPr>
          <w:lang w:val="da-DK"/>
        </w:rPr>
      </w:pPr>
    </w:p>
    <w:p w14:paraId="21F0C5E0" w14:textId="77777777" w:rsidR="00BB613D" w:rsidRDefault="00BB613D" w:rsidP="00BB613D">
      <w:pPr>
        <w:pStyle w:val="ListBullet"/>
        <w:numPr>
          <w:ilvl w:val="0"/>
          <w:numId w:val="0"/>
        </w:numPr>
        <w:spacing w:after="0" w:line="276" w:lineRule="auto"/>
        <w:ind w:left="360" w:hanging="360"/>
      </w:pPr>
      <w:r>
        <w:rPr>
          <w:noProof/>
        </w:rPr>
        <w:drawing>
          <wp:inline distT="0" distB="0" distL="0" distR="0" wp14:anchorId="2CE3F3F9" wp14:editId="401369E1">
            <wp:extent cx="5943600" cy="24663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570A" w14:textId="77777777" w:rsidR="00BB613D" w:rsidRDefault="00BB613D" w:rsidP="00BB613D">
      <w:pPr>
        <w:pStyle w:val="ListBullet"/>
        <w:numPr>
          <w:ilvl w:val="0"/>
          <w:numId w:val="0"/>
        </w:numPr>
        <w:spacing w:line="276" w:lineRule="auto"/>
        <w:ind w:left="360"/>
        <w:rPr>
          <w:lang w:val="da-DK"/>
        </w:rPr>
      </w:pPr>
    </w:p>
    <w:p w14:paraId="21041EFA" w14:textId="77777777" w:rsidR="00E0725E" w:rsidRDefault="00E0725E" w:rsidP="00E0725E">
      <w:pPr>
        <w:pStyle w:val="ListBullet"/>
        <w:numPr>
          <w:ilvl w:val="0"/>
          <w:numId w:val="0"/>
        </w:numPr>
        <w:spacing w:line="276" w:lineRule="auto"/>
        <w:ind w:left="360"/>
        <w:rPr>
          <w:lang w:val="da-DK"/>
        </w:rPr>
      </w:pPr>
    </w:p>
    <w:p w14:paraId="68211F17" w14:textId="312E8B76" w:rsidR="001F6292" w:rsidRDefault="00A4546E" w:rsidP="001F6292">
      <w:pPr>
        <w:pStyle w:val="ListBullet"/>
        <w:spacing w:line="276" w:lineRule="auto"/>
        <w:rPr>
          <w:lang w:val="da-DK"/>
        </w:rPr>
      </w:pPr>
      <w:r>
        <w:rPr>
          <w:lang w:val="da-DK"/>
        </w:rPr>
        <w:t xml:space="preserve">Tabellen sammenfatter mere </w:t>
      </w:r>
      <w:r w:rsidR="005704D2">
        <w:rPr>
          <w:lang w:val="da-DK"/>
        </w:rPr>
        <w:t xml:space="preserve">vigtig information: </w:t>
      </w:r>
      <w:r w:rsidR="00452361">
        <w:rPr>
          <w:i/>
          <w:lang w:val="da-DK"/>
        </w:rPr>
        <w:t>Num. obs.</w:t>
      </w:r>
      <w:r w:rsidR="005704D2">
        <w:rPr>
          <w:lang w:val="da-DK"/>
        </w:rPr>
        <w:t xml:space="preserve"> (antal observationer), </w:t>
      </w:r>
      <w:r w:rsidR="00674C61" w:rsidRPr="00674C61">
        <w:rPr>
          <w:rFonts w:cstheme="minorHAnsi"/>
          <w:i/>
          <w:lang w:val="da-DK"/>
        </w:rPr>
        <w:t>R</w:t>
      </w:r>
      <w:r w:rsidR="005704D2" w:rsidRPr="00927DF2">
        <w:rPr>
          <w:i/>
          <w:vertAlign w:val="superscript"/>
          <w:lang w:val="da-DK"/>
        </w:rPr>
        <w:t>2</w:t>
      </w:r>
      <w:r w:rsidR="005704D2">
        <w:rPr>
          <w:lang w:val="da-DK"/>
        </w:rPr>
        <w:t xml:space="preserve">-værdien </w:t>
      </w:r>
      <w:r w:rsidR="00452361">
        <w:rPr>
          <w:lang w:val="da-DK"/>
        </w:rPr>
        <w:t xml:space="preserve">og Adjusted </w:t>
      </w:r>
      <w:r w:rsidR="00452361" w:rsidRPr="00674C61">
        <w:rPr>
          <w:rFonts w:cstheme="minorHAnsi"/>
          <w:i/>
          <w:lang w:val="da-DK"/>
        </w:rPr>
        <w:t>R</w:t>
      </w:r>
      <w:r w:rsidR="00452361" w:rsidRPr="00927DF2">
        <w:rPr>
          <w:i/>
          <w:vertAlign w:val="superscript"/>
          <w:lang w:val="da-DK"/>
        </w:rPr>
        <w:t>2</w:t>
      </w:r>
      <w:r w:rsidR="00452361">
        <w:rPr>
          <w:lang w:val="da-DK"/>
        </w:rPr>
        <w:t xml:space="preserve">-værdien </w:t>
      </w:r>
      <w:r w:rsidR="005704D2">
        <w:rPr>
          <w:lang w:val="da-DK"/>
        </w:rPr>
        <w:t>for hele tabellen (</w:t>
      </w:r>
      <w:r w:rsidR="00674C61">
        <w:rPr>
          <w:lang w:val="da-DK"/>
        </w:rPr>
        <w:t>tre</w:t>
      </w:r>
      <w:r w:rsidR="005704D2">
        <w:rPr>
          <w:lang w:val="da-DK"/>
        </w:rPr>
        <w:t xml:space="preserve"> decimal</w:t>
      </w:r>
      <w:r>
        <w:rPr>
          <w:lang w:val="da-DK"/>
        </w:rPr>
        <w:t>er</w:t>
      </w:r>
      <w:r w:rsidR="005704D2">
        <w:rPr>
          <w:lang w:val="da-DK"/>
        </w:rPr>
        <w:t>)</w:t>
      </w:r>
      <w:r>
        <w:rPr>
          <w:lang w:val="da-DK"/>
        </w:rPr>
        <w:t>.</w:t>
      </w:r>
      <w:r>
        <w:rPr>
          <w:rStyle w:val="FootnoteReference"/>
          <w:lang w:val="da-DK"/>
        </w:rPr>
        <w:footnoteReference w:id="2"/>
      </w:r>
      <w:r w:rsidR="00452361">
        <w:rPr>
          <w:lang w:val="da-DK"/>
        </w:rPr>
        <w:t xml:space="preserve"> </w:t>
      </w:r>
      <w:r>
        <w:rPr>
          <w:lang w:val="da-DK"/>
        </w:rPr>
        <w:t xml:space="preserve">Du behøver </w:t>
      </w:r>
      <w:r w:rsidR="00452361" w:rsidRPr="00452361">
        <w:rPr>
          <w:lang w:val="da-DK"/>
        </w:rPr>
        <w:t>ikke fokusere for meget på disse "goodness of fit"-statistikker</w:t>
      </w:r>
      <w:r w:rsidR="005402CF">
        <w:rPr>
          <w:lang w:val="da-DK"/>
        </w:rPr>
        <w:t>;</w:t>
      </w:r>
      <w:r w:rsidR="00452361" w:rsidRPr="00452361">
        <w:rPr>
          <w:lang w:val="da-DK"/>
        </w:rPr>
        <w:t xml:space="preserve"> </w:t>
      </w:r>
      <w:r w:rsidR="005402CF">
        <w:rPr>
          <w:lang w:val="da-DK"/>
        </w:rPr>
        <w:t>d</w:t>
      </w:r>
      <w:r>
        <w:rPr>
          <w:lang w:val="da-DK"/>
        </w:rPr>
        <w:t>en primære måde</w:t>
      </w:r>
      <w:r w:rsidR="005402CF">
        <w:rPr>
          <w:lang w:val="da-DK"/>
        </w:rPr>
        <w:t>,</w:t>
      </w:r>
      <w:r>
        <w:rPr>
          <w:lang w:val="da-DK"/>
        </w:rPr>
        <w:t xml:space="preserve"> hvorpå du </w:t>
      </w:r>
      <w:r w:rsidR="00452361" w:rsidRPr="00452361">
        <w:rPr>
          <w:lang w:val="da-DK"/>
        </w:rPr>
        <w:t>tester dine hypoteser</w:t>
      </w:r>
      <w:r w:rsidR="005402CF">
        <w:rPr>
          <w:lang w:val="da-DK"/>
        </w:rPr>
        <w:t>,</w:t>
      </w:r>
      <w:r w:rsidR="00452361" w:rsidRPr="00452361">
        <w:rPr>
          <w:lang w:val="da-DK"/>
        </w:rPr>
        <w:t xml:space="preserve"> </w:t>
      </w:r>
      <w:r>
        <w:rPr>
          <w:lang w:val="da-DK"/>
        </w:rPr>
        <w:t xml:space="preserve">er ved at fortolke </w:t>
      </w:r>
      <w:r w:rsidR="00452361" w:rsidRPr="00452361">
        <w:rPr>
          <w:lang w:val="da-DK"/>
        </w:rPr>
        <w:t>regressionskoefficient</w:t>
      </w:r>
      <w:r>
        <w:rPr>
          <w:lang w:val="da-DK"/>
        </w:rPr>
        <w:t>er</w:t>
      </w:r>
      <w:r w:rsidR="00452361" w:rsidRPr="00452361">
        <w:rPr>
          <w:lang w:val="da-DK"/>
        </w:rPr>
        <w:t xml:space="preserve"> </w:t>
      </w:r>
      <w:r w:rsidR="005402CF">
        <w:rPr>
          <w:lang w:val="da-DK"/>
        </w:rPr>
        <w:t>(</w:t>
      </w:r>
      <w:r w:rsidR="00452361" w:rsidRPr="00452361">
        <w:rPr>
          <w:lang w:val="da-DK"/>
        </w:rPr>
        <w:t xml:space="preserve">og </w:t>
      </w:r>
      <w:r>
        <w:rPr>
          <w:lang w:val="da-DK"/>
        </w:rPr>
        <w:t>deres standardfejl</w:t>
      </w:r>
      <w:r w:rsidR="005402CF">
        <w:rPr>
          <w:lang w:val="da-DK"/>
        </w:rPr>
        <w:t>)</w:t>
      </w:r>
      <w:r w:rsidR="00452361" w:rsidRPr="00452361">
        <w:rPr>
          <w:lang w:val="da-DK"/>
        </w:rPr>
        <w:t>.</w:t>
      </w:r>
    </w:p>
    <w:p w14:paraId="4423E7D8" w14:textId="77777777" w:rsidR="006A0187" w:rsidRDefault="006A0187" w:rsidP="00674C61">
      <w:pPr>
        <w:pStyle w:val="ListBullet"/>
        <w:numPr>
          <w:ilvl w:val="0"/>
          <w:numId w:val="0"/>
        </w:numPr>
        <w:rPr>
          <w:lang w:val="da-DK"/>
        </w:rPr>
      </w:pPr>
    </w:p>
    <w:p w14:paraId="3EA70AC1" w14:textId="1A9FB501" w:rsidR="00C4435F" w:rsidRPr="008C70E0" w:rsidRDefault="008C70E0" w:rsidP="006A0187">
      <w:pPr>
        <w:pStyle w:val="ListBullet"/>
        <w:rPr>
          <w:lang w:val="da-DK"/>
        </w:rPr>
      </w:pPr>
      <w:r w:rsidRPr="008C70E0">
        <w:rPr>
          <w:lang w:val="da-DK"/>
        </w:rPr>
        <w:t>I stedet for en regressionstabel kan du også præsentere dine resultater som et koefficientplot (se Stats II lektion 6):</w:t>
      </w:r>
    </w:p>
    <w:p w14:paraId="794557EB" w14:textId="55E3E9F5" w:rsidR="00C4435F" w:rsidRDefault="00C4435F" w:rsidP="00C4435F">
      <w:pPr>
        <w:jc w:val="center"/>
        <w:rPr>
          <w:lang w:val="da-DK"/>
        </w:rPr>
      </w:pPr>
      <w:r>
        <w:rPr>
          <w:lang w:val="da-DK"/>
        </w:rPr>
        <w:lastRenderedPageBreak/>
        <w:t xml:space="preserve">Figur 1. </w:t>
      </w:r>
      <w:r w:rsidRPr="001C3E6F">
        <w:rPr>
          <w:lang w:val="da-DK"/>
        </w:rPr>
        <w:t xml:space="preserve">Den kausale </w:t>
      </w:r>
      <w:r w:rsidR="005402CF">
        <w:rPr>
          <w:lang w:val="da-DK"/>
        </w:rPr>
        <w:t xml:space="preserve">effekt </w:t>
      </w:r>
      <w:r w:rsidRPr="001C3E6F">
        <w:rPr>
          <w:lang w:val="da-DK"/>
        </w:rPr>
        <w:t>af læsning af nyhedsartikler på opfattet diskrimination</w:t>
      </w:r>
    </w:p>
    <w:p w14:paraId="4F63EFD5" w14:textId="205380B9" w:rsidR="00C4435F" w:rsidRPr="00C4435F" w:rsidRDefault="00143369" w:rsidP="00143369">
      <w:pPr>
        <w:pStyle w:val="ListBullet"/>
        <w:numPr>
          <w:ilvl w:val="0"/>
          <w:numId w:val="0"/>
        </w:numPr>
        <w:ind w:left="360"/>
        <w:jc w:val="center"/>
        <w:rPr>
          <w:lang w:val="da-DK"/>
        </w:rPr>
      </w:pPr>
      <w:r>
        <w:rPr>
          <w:noProof/>
        </w:rPr>
        <w:drawing>
          <wp:inline distT="0" distB="0" distL="0" distR="0" wp14:anchorId="3E7DFBF8" wp14:editId="56D2A51C">
            <wp:extent cx="3514271" cy="2160000"/>
            <wp:effectExtent l="0" t="0" r="381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470" w14:textId="125B79AA" w:rsidR="0047078A" w:rsidRPr="00AC6B24" w:rsidRDefault="0047078A" w:rsidP="00AC6B24">
      <w:pPr>
        <w:pStyle w:val="ListParagraph"/>
      </w:pPr>
    </w:p>
    <w:p w14:paraId="6197E35B" w14:textId="49EEDA9E" w:rsidR="00996616" w:rsidRDefault="00996616" w:rsidP="00B63DCD">
      <w:pPr>
        <w:pStyle w:val="ListBullet"/>
        <w:spacing w:line="276" w:lineRule="auto"/>
        <w:rPr>
          <w:lang w:val="da-DK"/>
        </w:rPr>
      </w:pPr>
      <w:r w:rsidRPr="00996616">
        <w:rPr>
          <w:lang w:val="da-DK"/>
        </w:rPr>
        <w:t xml:space="preserve">Hvis du beslutter dig for at bruge et koefficientplot, skal du sørge for at </w:t>
      </w:r>
      <w:r w:rsidR="005402CF">
        <w:rPr>
          <w:lang w:val="da-DK"/>
        </w:rPr>
        <w:t xml:space="preserve">inkludere information om </w:t>
      </w:r>
      <w:r w:rsidRPr="005402CF">
        <w:rPr>
          <w:i/>
          <w:lang w:val="da-DK"/>
        </w:rPr>
        <w:t>N</w:t>
      </w:r>
      <w:r w:rsidRPr="00996616">
        <w:rPr>
          <w:lang w:val="da-DK"/>
        </w:rPr>
        <w:t xml:space="preserve"> (antal</w:t>
      </w:r>
      <w:r w:rsidR="005402CF">
        <w:rPr>
          <w:lang w:val="da-DK"/>
        </w:rPr>
        <w:t>let af</w:t>
      </w:r>
      <w:r w:rsidRPr="00996616">
        <w:rPr>
          <w:lang w:val="da-DK"/>
        </w:rPr>
        <w:t xml:space="preserve"> observationer) </w:t>
      </w:r>
      <w:r w:rsidR="005402CF">
        <w:rPr>
          <w:lang w:val="da-DK"/>
        </w:rPr>
        <w:t xml:space="preserve">og </w:t>
      </w:r>
      <w:r w:rsidR="005402CF" w:rsidRPr="00674C61">
        <w:rPr>
          <w:rFonts w:cstheme="minorHAnsi"/>
          <w:i/>
          <w:lang w:val="da-DK"/>
        </w:rPr>
        <w:t>R</w:t>
      </w:r>
      <w:r w:rsidR="005402CF" w:rsidRPr="00927DF2">
        <w:rPr>
          <w:i/>
          <w:vertAlign w:val="superscript"/>
          <w:lang w:val="da-DK"/>
        </w:rPr>
        <w:t>2</w:t>
      </w:r>
      <w:r w:rsidRPr="00996616">
        <w:rPr>
          <w:lang w:val="da-DK"/>
        </w:rPr>
        <w:t xml:space="preserve">-værdien for hele tabellen (tre decimaler) </w:t>
      </w:r>
      <w:r w:rsidR="005402CF">
        <w:rPr>
          <w:lang w:val="da-DK"/>
        </w:rPr>
        <w:t xml:space="preserve">i en </w:t>
      </w:r>
      <w:r w:rsidRPr="00996616">
        <w:rPr>
          <w:lang w:val="da-DK"/>
        </w:rPr>
        <w:t xml:space="preserve">note </w:t>
      </w:r>
      <w:r w:rsidR="005402CF">
        <w:rPr>
          <w:lang w:val="da-DK"/>
        </w:rPr>
        <w:t xml:space="preserve">til </w:t>
      </w:r>
      <w:r w:rsidRPr="00996616">
        <w:rPr>
          <w:lang w:val="da-DK"/>
        </w:rPr>
        <w:t>plottet.</w:t>
      </w:r>
    </w:p>
    <w:p w14:paraId="125601C6" w14:textId="77777777" w:rsidR="00996616" w:rsidRDefault="00996616" w:rsidP="00996616">
      <w:pPr>
        <w:pStyle w:val="ListBullet"/>
        <w:numPr>
          <w:ilvl w:val="0"/>
          <w:numId w:val="0"/>
        </w:numPr>
        <w:spacing w:line="276" w:lineRule="auto"/>
        <w:ind w:left="360"/>
        <w:rPr>
          <w:lang w:val="da-DK"/>
        </w:rPr>
      </w:pPr>
    </w:p>
    <w:p w14:paraId="38398D25" w14:textId="4252FE0C" w:rsidR="00996616" w:rsidRDefault="00996616" w:rsidP="00B63DCD">
      <w:pPr>
        <w:pStyle w:val="ListBullet"/>
        <w:spacing w:line="276" w:lineRule="auto"/>
        <w:rPr>
          <w:lang w:val="da-DK"/>
        </w:rPr>
      </w:pPr>
      <w:r w:rsidRPr="00996616">
        <w:rPr>
          <w:lang w:val="da-DK"/>
        </w:rPr>
        <w:t xml:space="preserve">Den </w:t>
      </w:r>
      <w:r w:rsidR="005402CF">
        <w:rPr>
          <w:lang w:val="da-DK"/>
        </w:rPr>
        <w:t>R-</w:t>
      </w:r>
      <w:r w:rsidRPr="00996616">
        <w:rPr>
          <w:lang w:val="da-DK"/>
        </w:rPr>
        <w:t xml:space="preserve">kode, </w:t>
      </w:r>
      <w:r w:rsidR="005402CF">
        <w:rPr>
          <w:lang w:val="da-DK"/>
        </w:rPr>
        <w:t xml:space="preserve">som </w:t>
      </w:r>
      <w:r w:rsidRPr="00996616">
        <w:rPr>
          <w:lang w:val="da-DK"/>
        </w:rPr>
        <w:t xml:space="preserve">producerer figur 1, er </w:t>
      </w:r>
      <w:r w:rsidR="005402CF">
        <w:rPr>
          <w:lang w:val="da-DK"/>
        </w:rPr>
        <w:t xml:space="preserve">følgende </w:t>
      </w:r>
      <w:r w:rsidRPr="00996616">
        <w:rPr>
          <w:lang w:val="da-DK"/>
        </w:rPr>
        <w:t>(se også Stats II-forelæsningsbillederne):</w:t>
      </w:r>
    </w:p>
    <w:p w14:paraId="1488F8B9" w14:textId="7D36ADA9" w:rsidR="00996616" w:rsidRDefault="00996616" w:rsidP="006A0187">
      <w:pPr>
        <w:pStyle w:val="ListBullet"/>
        <w:numPr>
          <w:ilvl w:val="0"/>
          <w:numId w:val="0"/>
        </w:numPr>
        <w:spacing w:line="276" w:lineRule="auto"/>
        <w:ind w:left="360"/>
      </w:pPr>
      <w:r>
        <w:rPr>
          <w:noProof/>
        </w:rPr>
        <w:drawing>
          <wp:inline distT="0" distB="0" distL="0" distR="0" wp14:anchorId="65BA94CB" wp14:editId="41EB1A72">
            <wp:extent cx="5943600" cy="21374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950D" w14:textId="2B403932" w:rsidR="006A0187" w:rsidRDefault="006A0187" w:rsidP="006A0187">
      <w:pPr>
        <w:rPr>
          <w:u w:val="single"/>
        </w:rPr>
      </w:pPr>
    </w:p>
    <w:p w14:paraId="1AF299B7" w14:textId="40DFFA96" w:rsidR="006A0187" w:rsidRPr="008146E7" w:rsidRDefault="005402CF" w:rsidP="006A018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</w:t>
      </w:r>
      <w:r w:rsidR="006A0187" w:rsidRPr="006A0187">
        <w:rPr>
          <w:lang w:val="da-DK"/>
        </w:rPr>
        <w:t xml:space="preserve">u </w:t>
      </w:r>
      <w:r>
        <w:rPr>
          <w:lang w:val="da-DK"/>
        </w:rPr>
        <w:t xml:space="preserve">bør også </w:t>
      </w:r>
      <w:r w:rsidR="006A0187" w:rsidRPr="006A0187">
        <w:rPr>
          <w:lang w:val="da-DK"/>
        </w:rPr>
        <w:t xml:space="preserve">medtage to tabeller med beskrivende statistik i dit data- og metodeafsnit. En </w:t>
      </w:r>
      <w:r>
        <w:rPr>
          <w:lang w:val="da-DK"/>
        </w:rPr>
        <w:t xml:space="preserve">sådan </w:t>
      </w:r>
      <w:r w:rsidR="006A0187" w:rsidRPr="006A0187">
        <w:rPr>
          <w:lang w:val="da-DK"/>
        </w:rPr>
        <w:t>tabel skal vise gennemsnit og standardafvigelser for kontinuerte variable og procent</w:t>
      </w:r>
      <w:r>
        <w:rPr>
          <w:lang w:val="da-DK"/>
        </w:rPr>
        <w:t>an</w:t>
      </w:r>
      <w:r w:rsidR="006A0187" w:rsidRPr="006A0187">
        <w:rPr>
          <w:lang w:val="da-DK"/>
        </w:rPr>
        <w:t xml:space="preserve">dele for </w:t>
      </w:r>
      <w:r>
        <w:rPr>
          <w:lang w:val="da-DK"/>
        </w:rPr>
        <w:t xml:space="preserve">kateogoriske </w:t>
      </w:r>
      <w:r w:rsidR="006A0187" w:rsidRPr="006A0187">
        <w:rPr>
          <w:lang w:val="da-DK"/>
        </w:rPr>
        <w:t xml:space="preserve">variable. Du behøver </w:t>
      </w:r>
      <w:r w:rsidRPr="006A0187">
        <w:rPr>
          <w:lang w:val="da-DK"/>
        </w:rPr>
        <w:t xml:space="preserve">som udgangspunkt </w:t>
      </w:r>
      <w:r w:rsidR="006A0187" w:rsidRPr="006A0187">
        <w:rPr>
          <w:lang w:val="da-DK"/>
        </w:rPr>
        <w:t xml:space="preserve">ikke have mere end </w:t>
      </w:r>
      <w:r>
        <w:rPr>
          <w:lang w:val="da-DK"/>
        </w:rPr>
        <w:t xml:space="preserve">én </w:t>
      </w:r>
      <w:r w:rsidR="006A0187" w:rsidRPr="006A0187">
        <w:rPr>
          <w:lang w:val="da-DK"/>
        </w:rPr>
        <w:t xml:space="preserve">decimal på tal. Dvs., skriv 9,4 og ikke 9,4327654. </w:t>
      </w:r>
      <w:r>
        <w:rPr>
          <w:lang w:val="da-DK"/>
        </w:rPr>
        <w:t xml:space="preserve">I </w:t>
      </w:r>
      <w:r w:rsidR="006A0187" w:rsidRPr="006A0187">
        <w:rPr>
          <w:lang w:val="da-DK"/>
        </w:rPr>
        <w:t xml:space="preserve">regressionstabeller </w:t>
      </w:r>
      <w:r>
        <w:rPr>
          <w:lang w:val="da-DK"/>
        </w:rPr>
        <w:t xml:space="preserve">bør du dog have </w:t>
      </w:r>
      <w:r w:rsidR="006A0187" w:rsidRPr="006A0187">
        <w:rPr>
          <w:lang w:val="da-DK"/>
        </w:rPr>
        <w:t>tre decimal</w:t>
      </w:r>
      <w:r>
        <w:rPr>
          <w:lang w:val="da-DK"/>
        </w:rPr>
        <w:t>er</w:t>
      </w:r>
      <w:r w:rsidR="006A0187" w:rsidRPr="006A0187">
        <w:rPr>
          <w:lang w:val="da-DK"/>
        </w:rPr>
        <w:t xml:space="preserve">! Du kan </w:t>
      </w:r>
      <w:r>
        <w:rPr>
          <w:lang w:val="da-DK"/>
        </w:rPr>
        <w:t xml:space="preserve">lave </w:t>
      </w:r>
      <w:r w:rsidR="006A0187" w:rsidRPr="006A0187">
        <w:rPr>
          <w:lang w:val="da-DK"/>
        </w:rPr>
        <w:t xml:space="preserve">tabeller </w:t>
      </w:r>
      <w:r>
        <w:rPr>
          <w:lang w:val="da-DK"/>
        </w:rPr>
        <w:t xml:space="preserve">med deskriptiv statistik med udgangspukt i den </w:t>
      </w:r>
      <w:r w:rsidR="00E113D6">
        <w:rPr>
          <w:lang w:val="da-DK"/>
        </w:rPr>
        <w:t>R-</w:t>
      </w:r>
      <w:r>
        <w:rPr>
          <w:lang w:val="da-DK"/>
        </w:rPr>
        <w:t xml:space="preserve">kode, som </w:t>
      </w:r>
      <w:r w:rsidR="00E113D6">
        <w:rPr>
          <w:lang w:val="da-DK"/>
        </w:rPr>
        <w:t xml:space="preserve">vises </w:t>
      </w:r>
      <w:r w:rsidR="006A0187" w:rsidRPr="006A0187">
        <w:rPr>
          <w:lang w:val="da-DK"/>
        </w:rPr>
        <w:t xml:space="preserve">nedenfor. De resulterende dokumenter kan åbnes og ændres i word </w:t>
      </w:r>
      <w:r w:rsidR="00E113D6">
        <w:rPr>
          <w:lang w:val="da-DK"/>
        </w:rPr>
        <w:t>(d</w:t>
      </w:r>
      <w:r w:rsidR="006A0187" w:rsidRPr="006A0187">
        <w:rPr>
          <w:lang w:val="da-DK"/>
        </w:rPr>
        <w:t xml:space="preserve">u vil måske </w:t>
      </w:r>
      <w:r w:rsidR="00E113D6">
        <w:rPr>
          <w:lang w:val="da-DK"/>
        </w:rPr>
        <w:t xml:space="preserve">ændre </w:t>
      </w:r>
      <w:r w:rsidR="006A0187" w:rsidRPr="006A0187">
        <w:rPr>
          <w:lang w:val="da-DK"/>
        </w:rPr>
        <w:t xml:space="preserve">dem lidt for at </w:t>
      </w:r>
      <w:r w:rsidR="00E113D6">
        <w:rPr>
          <w:lang w:val="da-DK"/>
        </w:rPr>
        <w:t>gøre dem pænere at se på)</w:t>
      </w:r>
      <w:r w:rsidR="006A0187" w:rsidRPr="006A0187">
        <w:rPr>
          <w:lang w:val="da-DK"/>
        </w:rPr>
        <w:t>.</w:t>
      </w:r>
    </w:p>
    <w:p w14:paraId="3BD203BD" w14:textId="7F02E4B2" w:rsidR="006A0187" w:rsidRDefault="006A0187" w:rsidP="006A0187">
      <w:pPr>
        <w:pStyle w:val="ListBullet"/>
        <w:numPr>
          <w:ilvl w:val="0"/>
          <w:numId w:val="0"/>
        </w:numPr>
        <w:spacing w:line="276" w:lineRule="auto"/>
        <w:ind w:left="360"/>
      </w:pPr>
      <w:r>
        <w:rPr>
          <w:noProof/>
        </w:rPr>
        <w:drawing>
          <wp:inline distT="0" distB="0" distL="0" distR="0" wp14:anchorId="6E87382D" wp14:editId="4235E1E5">
            <wp:extent cx="5943600" cy="14008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8297" w14:textId="70CACFC7" w:rsidR="006A0187" w:rsidRDefault="006A0187" w:rsidP="006A0187">
      <w:pPr>
        <w:pStyle w:val="ListBullet"/>
        <w:numPr>
          <w:ilvl w:val="0"/>
          <w:numId w:val="0"/>
        </w:numPr>
        <w:spacing w:line="276" w:lineRule="auto"/>
        <w:ind w:left="360"/>
      </w:pPr>
    </w:p>
    <w:p w14:paraId="345A1C89" w14:textId="44255156" w:rsidR="00142520" w:rsidRDefault="00142520" w:rsidP="00142520">
      <w:pPr>
        <w:jc w:val="center"/>
        <w:rPr>
          <w:lang w:val="da-DK"/>
        </w:rPr>
      </w:pPr>
      <w:r>
        <w:rPr>
          <w:lang w:val="da-DK"/>
        </w:rPr>
        <w:t xml:space="preserve">Tabel 2. </w:t>
      </w:r>
      <w:r w:rsidRPr="00142520">
        <w:rPr>
          <w:lang w:val="da-DK"/>
        </w:rPr>
        <w:t xml:space="preserve">Deskriptiv statistik for </w:t>
      </w:r>
      <w:r w:rsidR="00E113D6">
        <w:rPr>
          <w:lang w:val="da-DK"/>
        </w:rPr>
        <w:t xml:space="preserve">kontinuerte </w:t>
      </w:r>
      <w:r w:rsidRPr="00142520">
        <w:rPr>
          <w:lang w:val="da-DK"/>
        </w:rPr>
        <w:t>variable.</w:t>
      </w:r>
    </w:p>
    <w:tbl>
      <w:tblPr>
        <w:tblW w:w="9468" w:type="dxa"/>
        <w:jc w:val="center"/>
        <w:tblBorders>
          <w:top w:val="single" w:sz="18" w:space="0" w:color="666666"/>
          <w:bottom w:val="single" w:sz="18" w:space="0" w:color="666666"/>
          <w:insideH w:val="single" w:sz="18" w:space="0" w:color="666666"/>
        </w:tblBorders>
        <w:tblLayout w:type="fixed"/>
        <w:tblLook w:val="0420" w:firstRow="1" w:lastRow="0" w:firstColumn="0" w:lastColumn="0" w:noHBand="0" w:noVBand="1"/>
      </w:tblPr>
      <w:tblGrid>
        <w:gridCol w:w="1692"/>
        <w:gridCol w:w="1454"/>
        <w:gridCol w:w="1565"/>
        <w:gridCol w:w="1020"/>
        <w:gridCol w:w="798"/>
        <w:gridCol w:w="865"/>
        <w:gridCol w:w="1176"/>
        <w:gridCol w:w="898"/>
      </w:tblGrid>
      <w:tr w:rsidR="00142520" w:rsidRPr="00142520" w14:paraId="4A4E4EFE" w14:textId="77777777" w:rsidTr="00142520">
        <w:trPr>
          <w:cantSplit/>
          <w:tblHeader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7607" w14:textId="77777777" w:rsidR="00142520" w:rsidRPr="00C374B2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  <w:lang w:val="da-DK"/>
              </w:rPr>
            </w:pP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D877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Unique (#)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12B1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Missing (%)</w:t>
            </w:r>
          </w:p>
        </w:tc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D264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01BF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SD</w:t>
            </w:r>
          </w:p>
        </w:tc>
        <w:tc>
          <w:tcPr>
            <w:tcW w:w="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3D7CC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9E07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421F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Max</w:t>
            </w:r>
          </w:p>
        </w:tc>
      </w:tr>
      <w:tr w:rsidR="00142520" w:rsidRPr="00142520" w14:paraId="276E0331" w14:textId="77777777" w:rsidTr="00142520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34CD" w14:textId="063AEB1E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Perceived Discrimination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5DBC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D727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D58C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48A8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24FB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83C2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6366" w14:textId="77777777" w:rsidR="00142520" w:rsidRPr="00142520" w:rsidRDefault="00142520" w:rsidP="0014252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14252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5.0</w:t>
            </w:r>
          </w:p>
        </w:tc>
      </w:tr>
    </w:tbl>
    <w:p w14:paraId="2F9209C4" w14:textId="028B30D6" w:rsidR="00142520" w:rsidRDefault="00142520" w:rsidP="00142520">
      <w:pPr>
        <w:pStyle w:val="ListBullet"/>
        <w:numPr>
          <w:ilvl w:val="0"/>
          <w:numId w:val="0"/>
        </w:numPr>
        <w:spacing w:line="276" w:lineRule="auto"/>
        <w:rPr>
          <w:lang w:val="da-DK"/>
        </w:rPr>
      </w:pPr>
    </w:p>
    <w:p w14:paraId="30DD2123" w14:textId="63959E19" w:rsidR="00C70F00" w:rsidRDefault="00C70F00" w:rsidP="00142520">
      <w:pPr>
        <w:pStyle w:val="ListBullet"/>
        <w:numPr>
          <w:ilvl w:val="0"/>
          <w:numId w:val="0"/>
        </w:numPr>
        <w:spacing w:line="276" w:lineRule="auto"/>
        <w:rPr>
          <w:lang w:val="da-DK"/>
        </w:rPr>
      </w:pPr>
    </w:p>
    <w:p w14:paraId="7DDF06B6" w14:textId="701167F4" w:rsidR="008146E7" w:rsidRDefault="008146E7" w:rsidP="00142520">
      <w:pPr>
        <w:pStyle w:val="ListBullet"/>
        <w:numPr>
          <w:ilvl w:val="0"/>
          <w:numId w:val="0"/>
        </w:numPr>
        <w:spacing w:line="276" w:lineRule="auto"/>
        <w:rPr>
          <w:lang w:val="da-DK"/>
        </w:rPr>
      </w:pPr>
    </w:p>
    <w:p w14:paraId="66CDF4F3" w14:textId="77777777" w:rsidR="008146E7" w:rsidRPr="00142520" w:rsidRDefault="008146E7" w:rsidP="00142520">
      <w:pPr>
        <w:pStyle w:val="ListBullet"/>
        <w:numPr>
          <w:ilvl w:val="0"/>
          <w:numId w:val="0"/>
        </w:numPr>
        <w:spacing w:line="276" w:lineRule="auto"/>
        <w:rPr>
          <w:lang w:val="da-DK"/>
        </w:rPr>
      </w:pPr>
    </w:p>
    <w:p w14:paraId="26CFC14B" w14:textId="1D5EEABD" w:rsidR="00C70F00" w:rsidRDefault="00C70F00" w:rsidP="00C70F00">
      <w:pPr>
        <w:jc w:val="center"/>
        <w:rPr>
          <w:lang w:val="da-DK"/>
        </w:rPr>
      </w:pPr>
      <w:r>
        <w:rPr>
          <w:lang w:val="da-DK"/>
        </w:rPr>
        <w:t xml:space="preserve">Tabel 2. </w:t>
      </w:r>
      <w:r w:rsidRPr="00142520">
        <w:rPr>
          <w:lang w:val="da-DK"/>
        </w:rPr>
        <w:t xml:space="preserve">Deskriptiv statistik for </w:t>
      </w:r>
      <w:r w:rsidR="00E113D6">
        <w:rPr>
          <w:lang w:val="da-DK"/>
        </w:rPr>
        <w:t>kategoriske</w:t>
      </w:r>
      <w:r w:rsidRPr="00142520">
        <w:rPr>
          <w:lang w:val="da-DK"/>
        </w:rPr>
        <w:t xml:space="preserve"> variable.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6"/>
        <w:gridCol w:w="2665"/>
        <w:gridCol w:w="854"/>
        <w:gridCol w:w="909"/>
      </w:tblGrid>
      <w:tr w:rsidR="00C70F00" w:rsidRPr="00C70F00" w14:paraId="01D10AC9" w14:textId="77777777" w:rsidTr="00C70F00">
        <w:trPr>
          <w:cantSplit/>
          <w:tblHeader/>
          <w:jc w:val="center"/>
        </w:trPr>
        <w:tc>
          <w:tcPr>
            <w:tcW w:w="246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335E" w14:textId="77777777" w:rsidR="00C70F00" w:rsidRPr="00C374B2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  <w:lang w:val="da-DK"/>
              </w:rPr>
            </w:pPr>
          </w:p>
        </w:tc>
        <w:tc>
          <w:tcPr>
            <w:tcW w:w="26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5AF7" w14:textId="77777777" w:rsidR="00C70F00" w:rsidRPr="00C374B2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  <w:lang w:val="da-DK"/>
              </w:rPr>
            </w:pPr>
            <w:r w:rsidRPr="00C374B2">
              <w:rPr>
                <w:rFonts w:ascii="Helvetica" w:eastAsia="Helvetica" w:hAnsi="Helvetica" w:cs="Helvetica"/>
                <w:color w:val="000000"/>
                <w:sz w:val="20"/>
                <w:szCs w:val="20"/>
                <w:lang w:val="da-DK"/>
              </w:rPr>
              <w:t xml:space="preserve">  </w:t>
            </w:r>
          </w:p>
        </w:tc>
        <w:tc>
          <w:tcPr>
            <w:tcW w:w="85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89F2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0F6A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%</w:t>
            </w:r>
          </w:p>
        </w:tc>
      </w:tr>
      <w:tr w:rsidR="00C70F00" w:rsidRPr="00C70F00" w14:paraId="2DC9987E" w14:textId="77777777" w:rsidTr="00C70F00">
        <w:trPr>
          <w:cantSplit/>
          <w:jc w:val="center"/>
        </w:trPr>
        <w:tc>
          <w:tcPr>
            <w:tcW w:w="246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7A1D" w14:textId="16B9550A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Regular n</w:t>
            </w: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ews </w:t>
            </w:r>
          </w:p>
        </w:tc>
        <w:tc>
          <w:tcPr>
            <w:tcW w:w="26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941D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5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E464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9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B197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14.3</w:t>
            </w:r>
          </w:p>
        </w:tc>
      </w:tr>
      <w:tr w:rsidR="00C70F00" w:rsidRPr="00C70F00" w14:paraId="3123E5BD" w14:textId="77777777" w:rsidTr="00C70F00">
        <w:trPr>
          <w:cantSplit/>
          <w:jc w:val="center"/>
        </w:trPr>
        <w:tc>
          <w:tcPr>
            <w:tcW w:w="2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DAD0" w14:textId="5F00195A" w:rsidR="00C70F00" w:rsidRPr="00C70F00" w:rsidRDefault="008146E7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reading</w:t>
            </w:r>
          </w:p>
        </w:tc>
        <w:tc>
          <w:tcPr>
            <w:tcW w:w="2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2A83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D256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937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F28D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85.7</w:t>
            </w:r>
          </w:p>
        </w:tc>
      </w:tr>
      <w:tr w:rsidR="008146E7" w:rsidRPr="00C70F00" w14:paraId="07AFF964" w14:textId="77777777" w:rsidTr="00C70F00">
        <w:trPr>
          <w:cantSplit/>
          <w:jc w:val="center"/>
        </w:trPr>
        <w:tc>
          <w:tcPr>
            <w:tcW w:w="2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6E60" w14:textId="77777777" w:rsidR="008146E7" w:rsidRPr="00C70F00" w:rsidRDefault="008146E7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2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49CA" w14:textId="77777777" w:rsidR="008146E7" w:rsidRPr="00C70F00" w:rsidRDefault="008146E7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C065" w14:textId="77777777" w:rsidR="008146E7" w:rsidRPr="00C70F00" w:rsidRDefault="008146E7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BFD4" w14:textId="77777777" w:rsidR="008146E7" w:rsidRPr="00C70F00" w:rsidRDefault="008146E7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C70F00" w:rsidRPr="00C70F00" w14:paraId="044735FA" w14:textId="77777777" w:rsidTr="00C70F00">
        <w:trPr>
          <w:cantSplit/>
          <w:jc w:val="center"/>
        </w:trPr>
        <w:tc>
          <w:tcPr>
            <w:tcW w:w="2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4752" w14:textId="7E8171C1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Randomized </w:t>
            </w:r>
          </w:p>
        </w:tc>
        <w:tc>
          <w:tcPr>
            <w:tcW w:w="2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EF75" w14:textId="719EBB7F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Contr</w:t>
            </w: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ol</w:t>
            </w:r>
          </w:p>
        </w:tc>
        <w:tc>
          <w:tcPr>
            <w:tcW w:w="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06BE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5316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32.8</w:t>
            </w:r>
          </w:p>
        </w:tc>
      </w:tr>
      <w:tr w:rsidR="00C70F00" w:rsidRPr="00C70F00" w14:paraId="39BEEC58" w14:textId="77777777" w:rsidTr="00C70F00">
        <w:trPr>
          <w:cantSplit/>
          <w:jc w:val="center"/>
        </w:trPr>
        <w:tc>
          <w:tcPr>
            <w:tcW w:w="2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6702" w14:textId="46F5FB43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news article</w:t>
            </w:r>
          </w:p>
        </w:tc>
        <w:tc>
          <w:tcPr>
            <w:tcW w:w="2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83AF" w14:textId="5B5BF95B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Article on Discrimination</w:t>
            </w:r>
          </w:p>
        </w:tc>
        <w:tc>
          <w:tcPr>
            <w:tcW w:w="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B954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7C71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34.3</w:t>
            </w:r>
          </w:p>
        </w:tc>
      </w:tr>
      <w:tr w:rsidR="00C70F00" w:rsidRPr="00C70F00" w14:paraId="77C56B25" w14:textId="77777777" w:rsidTr="00C70F00">
        <w:trPr>
          <w:cantSplit/>
          <w:jc w:val="center"/>
        </w:trPr>
        <w:tc>
          <w:tcPr>
            <w:tcW w:w="246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C37C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</w:p>
        </w:tc>
        <w:tc>
          <w:tcPr>
            <w:tcW w:w="26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4BE2" w14:textId="472C5BAF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Article on Integration</w:t>
            </w:r>
          </w:p>
        </w:tc>
        <w:tc>
          <w:tcPr>
            <w:tcW w:w="85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DCDE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FA3B" w14:textId="77777777" w:rsidR="00C70F00" w:rsidRPr="00C70F00" w:rsidRDefault="00C70F00" w:rsidP="00C70F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2" w:right="102"/>
              <w:rPr>
                <w:sz w:val="20"/>
                <w:szCs w:val="20"/>
              </w:rPr>
            </w:pPr>
            <w:r w:rsidRPr="00C70F0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32.9</w:t>
            </w:r>
          </w:p>
        </w:tc>
      </w:tr>
    </w:tbl>
    <w:p w14:paraId="250DD1D2" w14:textId="77777777" w:rsidR="00C70F00" w:rsidRDefault="00C70F00" w:rsidP="00C70F00">
      <w:pPr>
        <w:jc w:val="center"/>
        <w:rPr>
          <w:lang w:val="da-DK"/>
        </w:rPr>
      </w:pPr>
    </w:p>
    <w:p w14:paraId="07F0D86B" w14:textId="77777777" w:rsidR="00142520" w:rsidRPr="00142520" w:rsidRDefault="00142520" w:rsidP="000B31F6">
      <w:pPr>
        <w:pStyle w:val="ListBullet"/>
        <w:numPr>
          <w:ilvl w:val="0"/>
          <w:numId w:val="0"/>
        </w:numPr>
        <w:spacing w:line="276" w:lineRule="auto"/>
        <w:rPr>
          <w:lang w:val="da-DK"/>
        </w:rPr>
      </w:pPr>
    </w:p>
    <w:p w14:paraId="756D2EBD" w14:textId="77777777" w:rsidR="00505CDC" w:rsidRPr="00F9175A" w:rsidRDefault="00180EC1" w:rsidP="00B63DCD">
      <w:pPr>
        <w:spacing w:line="276" w:lineRule="auto"/>
        <w:rPr>
          <w:b/>
          <w:lang w:val="da-DK"/>
        </w:rPr>
      </w:pPr>
      <w:r w:rsidRPr="00F9175A">
        <w:rPr>
          <w:b/>
          <w:lang w:val="da-DK"/>
        </w:rPr>
        <w:t>Skrivning</w:t>
      </w:r>
      <w:r w:rsidR="00F9175A">
        <w:rPr>
          <w:b/>
          <w:lang w:val="da-DK"/>
        </w:rPr>
        <w:t>/</w:t>
      </w:r>
      <w:r w:rsidRPr="00F9175A">
        <w:rPr>
          <w:b/>
          <w:lang w:val="da-DK"/>
        </w:rPr>
        <w:t>formatering</w:t>
      </w:r>
    </w:p>
    <w:p w14:paraId="7078C748" w14:textId="77777777" w:rsidR="00E113D6" w:rsidRDefault="00180EC1" w:rsidP="00E113D6">
      <w:pPr>
        <w:pStyle w:val="ListBullet"/>
        <w:rPr>
          <w:lang w:val="da-DK"/>
        </w:rPr>
      </w:pPr>
      <w:r w:rsidRPr="00180EC1">
        <w:rPr>
          <w:lang w:val="da-DK"/>
        </w:rPr>
        <w:t xml:space="preserve">Giv </w:t>
      </w:r>
      <w:r>
        <w:rPr>
          <w:lang w:val="da-DK"/>
        </w:rPr>
        <w:t xml:space="preserve">alle </w:t>
      </w:r>
      <w:r w:rsidR="00F9175A">
        <w:rPr>
          <w:lang w:val="da-DK"/>
        </w:rPr>
        <w:t xml:space="preserve">dine </w:t>
      </w:r>
      <w:r w:rsidRPr="00180EC1">
        <w:rPr>
          <w:lang w:val="da-DK"/>
        </w:rPr>
        <w:t xml:space="preserve">variable </w:t>
      </w:r>
      <w:r>
        <w:rPr>
          <w:lang w:val="da-DK"/>
        </w:rPr>
        <w:t xml:space="preserve">og variabelkategorier letforståelige </w:t>
      </w:r>
      <w:r w:rsidR="00312F47">
        <w:rPr>
          <w:lang w:val="da-DK"/>
        </w:rPr>
        <w:t xml:space="preserve">og logiske </w:t>
      </w:r>
      <w:r w:rsidRPr="00180EC1">
        <w:rPr>
          <w:lang w:val="da-DK"/>
        </w:rPr>
        <w:t xml:space="preserve">navne. </w:t>
      </w:r>
      <w:r>
        <w:rPr>
          <w:lang w:val="da-DK"/>
        </w:rPr>
        <w:t xml:space="preserve">Referer ikke til variable og variabelkategorier med forkortelser eller </w:t>
      </w:r>
      <w:r w:rsidR="00CB27C6">
        <w:rPr>
          <w:lang w:val="da-DK"/>
        </w:rPr>
        <w:t xml:space="preserve">indforståede </w:t>
      </w:r>
      <w:r w:rsidR="00BD5001">
        <w:rPr>
          <w:lang w:val="da-DK"/>
        </w:rPr>
        <w:t>R-</w:t>
      </w:r>
      <w:r>
        <w:rPr>
          <w:lang w:val="da-DK"/>
        </w:rPr>
        <w:t xml:space="preserve">koder. Fx giver </w:t>
      </w:r>
      <w:r w:rsidRPr="00180EC1">
        <w:rPr>
          <w:lang w:val="da-DK"/>
        </w:rPr>
        <w:t xml:space="preserve">”gthorpe_5” </w:t>
      </w:r>
      <w:r>
        <w:rPr>
          <w:lang w:val="da-DK"/>
        </w:rPr>
        <w:t>ikke meget mening for en læser, men det gør derimod ”Goldthorpes klasseskema med fem klasser”</w:t>
      </w:r>
      <w:r w:rsidRPr="00180EC1">
        <w:rPr>
          <w:lang w:val="da-DK"/>
        </w:rPr>
        <w:t>.</w:t>
      </w:r>
    </w:p>
    <w:p w14:paraId="2947A806" w14:textId="77777777" w:rsidR="00E113D6" w:rsidRDefault="00E113D6" w:rsidP="00E113D6">
      <w:pPr>
        <w:pStyle w:val="ListBullet"/>
        <w:numPr>
          <w:ilvl w:val="0"/>
          <w:numId w:val="0"/>
        </w:numPr>
        <w:ind w:left="360"/>
        <w:rPr>
          <w:lang w:val="da-DK"/>
        </w:rPr>
      </w:pPr>
    </w:p>
    <w:p w14:paraId="3DDF965C" w14:textId="5FC7C37F" w:rsidR="00F9175A" w:rsidRPr="00E113D6" w:rsidRDefault="00180EC1" w:rsidP="00E113D6">
      <w:pPr>
        <w:pStyle w:val="ListBullet"/>
        <w:rPr>
          <w:lang w:val="da-DK"/>
        </w:rPr>
      </w:pPr>
      <w:r w:rsidRPr="00E113D6">
        <w:rPr>
          <w:lang w:val="da-DK"/>
        </w:rPr>
        <w:t xml:space="preserve">Lad </w:t>
      </w:r>
      <w:r w:rsidRPr="00E113D6">
        <w:rPr>
          <w:u w:val="single"/>
          <w:lang w:val="da-DK"/>
        </w:rPr>
        <w:t>være</w:t>
      </w:r>
      <w:r w:rsidRPr="00E113D6">
        <w:rPr>
          <w:lang w:val="da-DK"/>
        </w:rPr>
        <w:t xml:space="preserve"> med at copy-paste tabeller</w:t>
      </w:r>
      <w:r w:rsidR="00F9175A" w:rsidRPr="00E113D6">
        <w:rPr>
          <w:lang w:val="da-DK"/>
        </w:rPr>
        <w:t>/data</w:t>
      </w:r>
      <w:r w:rsidRPr="00E113D6">
        <w:rPr>
          <w:lang w:val="da-DK"/>
        </w:rPr>
        <w:t xml:space="preserve"> fra </w:t>
      </w:r>
      <w:r w:rsidR="00E113D6">
        <w:rPr>
          <w:lang w:val="da-DK"/>
        </w:rPr>
        <w:t>R</w:t>
      </w:r>
      <w:r w:rsidRPr="00E113D6">
        <w:rPr>
          <w:lang w:val="da-DK"/>
        </w:rPr>
        <w:t>. Det bliver sjældent pænt eller letlæseligt (og der kommer ofte mange decimaler med).</w:t>
      </w:r>
    </w:p>
    <w:p w14:paraId="29710F1D" w14:textId="77777777" w:rsidR="00AC46EF" w:rsidRPr="00AC46EF" w:rsidRDefault="00AC46EF" w:rsidP="00F9175A">
      <w:pPr>
        <w:pStyle w:val="ListBullet"/>
        <w:numPr>
          <w:ilvl w:val="0"/>
          <w:numId w:val="0"/>
        </w:numPr>
        <w:ind w:left="360"/>
        <w:rPr>
          <w:lang w:val="da-DK"/>
        </w:rPr>
      </w:pPr>
    </w:p>
    <w:p w14:paraId="45981EB7" w14:textId="77777777" w:rsidR="00F9175A" w:rsidRDefault="00180EC1" w:rsidP="00F9175A">
      <w:pPr>
        <w:pStyle w:val="ListBullet"/>
        <w:rPr>
          <w:lang w:val="da-DK"/>
        </w:rPr>
      </w:pPr>
      <w:r w:rsidRPr="00F9175A">
        <w:rPr>
          <w:lang w:val="da-DK"/>
        </w:rPr>
        <w:t>Alle tabeller</w:t>
      </w:r>
      <w:r w:rsidR="00312F47">
        <w:rPr>
          <w:lang w:val="da-DK"/>
        </w:rPr>
        <w:t>/figurer</w:t>
      </w:r>
      <w:r w:rsidRPr="00F9175A">
        <w:rPr>
          <w:lang w:val="da-DK"/>
        </w:rPr>
        <w:t xml:space="preserve"> skal have en </w:t>
      </w:r>
      <w:r w:rsidR="00312F47">
        <w:rPr>
          <w:lang w:val="da-DK"/>
        </w:rPr>
        <w:t xml:space="preserve">letforståelig </w:t>
      </w:r>
      <w:r w:rsidRPr="00F9175A">
        <w:rPr>
          <w:lang w:val="da-DK"/>
        </w:rPr>
        <w:t xml:space="preserve">titel og </w:t>
      </w:r>
      <w:r w:rsidR="00312F47">
        <w:rPr>
          <w:lang w:val="da-DK"/>
        </w:rPr>
        <w:t xml:space="preserve">skal </w:t>
      </w:r>
      <w:r w:rsidRPr="00F9175A">
        <w:rPr>
          <w:lang w:val="da-DK"/>
        </w:rPr>
        <w:t>være nummereret.</w:t>
      </w:r>
    </w:p>
    <w:p w14:paraId="77DF1D68" w14:textId="77777777" w:rsidR="00F9175A" w:rsidRDefault="00F9175A" w:rsidP="00F9175A">
      <w:pPr>
        <w:pStyle w:val="ListBullet"/>
        <w:numPr>
          <w:ilvl w:val="0"/>
          <w:numId w:val="0"/>
        </w:numPr>
        <w:ind w:left="360"/>
        <w:rPr>
          <w:lang w:val="da-DK"/>
        </w:rPr>
      </w:pPr>
    </w:p>
    <w:p w14:paraId="45781132" w14:textId="77777777" w:rsidR="00F9175A" w:rsidRDefault="00180EC1" w:rsidP="00F9175A">
      <w:pPr>
        <w:pStyle w:val="ListBullet"/>
        <w:rPr>
          <w:lang w:val="da-DK"/>
        </w:rPr>
      </w:pPr>
      <w:r w:rsidRPr="00F9175A">
        <w:rPr>
          <w:lang w:val="da-DK"/>
        </w:rPr>
        <w:t>Undgå fodnoter. Alt vigtigt skal med i hovedteksten.</w:t>
      </w:r>
    </w:p>
    <w:p w14:paraId="2A389317" w14:textId="77777777" w:rsidR="00F9175A" w:rsidRDefault="00F9175A" w:rsidP="00F9175A">
      <w:pPr>
        <w:pStyle w:val="ListBullet"/>
        <w:numPr>
          <w:ilvl w:val="0"/>
          <w:numId w:val="0"/>
        </w:numPr>
        <w:ind w:left="360"/>
        <w:rPr>
          <w:lang w:val="da-DK"/>
        </w:rPr>
      </w:pPr>
    </w:p>
    <w:p w14:paraId="576FB0B9" w14:textId="77777777" w:rsidR="00F9175A" w:rsidRDefault="00180EC1" w:rsidP="00F9175A">
      <w:pPr>
        <w:pStyle w:val="ListBullet"/>
        <w:rPr>
          <w:lang w:val="da-DK"/>
        </w:rPr>
      </w:pPr>
      <w:r w:rsidRPr="00F9175A">
        <w:rPr>
          <w:lang w:val="da-DK"/>
        </w:rPr>
        <w:t>Læg intet vigtigt i bilag. Husk, at bedømmer</w:t>
      </w:r>
      <w:r w:rsidR="005D2DF9">
        <w:rPr>
          <w:lang w:val="da-DK"/>
        </w:rPr>
        <w:t>ne</w:t>
      </w:r>
      <w:r w:rsidRPr="00F9175A">
        <w:rPr>
          <w:lang w:val="da-DK"/>
        </w:rPr>
        <w:t xml:space="preserve"> </w:t>
      </w:r>
      <w:r w:rsidR="00D2368F" w:rsidRPr="00BD5001">
        <w:rPr>
          <w:i/>
          <w:lang w:val="da-DK"/>
        </w:rPr>
        <w:t>som udgangspunkt</w:t>
      </w:r>
      <w:r w:rsidR="00D2368F">
        <w:rPr>
          <w:lang w:val="da-DK"/>
        </w:rPr>
        <w:t xml:space="preserve"> </w:t>
      </w:r>
      <w:r w:rsidRPr="005D2DF9">
        <w:rPr>
          <w:i/>
          <w:lang w:val="da-DK"/>
        </w:rPr>
        <w:t>ikke læse</w:t>
      </w:r>
      <w:r w:rsidR="00D2368F" w:rsidRPr="005D2DF9">
        <w:rPr>
          <w:i/>
          <w:lang w:val="da-DK"/>
        </w:rPr>
        <w:t>r</w:t>
      </w:r>
      <w:r w:rsidRPr="005D2DF9">
        <w:rPr>
          <w:i/>
          <w:lang w:val="da-DK"/>
        </w:rPr>
        <w:t xml:space="preserve"> bilag</w:t>
      </w:r>
      <w:r w:rsidR="00D2368F">
        <w:rPr>
          <w:lang w:val="da-DK"/>
        </w:rPr>
        <w:t>,</w:t>
      </w:r>
      <w:r w:rsidRPr="00F9175A">
        <w:rPr>
          <w:lang w:val="da-DK"/>
        </w:rPr>
        <w:t xml:space="preserve"> og alt vigtigt </w:t>
      </w:r>
      <w:r w:rsidR="00D2368F">
        <w:rPr>
          <w:lang w:val="da-DK"/>
        </w:rPr>
        <w:t xml:space="preserve">derfor </w:t>
      </w:r>
      <w:r w:rsidRPr="00F9175A">
        <w:rPr>
          <w:lang w:val="da-DK"/>
        </w:rPr>
        <w:t xml:space="preserve">skal </w:t>
      </w:r>
      <w:r w:rsidR="008F0E25" w:rsidRPr="00F9175A">
        <w:rPr>
          <w:lang w:val="da-DK"/>
        </w:rPr>
        <w:t>med i hovedteksten.</w:t>
      </w:r>
    </w:p>
    <w:p w14:paraId="72DB7B1A" w14:textId="77777777" w:rsidR="00D2368F" w:rsidRDefault="00D2368F" w:rsidP="00D2368F">
      <w:pPr>
        <w:pStyle w:val="ListBullet"/>
        <w:numPr>
          <w:ilvl w:val="0"/>
          <w:numId w:val="0"/>
        </w:numPr>
        <w:ind w:left="360"/>
        <w:rPr>
          <w:lang w:val="da-DK"/>
        </w:rPr>
      </w:pPr>
    </w:p>
    <w:p w14:paraId="690E82BD" w14:textId="242A1F10" w:rsidR="00F9175A" w:rsidRDefault="00584983" w:rsidP="00F9175A">
      <w:pPr>
        <w:pStyle w:val="ListBullet"/>
        <w:rPr>
          <w:lang w:val="da-DK"/>
        </w:rPr>
      </w:pPr>
      <w:r w:rsidRPr="00F9175A">
        <w:rPr>
          <w:lang w:val="da-DK"/>
        </w:rPr>
        <w:t xml:space="preserve">Metatekst er vigtig. Med metatekst menes tekst, der </w:t>
      </w:r>
      <w:r w:rsidR="00171CB8" w:rsidRPr="00F9175A">
        <w:rPr>
          <w:lang w:val="da-DK"/>
        </w:rPr>
        <w:t xml:space="preserve">opsummerer resultater og </w:t>
      </w:r>
      <w:r w:rsidRPr="00F9175A">
        <w:rPr>
          <w:lang w:val="da-DK"/>
        </w:rPr>
        <w:t>binder afsnit sammen</w:t>
      </w:r>
      <w:r w:rsidR="00171CB8" w:rsidRPr="00F9175A">
        <w:rPr>
          <w:lang w:val="da-DK"/>
        </w:rPr>
        <w:t xml:space="preserve">. Fx ”I afsnit 1 viste jeg, at personer i højere klassepositioner er mindre tilbøjelige til at spise popcorn end personer i lavere klassepositioner. I næste afsnit vil jeg bruge den </w:t>
      </w:r>
      <w:r w:rsidR="00D2368F">
        <w:rPr>
          <w:lang w:val="da-DK"/>
        </w:rPr>
        <w:t xml:space="preserve">abnormalt </w:t>
      </w:r>
      <w:r w:rsidR="00171CB8" w:rsidRPr="00F9175A">
        <w:rPr>
          <w:lang w:val="da-DK"/>
        </w:rPr>
        <w:t xml:space="preserve">høje pris på </w:t>
      </w:r>
      <w:r w:rsidR="00D2368F">
        <w:rPr>
          <w:lang w:val="da-DK"/>
        </w:rPr>
        <w:t xml:space="preserve">majsolie </w:t>
      </w:r>
      <w:r w:rsidR="00171CB8" w:rsidRPr="00F9175A">
        <w:rPr>
          <w:lang w:val="da-DK"/>
        </w:rPr>
        <w:t>til at forklare</w:t>
      </w:r>
      <w:r w:rsidR="00D2368F">
        <w:rPr>
          <w:lang w:val="da-DK"/>
        </w:rPr>
        <w:t>,</w:t>
      </w:r>
      <w:r w:rsidR="00171CB8" w:rsidRPr="00F9175A">
        <w:rPr>
          <w:lang w:val="da-DK"/>
        </w:rPr>
        <w:t xml:space="preserve"> hvorfor dette </w:t>
      </w:r>
      <w:r w:rsidR="00D2368F">
        <w:rPr>
          <w:lang w:val="da-DK"/>
        </w:rPr>
        <w:t xml:space="preserve">er </w:t>
      </w:r>
      <w:r w:rsidR="00171CB8" w:rsidRPr="00F9175A">
        <w:rPr>
          <w:lang w:val="da-DK"/>
        </w:rPr>
        <w:t>tilfældet”.</w:t>
      </w:r>
    </w:p>
    <w:p w14:paraId="6CBA74E2" w14:textId="77777777" w:rsidR="00F9175A" w:rsidRDefault="00F9175A" w:rsidP="00F9175A">
      <w:pPr>
        <w:pStyle w:val="ListBullet"/>
        <w:numPr>
          <w:ilvl w:val="0"/>
          <w:numId w:val="0"/>
        </w:numPr>
        <w:ind w:left="360"/>
        <w:rPr>
          <w:lang w:val="da-DK"/>
        </w:rPr>
      </w:pPr>
    </w:p>
    <w:p w14:paraId="4822F557" w14:textId="77777777" w:rsidR="00171CB8" w:rsidRPr="00F9175A" w:rsidRDefault="00171CB8" w:rsidP="00F9175A">
      <w:pPr>
        <w:pStyle w:val="ListBullet"/>
        <w:rPr>
          <w:lang w:val="da-DK"/>
        </w:rPr>
      </w:pPr>
      <w:r w:rsidRPr="00F9175A">
        <w:rPr>
          <w:lang w:val="da-DK"/>
        </w:rPr>
        <w:t>Undgå normativt sprog (”min undersøgelse viser, at kapitalismen er ond og fremmedgørende”). Du kan være normativ i din fritid, ikke i di</w:t>
      </w:r>
      <w:r w:rsidR="00D2368F">
        <w:rPr>
          <w:lang w:val="da-DK"/>
        </w:rPr>
        <w:t xml:space="preserve">t professionelle virke som </w:t>
      </w:r>
      <w:r w:rsidR="005D2DF9">
        <w:rPr>
          <w:lang w:val="da-DK"/>
        </w:rPr>
        <w:t xml:space="preserve">sociologisk </w:t>
      </w:r>
      <w:r w:rsidRPr="00F9175A">
        <w:rPr>
          <w:lang w:val="da-DK"/>
        </w:rPr>
        <w:t>opgave</w:t>
      </w:r>
      <w:r w:rsidR="00D2368F">
        <w:rPr>
          <w:lang w:val="da-DK"/>
        </w:rPr>
        <w:t>skriver</w:t>
      </w:r>
      <w:r w:rsidRPr="00F9175A">
        <w:rPr>
          <w:lang w:val="da-DK"/>
        </w:rPr>
        <w:t>. Du skal heller ikke være normativ når du perspektiver dine resultater (med mindre du eksplicit bliver bedt om det).</w:t>
      </w:r>
    </w:p>
    <w:p w14:paraId="002AF289" w14:textId="77777777" w:rsidR="00225627" w:rsidRDefault="00225627" w:rsidP="00B63DCD">
      <w:pPr>
        <w:pStyle w:val="ListBullet"/>
        <w:numPr>
          <w:ilvl w:val="0"/>
          <w:numId w:val="0"/>
        </w:numPr>
        <w:spacing w:line="276" w:lineRule="auto"/>
        <w:rPr>
          <w:lang w:val="da-DK"/>
        </w:rPr>
      </w:pPr>
    </w:p>
    <w:p w14:paraId="0AA722C7" w14:textId="77777777" w:rsidR="001C76FE" w:rsidRPr="00F9175A" w:rsidRDefault="00584983" w:rsidP="00B63DCD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b/>
          <w:lang w:val="da-DK"/>
        </w:rPr>
      </w:pPr>
      <w:r w:rsidRPr="00F9175A">
        <w:rPr>
          <w:b/>
          <w:lang w:val="da-DK"/>
        </w:rPr>
        <w:t>Konklusion/diskussion</w:t>
      </w:r>
    </w:p>
    <w:p w14:paraId="48EDD7D4" w14:textId="77777777" w:rsidR="00584983" w:rsidRDefault="00584983" w:rsidP="00584983">
      <w:pPr>
        <w:pStyle w:val="ListBullet"/>
        <w:rPr>
          <w:lang w:val="da-DK"/>
        </w:rPr>
      </w:pPr>
      <w:r>
        <w:rPr>
          <w:lang w:val="da-DK"/>
        </w:rPr>
        <w:t xml:space="preserve">Sørg for, at du svarer </w:t>
      </w:r>
      <w:r w:rsidR="00171CB8" w:rsidRPr="00CB27C6">
        <w:rPr>
          <w:i/>
          <w:lang w:val="da-DK"/>
        </w:rPr>
        <w:t>entydigt</w:t>
      </w:r>
      <w:r w:rsidR="00171CB8">
        <w:rPr>
          <w:lang w:val="da-DK"/>
        </w:rPr>
        <w:t xml:space="preserve"> og </w:t>
      </w:r>
      <w:r w:rsidR="00171CB8" w:rsidRPr="00CB27C6">
        <w:rPr>
          <w:i/>
          <w:lang w:val="da-DK"/>
        </w:rPr>
        <w:t>fyldestgørende</w:t>
      </w:r>
      <w:r w:rsidR="00171CB8">
        <w:rPr>
          <w:lang w:val="da-DK"/>
        </w:rPr>
        <w:t xml:space="preserve"> </w:t>
      </w:r>
      <w:r>
        <w:rPr>
          <w:lang w:val="da-DK"/>
        </w:rPr>
        <w:t xml:space="preserve">på </w:t>
      </w:r>
      <w:r w:rsidR="00BD5001">
        <w:rPr>
          <w:lang w:val="da-DK"/>
        </w:rPr>
        <w:t>problemformuleringen</w:t>
      </w:r>
      <w:r>
        <w:rPr>
          <w:lang w:val="da-DK"/>
        </w:rPr>
        <w:t>.</w:t>
      </w:r>
      <w:r w:rsidR="00171CB8">
        <w:rPr>
          <w:lang w:val="da-DK"/>
        </w:rPr>
        <w:t xml:space="preserve"> Gør dette </w:t>
      </w:r>
      <w:r w:rsidR="00171CB8" w:rsidRPr="00D2368F">
        <w:rPr>
          <w:u w:val="single"/>
          <w:lang w:val="da-DK"/>
        </w:rPr>
        <w:t>inden</w:t>
      </w:r>
      <w:r w:rsidR="00171CB8">
        <w:rPr>
          <w:lang w:val="da-DK"/>
        </w:rPr>
        <w:t xml:space="preserve"> du kaster dig ud i en generel diskussion</w:t>
      </w:r>
      <w:r w:rsidR="00F9175A">
        <w:rPr>
          <w:lang w:val="da-DK"/>
        </w:rPr>
        <w:t>/perspektivering</w:t>
      </w:r>
      <w:r w:rsidR="00171CB8">
        <w:rPr>
          <w:lang w:val="da-DK"/>
        </w:rPr>
        <w:t xml:space="preserve">. Formålet med din opgave er først at fremmest at svare på </w:t>
      </w:r>
      <w:r w:rsidR="00BD5001">
        <w:rPr>
          <w:lang w:val="da-DK"/>
        </w:rPr>
        <w:t>den problemformulering, som underviser har stillet</w:t>
      </w:r>
      <w:r w:rsidR="00171CB8">
        <w:rPr>
          <w:lang w:val="da-DK"/>
        </w:rPr>
        <w:t>.</w:t>
      </w:r>
    </w:p>
    <w:p w14:paraId="677DB652" w14:textId="77777777" w:rsidR="001C76FE" w:rsidRDefault="001C76FE" w:rsidP="00B63DCD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lang w:val="da-DK"/>
        </w:rPr>
      </w:pPr>
    </w:p>
    <w:p w14:paraId="5CC8624C" w14:textId="77777777" w:rsidR="001C76FE" w:rsidRPr="00F9175A" w:rsidRDefault="001C76FE" w:rsidP="00B63DCD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b/>
          <w:lang w:val="da-DK"/>
        </w:rPr>
      </w:pPr>
      <w:r w:rsidRPr="00F9175A">
        <w:rPr>
          <w:b/>
          <w:lang w:val="da-DK"/>
        </w:rPr>
        <w:t>Grammatik</w:t>
      </w:r>
      <w:r w:rsidR="008A5824" w:rsidRPr="00F9175A">
        <w:rPr>
          <w:b/>
          <w:lang w:val="da-DK"/>
        </w:rPr>
        <w:t xml:space="preserve"> og sprog</w:t>
      </w:r>
    </w:p>
    <w:p w14:paraId="0E6FD6C7" w14:textId="77777777" w:rsidR="001C76FE" w:rsidRDefault="001C76FE" w:rsidP="00B63DCD">
      <w:pPr>
        <w:pStyle w:val="ListBullet"/>
        <w:spacing w:line="276" w:lineRule="auto"/>
        <w:rPr>
          <w:lang w:val="da-DK"/>
        </w:rPr>
      </w:pPr>
      <w:r>
        <w:rPr>
          <w:lang w:val="da-DK"/>
        </w:rPr>
        <w:lastRenderedPageBreak/>
        <w:t>Få en læse</w:t>
      </w:r>
      <w:r w:rsidR="008A5824">
        <w:rPr>
          <w:lang w:val="da-DK"/>
        </w:rPr>
        <w:t>gruppe</w:t>
      </w:r>
      <w:r>
        <w:rPr>
          <w:lang w:val="da-DK"/>
        </w:rPr>
        <w:t>makker til at tjekke din opgave for stave- og slåfejl</w:t>
      </w:r>
      <w:r w:rsidR="008A5824">
        <w:rPr>
          <w:lang w:val="da-DK"/>
        </w:rPr>
        <w:t xml:space="preserve">. Man spotter </w:t>
      </w:r>
      <w:r w:rsidR="00BD5001">
        <w:rPr>
          <w:lang w:val="da-DK"/>
        </w:rPr>
        <w:t xml:space="preserve">ikke </w:t>
      </w:r>
      <w:r w:rsidR="008A5824">
        <w:rPr>
          <w:lang w:val="da-DK"/>
        </w:rPr>
        <w:t xml:space="preserve">fejlene før lige efter man har afleveret </w:t>
      </w:r>
      <w:r w:rsidR="00BD5001">
        <w:rPr>
          <w:lang w:val="da-DK"/>
        </w:rPr>
        <w:t>s</w:t>
      </w:r>
      <w:r w:rsidR="00F9175A">
        <w:rPr>
          <w:lang w:val="da-DK"/>
        </w:rPr>
        <w:t xml:space="preserve">in opgave </w:t>
      </w:r>
      <w:r w:rsidR="008A5824">
        <w:rPr>
          <w:lang w:val="da-DK"/>
        </w:rPr>
        <w:t xml:space="preserve">(det gælder for os alle </w:t>
      </w:r>
      <w:r w:rsidR="008A5824" w:rsidRPr="008A5824">
        <w:rPr>
          <w:lang w:val="da-DK"/>
        </w:rPr>
        <w:sym w:font="Wingdings" w:char="F04A"/>
      </w:r>
      <w:r w:rsidR="008A5824">
        <w:rPr>
          <w:lang w:val="da-DK"/>
        </w:rPr>
        <w:t>)</w:t>
      </w:r>
    </w:p>
    <w:p w14:paraId="738F499C" w14:textId="77777777" w:rsidR="00F9175A" w:rsidRDefault="00F9175A" w:rsidP="00F9175A">
      <w:pPr>
        <w:pStyle w:val="ListBullet"/>
        <w:numPr>
          <w:ilvl w:val="0"/>
          <w:numId w:val="0"/>
        </w:numPr>
        <w:spacing w:line="276" w:lineRule="auto"/>
        <w:ind w:left="360"/>
        <w:rPr>
          <w:lang w:val="da-DK"/>
        </w:rPr>
      </w:pPr>
    </w:p>
    <w:p w14:paraId="5B07E426" w14:textId="77777777" w:rsidR="001C76FE" w:rsidRDefault="008A5824" w:rsidP="00B63DCD">
      <w:pPr>
        <w:pStyle w:val="ListBullet"/>
        <w:spacing w:line="276" w:lineRule="auto"/>
        <w:rPr>
          <w:lang w:val="da-DK"/>
        </w:rPr>
      </w:pPr>
      <w:r>
        <w:rPr>
          <w:lang w:val="da-DK"/>
        </w:rPr>
        <w:t>Husk at skrive sammensatte navne ord (gotcha: navneord!) korrekt</w:t>
      </w:r>
      <w:r w:rsidR="00C03171">
        <w:rPr>
          <w:lang w:val="da-DK"/>
        </w:rPr>
        <w:t xml:space="preserve">. </w:t>
      </w:r>
      <w:r>
        <w:rPr>
          <w:lang w:val="da-DK"/>
        </w:rPr>
        <w:t xml:space="preserve">På dansk er de næsten altid ét ord. </w:t>
      </w:r>
      <w:r w:rsidR="00C03171">
        <w:rPr>
          <w:lang w:val="da-DK"/>
        </w:rPr>
        <w:t>Hvad vil du helst have</w:t>
      </w:r>
      <w:r w:rsidR="00F9175A">
        <w:rPr>
          <w:lang w:val="da-DK"/>
        </w:rPr>
        <w:t>:</w:t>
      </w:r>
      <w:r w:rsidR="00C03171">
        <w:rPr>
          <w:lang w:val="da-DK"/>
        </w:rPr>
        <w:t xml:space="preserve"> e</w:t>
      </w:r>
      <w:r w:rsidR="00D2368F">
        <w:rPr>
          <w:lang w:val="da-DK"/>
        </w:rPr>
        <w:t>t</w:t>
      </w:r>
      <w:r w:rsidR="00C03171">
        <w:rPr>
          <w:lang w:val="da-DK"/>
        </w:rPr>
        <w:t xml:space="preserve"> ”</w:t>
      </w:r>
      <w:r w:rsidR="00D2368F">
        <w:rPr>
          <w:lang w:val="da-DK"/>
        </w:rPr>
        <w:t>skrivebord</w:t>
      </w:r>
      <w:r w:rsidR="00C03171">
        <w:rPr>
          <w:lang w:val="da-DK"/>
        </w:rPr>
        <w:t>” eller e</w:t>
      </w:r>
      <w:r w:rsidR="00D2368F">
        <w:rPr>
          <w:lang w:val="da-DK"/>
        </w:rPr>
        <w:t>t</w:t>
      </w:r>
      <w:r w:rsidR="00C03171">
        <w:rPr>
          <w:lang w:val="da-DK"/>
        </w:rPr>
        <w:t xml:space="preserve"> ”</w:t>
      </w:r>
      <w:r w:rsidR="00D2368F">
        <w:rPr>
          <w:lang w:val="da-DK"/>
        </w:rPr>
        <w:t>skrive bord</w:t>
      </w:r>
      <w:r w:rsidR="00C03171">
        <w:rPr>
          <w:lang w:val="da-DK"/>
        </w:rPr>
        <w:t>”?</w:t>
      </w:r>
    </w:p>
    <w:p w14:paraId="58C87705" w14:textId="77777777" w:rsidR="00F9175A" w:rsidRDefault="00F9175A" w:rsidP="00F9175A">
      <w:pPr>
        <w:pStyle w:val="ListBullet"/>
        <w:numPr>
          <w:ilvl w:val="0"/>
          <w:numId w:val="0"/>
        </w:numPr>
        <w:spacing w:line="276" w:lineRule="auto"/>
        <w:ind w:left="360"/>
        <w:rPr>
          <w:lang w:val="da-DK"/>
        </w:rPr>
      </w:pPr>
    </w:p>
    <w:p w14:paraId="74B0844F" w14:textId="68B272CF" w:rsidR="00CB27C6" w:rsidRDefault="008A5824" w:rsidP="00E113D6">
      <w:pPr>
        <w:pStyle w:val="ListBullet"/>
        <w:spacing w:line="276" w:lineRule="auto"/>
        <w:rPr>
          <w:lang w:val="da-DK"/>
        </w:rPr>
      </w:pPr>
      <w:r>
        <w:rPr>
          <w:lang w:val="da-DK"/>
        </w:rPr>
        <w:t>Husk</w:t>
      </w:r>
      <w:r w:rsidR="00F9175A">
        <w:rPr>
          <w:lang w:val="da-DK"/>
        </w:rPr>
        <w:t>:</w:t>
      </w:r>
      <w:r>
        <w:rPr>
          <w:lang w:val="da-DK"/>
        </w:rPr>
        <w:t xml:space="preserve"> i</w:t>
      </w:r>
      <w:r w:rsidR="001C76FE">
        <w:rPr>
          <w:lang w:val="da-DK"/>
        </w:rPr>
        <w:t>ntet komma foran infinitiv</w:t>
      </w:r>
      <w:r>
        <w:rPr>
          <w:lang w:val="da-DK"/>
        </w:rPr>
        <w:t>:</w:t>
      </w:r>
      <w:r w:rsidR="001C76FE">
        <w:rPr>
          <w:lang w:val="da-DK"/>
        </w:rPr>
        <w:t xml:space="preserve"> ”</w:t>
      </w:r>
      <w:r>
        <w:rPr>
          <w:lang w:val="da-DK"/>
        </w:rPr>
        <w:t>Din gamle dansklærer er tydeligvis ikke i stand til, at sætte kommaer</w:t>
      </w:r>
      <w:r w:rsidR="00DD10D3">
        <w:rPr>
          <w:lang w:val="da-DK"/>
        </w:rPr>
        <w:t>”.</w:t>
      </w:r>
    </w:p>
    <w:p w14:paraId="20EB59F9" w14:textId="77777777" w:rsidR="00E113D6" w:rsidRPr="00E113D6" w:rsidRDefault="00E113D6" w:rsidP="00E113D6">
      <w:pPr>
        <w:pStyle w:val="ListBullet"/>
        <w:numPr>
          <w:ilvl w:val="0"/>
          <w:numId w:val="0"/>
        </w:numPr>
        <w:spacing w:line="276" w:lineRule="auto"/>
        <w:ind w:left="360"/>
        <w:rPr>
          <w:lang w:val="da-DK"/>
        </w:rPr>
      </w:pPr>
      <w:bookmarkStart w:id="0" w:name="_GoBack"/>
      <w:bookmarkEnd w:id="0"/>
    </w:p>
    <w:p w14:paraId="32D0C116" w14:textId="77777777" w:rsidR="00CB27C6" w:rsidRDefault="00CB27C6" w:rsidP="00B63DCD">
      <w:pPr>
        <w:pStyle w:val="ListBullet"/>
        <w:spacing w:line="276" w:lineRule="auto"/>
        <w:rPr>
          <w:lang w:val="da-DK"/>
        </w:rPr>
      </w:pPr>
      <w:r>
        <w:rPr>
          <w:lang w:val="da-DK"/>
        </w:rPr>
        <w:t xml:space="preserve">Og til sidst: Ingen forventer perfektion. Formålet med en eksamensopgave er at lære noget nyt og vigtigt. Det skader heller ikke, at skriveprocessen er sjov. God arbejdslyst </w:t>
      </w:r>
      <w:r w:rsidRPr="00CB27C6">
        <w:rPr>
          <w:lang w:val="da-DK"/>
        </w:rPr>
        <w:sym w:font="Wingdings" w:char="F04A"/>
      </w:r>
    </w:p>
    <w:p w14:paraId="0D8C4289" w14:textId="77777777" w:rsidR="00CB27C6" w:rsidRDefault="00CB27C6" w:rsidP="00CB27C6">
      <w:pPr>
        <w:pStyle w:val="ListParagraph"/>
        <w:rPr>
          <w:lang w:val="da-DK"/>
        </w:rPr>
      </w:pPr>
    </w:p>
    <w:p w14:paraId="58E13791" w14:textId="77777777" w:rsidR="00CB27C6" w:rsidRPr="004E1092" w:rsidRDefault="00CB27C6" w:rsidP="00CB27C6">
      <w:pPr>
        <w:pStyle w:val="ListBullet"/>
        <w:numPr>
          <w:ilvl w:val="0"/>
          <w:numId w:val="0"/>
        </w:numPr>
        <w:spacing w:line="276" w:lineRule="auto"/>
        <w:ind w:left="360" w:hanging="360"/>
        <w:jc w:val="center"/>
        <w:rPr>
          <w:lang w:val="da-DK"/>
        </w:rPr>
      </w:pPr>
      <w:r>
        <w:rPr>
          <w:lang w:val="da-DK"/>
        </w:rPr>
        <w:t>/Mads</w:t>
      </w:r>
      <w:r w:rsidR="00BD5001">
        <w:rPr>
          <w:lang w:val="da-DK"/>
        </w:rPr>
        <w:t xml:space="preserve"> &amp; Merlin</w:t>
      </w:r>
    </w:p>
    <w:sectPr w:rsidR="00CB27C6" w:rsidRPr="004E1092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37D6B" w14:textId="77777777" w:rsidR="00FE4914" w:rsidRDefault="00FE4914" w:rsidP="00FF3091">
      <w:pPr>
        <w:spacing w:after="0" w:line="240" w:lineRule="auto"/>
      </w:pPr>
      <w:r>
        <w:separator/>
      </w:r>
    </w:p>
  </w:endnote>
  <w:endnote w:type="continuationSeparator" w:id="0">
    <w:p w14:paraId="4CE5F973" w14:textId="77777777" w:rsidR="00FE4914" w:rsidRDefault="00FE4914" w:rsidP="00FF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6634342"/>
      <w:docPartObj>
        <w:docPartGallery w:val="Page Numbers (Bottom of Page)"/>
        <w:docPartUnique/>
      </w:docPartObj>
    </w:sdtPr>
    <w:sdtEndPr/>
    <w:sdtContent>
      <w:p w14:paraId="1FECCDB5" w14:textId="760D4ED5" w:rsidR="003D7C2C" w:rsidRDefault="003D7C2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3D6" w:rsidRPr="00E113D6">
          <w:rPr>
            <w:noProof/>
            <w:lang w:val="da-DK"/>
          </w:rPr>
          <w:t>6</w:t>
        </w:r>
        <w:r>
          <w:fldChar w:fldCharType="end"/>
        </w:r>
      </w:p>
    </w:sdtContent>
  </w:sdt>
  <w:p w14:paraId="5A9C6122" w14:textId="77777777" w:rsidR="003D7C2C" w:rsidRDefault="003D7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D9DE6" w14:textId="77777777" w:rsidR="00FE4914" w:rsidRDefault="00FE4914" w:rsidP="00FF3091">
      <w:pPr>
        <w:spacing w:after="0" w:line="240" w:lineRule="auto"/>
      </w:pPr>
      <w:r>
        <w:separator/>
      </w:r>
    </w:p>
  </w:footnote>
  <w:footnote w:type="continuationSeparator" w:id="0">
    <w:p w14:paraId="5E68D70B" w14:textId="77777777" w:rsidR="00FE4914" w:rsidRDefault="00FE4914" w:rsidP="00FF3091">
      <w:pPr>
        <w:spacing w:after="0" w:line="240" w:lineRule="auto"/>
      </w:pPr>
      <w:r>
        <w:continuationSeparator/>
      </w:r>
    </w:p>
  </w:footnote>
  <w:footnote w:id="1">
    <w:p w14:paraId="67953952" w14:textId="77777777" w:rsidR="003D7C2C" w:rsidRPr="000B3A76" w:rsidRDefault="003D7C2C" w:rsidP="000B3A76">
      <w:pPr>
        <w:pStyle w:val="FootnoteText"/>
        <w:spacing w:line="360" w:lineRule="auto"/>
        <w:rPr>
          <w:lang w:val="da-DK"/>
        </w:rPr>
      </w:pPr>
      <w:r>
        <w:rPr>
          <w:rStyle w:val="FootnoteReference"/>
        </w:rPr>
        <w:footnoteRef/>
      </w:r>
      <w:r w:rsidRPr="000B3A76">
        <w:rPr>
          <w:lang w:val="da-DK"/>
        </w:rPr>
        <w:t xml:space="preserve"> </w:t>
      </w:r>
      <w:r>
        <w:rPr>
          <w:lang w:val="da-DK"/>
        </w:rPr>
        <w:t>Man kan undertiden have en hypotese om, at der ikke er nogen sammenhæng mellem to variable (fx antallet af storke og antal fødsler). Det har vi dog ikke så tit i sociologien.</w:t>
      </w:r>
    </w:p>
  </w:footnote>
  <w:footnote w:id="2">
    <w:p w14:paraId="337D04F2" w14:textId="100F4CD5" w:rsidR="00A4546E" w:rsidRPr="00A4546E" w:rsidRDefault="00A4546E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A4546E">
        <w:rPr>
          <w:lang w:val="da-DK"/>
        </w:rPr>
        <w:t xml:space="preserve"> </w:t>
      </w:r>
      <w:r>
        <w:rPr>
          <w:lang w:val="da-DK"/>
        </w:rPr>
        <w:t xml:space="preserve">Tabellen viser også </w:t>
      </w:r>
      <w:r w:rsidRPr="00452361">
        <w:rPr>
          <w:lang w:val="da-DK"/>
        </w:rPr>
        <w:t>RMSE, som vi ikke diskuterede i Stats II</w:t>
      </w:r>
      <w:r>
        <w:rPr>
          <w:lang w:val="da-DK"/>
        </w:rPr>
        <w:t xml:space="preserve">, men som sammenfatter </w:t>
      </w:r>
      <w:r w:rsidRPr="00452361">
        <w:rPr>
          <w:lang w:val="da-DK"/>
        </w:rPr>
        <w:t>størrelsen af de</w:t>
      </w:r>
      <w:r>
        <w:rPr>
          <w:lang w:val="da-DK"/>
        </w:rPr>
        <w:t>t</w:t>
      </w:r>
      <w:r w:rsidRPr="00452361">
        <w:rPr>
          <w:lang w:val="da-DK"/>
        </w:rPr>
        <w:t xml:space="preserve"> gennemsnitlige residual</w:t>
      </w:r>
      <w:r>
        <w:rPr>
          <w:lang w:val="da-DK"/>
        </w:rPr>
        <w:t>:</w:t>
      </w:r>
      <w:r>
        <w:rPr>
          <w:lang w:val="da-DK"/>
        </w:rPr>
        <w:t xml:space="preserve"> Root Mean Squared Error.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93206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F11038"/>
    <w:multiLevelType w:val="hybridMultilevel"/>
    <w:tmpl w:val="5964E02C"/>
    <w:lvl w:ilvl="0" w:tplc="83CEE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F113A"/>
    <w:multiLevelType w:val="hybridMultilevel"/>
    <w:tmpl w:val="0598E682"/>
    <w:lvl w:ilvl="0" w:tplc="83CEE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92"/>
    <w:rsid w:val="00033662"/>
    <w:rsid w:val="000A4220"/>
    <w:rsid w:val="000A58A3"/>
    <w:rsid w:val="000B31F6"/>
    <w:rsid w:val="000B3A76"/>
    <w:rsid w:val="0011049A"/>
    <w:rsid w:val="00142520"/>
    <w:rsid w:val="00143369"/>
    <w:rsid w:val="001433EF"/>
    <w:rsid w:val="00171CB8"/>
    <w:rsid w:val="00180EC1"/>
    <w:rsid w:val="00185814"/>
    <w:rsid w:val="001C0A89"/>
    <w:rsid w:val="001C3E6F"/>
    <w:rsid w:val="001C76FE"/>
    <w:rsid w:val="001D0E8C"/>
    <w:rsid w:val="001F6292"/>
    <w:rsid w:val="001F7639"/>
    <w:rsid w:val="00225627"/>
    <w:rsid w:val="0025472E"/>
    <w:rsid w:val="00303B4E"/>
    <w:rsid w:val="00312F47"/>
    <w:rsid w:val="00333B6A"/>
    <w:rsid w:val="003D7C2C"/>
    <w:rsid w:val="00431254"/>
    <w:rsid w:val="00452361"/>
    <w:rsid w:val="0047078A"/>
    <w:rsid w:val="004B453D"/>
    <w:rsid w:val="004E1092"/>
    <w:rsid w:val="004E4D55"/>
    <w:rsid w:val="00505CDC"/>
    <w:rsid w:val="005402CF"/>
    <w:rsid w:val="005418F5"/>
    <w:rsid w:val="005519A0"/>
    <w:rsid w:val="005704D2"/>
    <w:rsid w:val="00584983"/>
    <w:rsid w:val="00590218"/>
    <w:rsid w:val="005C19A3"/>
    <w:rsid w:val="005D2DF9"/>
    <w:rsid w:val="00610D09"/>
    <w:rsid w:val="00674C61"/>
    <w:rsid w:val="006A0187"/>
    <w:rsid w:val="006C1053"/>
    <w:rsid w:val="006F792B"/>
    <w:rsid w:val="007576DA"/>
    <w:rsid w:val="00762588"/>
    <w:rsid w:val="007B2E1F"/>
    <w:rsid w:val="008146E7"/>
    <w:rsid w:val="008A5824"/>
    <w:rsid w:val="008C0B38"/>
    <w:rsid w:val="008C70E0"/>
    <w:rsid w:val="008E6E70"/>
    <w:rsid w:val="008F0E25"/>
    <w:rsid w:val="00927DF2"/>
    <w:rsid w:val="00933A29"/>
    <w:rsid w:val="00956CF6"/>
    <w:rsid w:val="00986AB8"/>
    <w:rsid w:val="00996616"/>
    <w:rsid w:val="00A40DE7"/>
    <w:rsid w:val="00A416AC"/>
    <w:rsid w:val="00A4546E"/>
    <w:rsid w:val="00AA4889"/>
    <w:rsid w:val="00AC46EF"/>
    <w:rsid w:val="00AC6B24"/>
    <w:rsid w:val="00B07AA4"/>
    <w:rsid w:val="00B22E53"/>
    <w:rsid w:val="00B63DCD"/>
    <w:rsid w:val="00B8676B"/>
    <w:rsid w:val="00BB613D"/>
    <w:rsid w:val="00BC56C3"/>
    <w:rsid w:val="00BD5001"/>
    <w:rsid w:val="00BE2148"/>
    <w:rsid w:val="00C03171"/>
    <w:rsid w:val="00C374B2"/>
    <w:rsid w:val="00C4435F"/>
    <w:rsid w:val="00C70F00"/>
    <w:rsid w:val="00CB12D3"/>
    <w:rsid w:val="00CB27C6"/>
    <w:rsid w:val="00CB7B32"/>
    <w:rsid w:val="00CC0FB9"/>
    <w:rsid w:val="00D2368F"/>
    <w:rsid w:val="00D310E9"/>
    <w:rsid w:val="00D66C68"/>
    <w:rsid w:val="00DC7D94"/>
    <w:rsid w:val="00DD10D3"/>
    <w:rsid w:val="00DD4234"/>
    <w:rsid w:val="00E0725E"/>
    <w:rsid w:val="00E113D6"/>
    <w:rsid w:val="00E25D54"/>
    <w:rsid w:val="00F15273"/>
    <w:rsid w:val="00F2550F"/>
    <w:rsid w:val="00F9175A"/>
    <w:rsid w:val="00F9655C"/>
    <w:rsid w:val="00FE4914"/>
    <w:rsid w:val="00FF2F6A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D51A"/>
  <w15:chartTrackingRefBased/>
  <w15:docId w15:val="{0904472D-FBA4-4A6E-947F-86B8E27E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E1092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0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16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A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6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3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091"/>
  </w:style>
  <w:style w:type="paragraph" w:styleId="Footer">
    <w:name w:val="footer"/>
    <w:basedOn w:val="Normal"/>
    <w:link w:val="FooterChar"/>
    <w:uiPriority w:val="99"/>
    <w:unhideWhenUsed/>
    <w:rsid w:val="00FF3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91"/>
  </w:style>
  <w:style w:type="paragraph" w:styleId="FootnoteText">
    <w:name w:val="footnote text"/>
    <w:basedOn w:val="Normal"/>
    <w:link w:val="FootnoteTextChar"/>
    <w:uiPriority w:val="99"/>
    <w:semiHidden/>
    <w:unhideWhenUsed/>
    <w:rsid w:val="000B3A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3A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3A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1282</Words>
  <Characters>7347</Characters>
  <Application>Microsoft Office Word</Application>
  <DocSecurity>0</DocSecurity>
  <Lines>222</Lines>
  <Paragraphs>123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Meier Jæger</dc:creator>
  <cp:keywords/>
  <dc:description/>
  <cp:lastModifiedBy>Mads Meier Jæger</cp:lastModifiedBy>
  <cp:revision>4</cp:revision>
  <dcterms:created xsi:type="dcterms:W3CDTF">2022-10-14T08:06:00Z</dcterms:created>
  <dcterms:modified xsi:type="dcterms:W3CDTF">2022-10-14T08:19:00Z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MTWinEqns">
    <vt:bool>true</vt:bool>
  </property>
  <property fmtid="{D5CDD505-2E9C-101B-9397-08002B2CF9AE}" pid="4" name="MSIP_Label_6a2630e2-1ac5-455e-8217-0156b1936a76_Enabled">
    <vt:lpwstr>true</vt:lpwstr>
  </property>
  <property fmtid="{D5CDD505-2E9C-101B-9397-08002B2CF9AE}" pid="5" name="MSIP_Label_6a2630e2-1ac5-455e-8217-0156b1936a76_SetDate">
    <vt:lpwstr>2022-10-13T05:50:47Z</vt:lpwstr>
  </property>
  <property fmtid="{D5CDD505-2E9C-101B-9397-08002B2CF9AE}" pid="6" name="MSIP_Label_6a2630e2-1ac5-455e-8217-0156b1936a76_Method">
    <vt:lpwstr>Standard</vt:lpwstr>
  </property>
  <property fmtid="{D5CDD505-2E9C-101B-9397-08002B2CF9AE}" pid="7" name="MSIP_Label_6a2630e2-1ac5-455e-8217-0156b1936a76_Name">
    <vt:lpwstr>Notclass</vt:lpwstr>
  </property>
  <property fmtid="{D5CDD505-2E9C-101B-9397-08002B2CF9AE}" pid="8" name="MSIP_Label_6a2630e2-1ac5-455e-8217-0156b1936a76_SiteId">
    <vt:lpwstr>a3927f91-cda1-4696-af89-8c9f1ceffa91</vt:lpwstr>
  </property>
  <property fmtid="{D5CDD505-2E9C-101B-9397-08002B2CF9AE}" pid="9" name="MSIP_Label_6a2630e2-1ac5-455e-8217-0156b1936a76_ActionId">
    <vt:lpwstr>1c71780c-7da1-4e6c-969f-6e4e09cc1493</vt:lpwstr>
  </property>
  <property fmtid="{D5CDD505-2E9C-101B-9397-08002B2CF9AE}" pid="10" name="MSIP_Label_6a2630e2-1ac5-455e-8217-0156b1936a76_ContentBits">
    <vt:lpwstr>0</vt:lpwstr>
  </property>
</Properties>
</file>