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0"/>
          <w:sz w:val="56"/>
        </w:rPr>
        <w:t>Hebbian Memory</w:t>
      </w:r>
    </w:p>
    <w:p>
      <w:pPr>
        <w:jc w:val="center"/>
      </w:pPr>
      <w:r>
        <w:rPr>
          <w:color w:val="666660"/>
          <w:sz w:val="24"/>
        </w:rPr>
        <w:t>A biologically-inspired memory system for language learning</w:t>
        <w:br/>
        <w:t>Architecture Documentation</w:t>
      </w:r>
    </w:p>
    <w:p>
      <w:pPr>
        <w:jc w:val="center"/>
      </w:pPr>
      <w:r>
        <w:rPr>
          <w:color w:val="666660"/>
          <w:sz w:val="18"/>
        </w:rPr>
        <w:t>Version 1.2 — August 2026 (research-informed improvements implemented)</w:t>
      </w:r>
    </w:p>
    <w:p/>
    <w:p>
      <w:pPr>
        <w:pStyle w:val="Heading1"/>
      </w:pPr>
      <w:r>
        <w:rPr>
          <w:color w:val="378ADD"/>
        </w:rPr>
        <w:t>1. Overview</w:t>
      </w:r>
    </w:p>
    <w:p>
      <w:r>
        <w:rPr>
          <w:i w:val="0"/>
        </w:rPr>
        <w:t>Hebbian Memory replaces static vector RAG with a living associative graph stored in Neo4j. Memories are Concept nodes connected by ASSOCIATED_WITH edges whose weights follow Hebbian dynamics: concepts retrieved together are wired together; concepts that stop co-occurring decay apart. An emotion-modulated learning rate (ARM-E) decides how deeply each exchange encodes, and a two-tier GNN design mirrors hippocampal fast learning and cortical slow consolidation.</w:t>
      </w:r>
    </w:p>
    <w:p>
      <w:r>
        <w:rPr>
          <w:i w:val="0"/>
        </w:rPr>
        <w:t>Two personas share one graph: a Japanese tutor (chat + extraction + practice) and a second brain fed by a simulated ambient BCI stream (subvocal EMG / heart rate / attention). The same engine drives the CLI, the FastAPI backend, and the React UI.</w:t>
      </w:r>
    </w:p>
    <w:p>
      <w:r>
        <w:rPr>
          <w:i w:val="0"/>
        </w:rPr>
        <w:t>The system closes a full learning loop: conversation encodes concepts → Hebbian weights decay when unused → the fading queue surfaces what is about to be forgotten → retrieval-practice exercises re-encode it on correct recall.</w:t>
      </w:r>
    </w:p>
    <w:p>
      <w:pPr>
        <w:pStyle w:val="Heading1"/>
      </w:pPr>
      <w:r>
        <w:rPr>
          <w:color w:val="378ADD"/>
        </w:rPr>
        <w:t>2. Data Flow</w:t>
      </w:r>
    </w:p>
    <w:p>
      <w:r>
        <w:rPr>
          <w:rFonts w:ascii="Consolas" w:hAnsi="Consolas"/>
          <w:sz w:val="18"/>
        </w:rPr>
        <w:t>conversation turn / ambient utterance (decoded EMG — simulated)</w:t>
        <w:br/>
        <w:t xml:space="preserve">      |</w:t>
        <w:br/>
        <w:t xml:space="preserve">      v</w:t>
        <w:br/>
        <w:t>BGE-M3 embedding --&gt; retrieve top-k concepts (cosine + Hebbian + causal score)</w:t>
        <w:br/>
        <w:t xml:space="preserve">      |                     |</w:t>
        <w:br/>
        <w:t xml:space="preserve">      v                     v</w:t>
        <w:br/>
        <w:t>LFM2.5-1.2B-JP responds*  co-retrieved nodes get pairwise edge reinforcement</w:t>
        <w:br/>
        <w:t xml:space="preserve">      |                   ("retrieved together -&gt; wired together")</w:t>
        <w:br/>
        <w:t xml:space="preserve">      v</w:t>
        <w:br/>
        <w:t>ConceptExtractor pulls concepts from the exchange</w:t>
        <w:br/>
        <w:t xml:space="preserve">      |</w:t>
        <w:br/>
        <w:t xml:space="preserve">      v</w:t>
        <w:br/>
        <w:t>IngestPipeline: embed -&gt; emotion (text VAD, HR-fused arousal) -&gt;</w:t>
        <w:br/>
        <w:t>ARM-E m_t (attention-gated) -&gt; hippocampal GNN</w:t>
        <w:br/>
        <w:t>(Oja's rule + eligibility gating + anti-Hebbian decay)</w:t>
        <w:br/>
        <w:t xml:space="preserve">      |</w:t>
        <w:br/>
        <w:t xml:space="preserve">      v</w:t>
        <w:br/>
        <w:t>CorticalGNN consolidates on schedule (every 20 ingests / session end)</w:t>
        <w:br/>
        <w:t xml:space="preserve">      |</w:t>
        <w:br/>
        <w:t xml:space="preserve">      v</w:t>
        <w:br/>
        <w:t>FadingQueue ranks decaying concepts -&gt; PracticeView generates exercises</w:t>
        <w:br/>
        <w:t>-&gt; correct answers reinforce edges -&gt; forgetting timer resets</w:t>
        <w:br/>
        <w:t>* chat/response generation only for the tutor persona; ambient ingestion has no reply.</w:t>
      </w:r>
    </w:p>
    <w:p>
      <w:pPr>
        <w:pStyle w:val="Heading1"/>
      </w:pPr>
      <w:r>
        <w:rPr>
          <w:color w:val="378ADD"/>
        </w:rPr>
        <w:t>3. Components</w:t>
      </w:r>
    </w:p>
    <w:p>
      <w:pPr>
        <w:pStyle w:val="Heading2"/>
      </w:pPr>
      <w:r>
        <w:rPr>
          <w:color w:val="222220"/>
        </w:rPr>
        <w:t>core/graph_store.py</w:t>
      </w:r>
    </w:p>
    <w:p>
      <w:r>
        <w:rPr>
          <w:i w:val="0"/>
        </w:rPr>
        <w:t>The only Neo4j interface. Concept CRUD, vector index ANN search, Hebbian edge upserts, batched weight write-backs, co-retrieval reinforcement, local/global subgraph pulls, session + ARM-E statistics (Welford online means), and the fading-concept ranking used by the practice queue.</w:t>
      </w:r>
    </w:p>
    <w:p>
      <w:pPr>
        <w:pStyle w:val="Heading2"/>
      </w:pPr>
      <w:r>
        <w:rPr>
          <w:color w:val="222220"/>
        </w:rPr>
        <w:t>core/ingest_pipeline.py</w:t>
      </w:r>
    </w:p>
    <w:p>
      <w:r>
        <w:rPr>
          <w:i w:val="0"/>
        </w:rPr>
        <w:t>The ingest path: embed -&gt; summarize -&gt; classify emotion -&gt; upsert concept -&gt; bootstrap edges to similar nodes -&gt; pull local subgraph -&gt; ARM-E step -&gt; GNN propagation -&gt; modulated Hebbian update -&gt; persist weights/eligibility -&gt; stats.</w:t>
      </w:r>
    </w:p>
    <w:p>
      <w:pPr>
        <w:pStyle w:val="Heading2"/>
      </w:pPr>
      <w:r>
        <w:rPr>
          <w:color w:val="222220"/>
        </w:rPr>
        <w:t>core/arme_v2.py</w:t>
      </w:r>
    </w:p>
    <w:p>
      <w:r>
        <w:rPr>
          <w:i w:val="0"/>
        </w:rPr>
        <w:t>ARM-E: emotion-modulated learning-rate engine. Quadrant-aware emotional signal e_t (valence x arousal interaction), sparse per-edge eligibility gating, anti-Hebbian normalization of unreinforced edges, attention gate (|e_t| * r_t * attention) so unattended content does not deeply encode.</w:t>
      </w:r>
    </w:p>
    <w:p>
      <w:pPr>
        <w:pStyle w:val="Heading2"/>
      </w:pPr>
      <w:r>
        <w:rPr>
          <w:color w:val="222220"/>
        </w:rPr>
        <w:t>core/hippocampal_gnn_pyg.py / core/cortical_gnn.py</w:t>
      </w:r>
    </w:p>
    <w:p>
      <w:r>
        <w:rPr>
          <w:i w:val="0"/>
        </w:rPr>
        <w:t>Fast/slow layers. The hippocampal GNN runs one PyG message-passing conv plus an Oja-rule weight update outside autograd at every ingest. The cortical GNN consolidates periodically with backpropagation, updating causal scores.</w:t>
      </w:r>
    </w:p>
    <w:p>
      <w:pPr>
        <w:pStyle w:val="Heading2"/>
      </w:pPr>
      <w:r>
        <w:rPr>
          <w:color w:val="222220"/>
        </w:rPr>
        <w:t>core/emotion_classifier.py / core/physio.py</w:t>
      </w:r>
    </w:p>
    <w:p>
      <w:r>
        <w:rPr>
          <w:i w:val="0"/>
        </w:rPr>
        <w:t>vad-bert text valence/arousal/dominance; PhysioFusedEmotionClassifier fuses heart-rate-derived arousal with text valence for the ambient path.</w:t>
      </w:r>
    </w:p>
    <w:p>
      <w:pPr>
        <w:pStyle w:val="Heading2"/>
      </w:pPr>
      <w:r>
        <w:rPr>
          <w:color w:val="222220"/>
        </w:rPr>
        <w:t>core/signals.py / core/signals_sim.py</w:t>
      </w:r>
    </w:p>
    <w:p>
      <w:r>
        <w:rPr>
          <w:i w:val="0"/>
        </w:rPr>
        <w:t>SignalSource interface (UtteranceEvent, PhysioSample) any future real BCI rig implements; SimulatedSignalSource scripts scenarios for development.</w:t>
      </w:r>
    </w:p>
    <w:p>
      <w:pPr>
        <w:pStyle w:val="Heading2"/>
      </w:pPr>
      <w:r>
        <w:rPr>
          <w:color w:val="222220"/>
        </w:rPr>
        <w:t>core/agents/concept_extractor.py</w:t>
      </w:r>
    </w:p>
    <w:p>
      <w:r>
        <w:rPr>
          <w:i w:val="0"/>
        </w:rPr>
        <w:t>LLM-based structured extraction: JSON concepts (typed per persona) + relations, with retry, validation, and fallback to a raw event node.</w:t>
      </w:r>
    </w:p>
    <w:p>
      <w:pPr>
        <w:pStyle w:val="Heading2"/>
      </w:pPr>
      <w:r>
        <w:rPr>
          <w:color w:val="222220"/>
        </w:rPr>
        <w:t>core/tutor_engine.py</w:t>
      </w:r>
    </w:p>
    <w:p>
      <w:r>
        <w:rPr>
          <w:i w:val="0"/>
        </w:rPr>
        <w:t>Shared engine behind CLI and HTTP API. Sessions, the chat turn (retrieve -&gt; respond -&gt; extract/ingest -&gt; co-retrieval reinforcement), ambient ingestion, dashboard read models, domain presets, and the retrieval-practice loop (next_practice / submit_practice_answer).</w:t>
      </w:r>
    </w:p>
    <w:p>
      <w:pPr>
        <w:pStyle w:val="Heading2"/>
      </w:pPr>
      <w:r>
        <w:rPr>
          <w:color w:val="222220"/>
        </w:rPr>
        <w:t>server.py</w:t>
      </w:r>
    </w:p>
    <w:p>
      <w:r>
        <w:rPr>
          <w:i w:val="0"/>
        </w:rPr>
        <w:t>FastAPI shell exposing /api/session/*, /api/chat, /api/graph*, /api/stats/*, /api/practice/*, and /api/second-brain/*. HEBBIAN_STUB=1 swaps deterministic stub models without downloads.</w:t>
      </w:r>
    </w:p>
    <w:p>
      <w:pPr>
        <w:pStyle w:val="Heading2"/>
      </w:pPr>
      <w:r>
        <w:rPr>
          <w:color w:val="222220"/>
        </w:rPr>
        <w:t>hebbian-tutor-ui/</w:t>
      </w:r>
    </w:p>
    <w:p>
      <w:r>
        <w:rPr>
          <w:i w:val="0"/>
        </w:rPr>
        <w:t>React + Vite frontend: 学習 Chat, 練習 Practice (fading queue sidebar + exercise cards + grading feedback), 記憶 Memory dashboard (force/hierarchy/timeline graph views, ARM-E history), and 🧠 Second Brain stream view.</w:t>
      </w:r>
    </w:p>
    <w:p>
      <w:pPr>
        <w:pStyle w:val="Heading1"/>
      </w:pPr>
      <w:r>
        <w:rPr>
          <w:color w:val="378ADD"/>
        </w:rPr>
        <w:t>4. Graph Schema (Neo4j)</w:t>
      </w:r>
    </w:p>
    <w:p>
      <w:pPr>
        <w:pStyle w:val="ListBullet"/>
      </w:pPr>
      <w:r>
        <w:t>(:Concept) — node_id (unique), label, text_raw, text_summary, concept_type, source_type, source_uri, embedding LIST&lt;FLOAT&gt; (1024-d, bge-m3), activation_count, lifetime ARM-E means (mean_m_t, mean_dominance, mean_r_t) and a recent_events circular buffer.</w:t>
      </w:r>
    </w:p>
    <w:p>
      <w:pPr>
        <w:pStyle w:val="ListBullet"/>
      </w:pPr>
      <w:r>
        <w:t>(:Concept)-[:ASSOCIATED_WITH {layer}]-&gt;(:Concept) — layer ∈ {hippocampal, cortical}; properties: hebb_weight, eligibility trace, causal_score, co_activation_count, last_updated.</w:t>
      </w:r>
    </w:p>
    <w:p>
      <w:pPr>
        <w:pStyle w:val="ListBullet"/>
      </w:pPr>
      <w:r>
        <w:t>(:Session) — trigger, started_at, ended_at, total_activations.</w:t>
      </w:r>
    </w:p>
    <w:p>
      <w:pPr>
        <w:pStyle w:val="ListBullet"/>
      </w:pPr>
      <w:r>
        <w:t>(:SessionStats)-[:TRACKED_IN]-&gt;(:Concept), (:Session)-[:AGGREGATES]-&gt;(:SessionStats) — per-(session, concept) running means including delta_w_mean, kept as regression data for tuning the dominance weight w_dom.</w:t>
      </w:r>
    </w:p>
    <w:p>
      <w:pPr>
        <w:pStyle w:val="Heading2"/>
      </w:pPr>
      <w:r>
        <w:rPr>
          <w:color w:val="222220"/>
        </w:rPr>
        <w:t>Indexes</w:t>
      </w:r>
    </w:p>
    <w:p>
      <w:pPr>
        <w:pStyle w:val="ListBullet"/>
      </w:pPr>
      <w:r>
        <w:t>Uniqueness constraints on Concept.node_id and Session.session_id.</w:t>
      </w:r>
    </w:p>
    <w:p>
      <w:pPr>
        <w:pStyle w:val="ListBullet"/>
      </w:pPr>
      <w:r>
        <w:t>Range indexes on concept_type, source_type, updated_at, started_at.</w:t>
      </w:r>
    </w:p>
    <w:p>
      <w:pPr>
        <w:pStyle w:val="ListBullet"/>
      </w:pPr>
      <w:r>
        <w:t>Vector index concept_embedding (1024 dims, cosine) for ANN search.</w:t>
      </w:r>
    </w:p>
    <w:p>
      <w:pPr>
        <w:pStyle w:val="Heading1"/>
      </w:pPr>
      <w:r>
        <w:rPr>
          <w:color w:val="378ADD"/>
        </w:rPr>
        <w:t>5. Core Algorithms</w:t>
      </w:r>
    </w:p>
    <w:p>
      <w:pPr>
        <w:pStyle w:val="Heading2"/>
      </w:pPr>
      <w:r>
        <w:rPr>
          <w:color w:val="222220"/>
        </w:rPr>
        <w:t>5.1 Retrieval scoring</w:t>
      </w:r>
    </w:p>
    <w:p>
      <w:r>
        <w:rPr>
          <w:i w:val="0"/>
        </w:rPr>
        <w:t>Score = α·cos_sim + β·assoc_norm + γ·causal_score  (α=0.6, β=0.3, γ=0.1), where assoc_norm = clamp(direct/w_ceil + δ·spread, 0, 1) with w_ceil=5.0 and δ=0.3. 'direct' is the average Hebbian edge weight from session seeds; 'spread' is multi-hop spreading activation through the Hebbian graph from the same seeds, normalized to [0,1] (each path contributes decay^hops × product of edge weights). Spreading activation lets indirectly-associated concepts surface even when their cosine similarity to the query is low — pure vector search cannot see them.</w:t>
      </w:r>
    </w:p>
    <w:p>
      <w:pPr>
        <w:pStyle w:val="Heading2"/>
      </w:pPr>
      <w:r>
        <w:rPr>
          <w:color w:val="222220"/>
        </w:rPr>
        <w:t>5.2 Hebbian update (hippocampal, every ingest)</w:t>
      </w:r>
    </w:p>
    <w:p>
      <w:r>
        <w:rPr>
          <w:i w:val="0"/>
        </w:rPr>
        <w:t>Co-activation c_ij = h_i · h_j on post-propagation features. Oja baseline with eligibility gating and anti-Hebbian normalization:</w:t>
      </w:r>
    </w:p>
    <w:p>
      <w:r>
        <w:rPr>
          <w:rFonts w:ascii="Consolas" w:hAnsi="Consolas"/>
          <w:sz w:val="18"/>
        </w:rPr>
        <w:t>Δw_ij = m_t·η·c_ij − λ·w_ij·||h_i||²        (eligible edges)</w:t>
        <w:br/>
        <w:t>g_ij ← g_ij·(1 − 1/τ) + κ·max(c_ij, 0)       (trace update)</w:t>
        <w:br/>
        <w:t>w_ij ← clamp(w_ij + Δw_ij − λ_anti·w_ij·1[not eligible], floor, ceil)</w:t>
      </w:r>
    </w:p>
    <w:p>
      <w:r>
        <w:rPr>
          <w:i w:val="0"/>
        </w:rPr>
        <w:t>m_t is global (dopamine-like); eligibility traces are local (synaptic tags). Traces persist per-edge in Neo4j because subgraph indices are not stable across ingests.</w:t>
      </w:r>
    </w:p>
    <w:p>
      <w:pPr>
        <w:pStyle w:val="Heading2"/>
      </w:pPr>
      <w:r>
        <w:rPr>
          <w:color w:val="222220"/>
        </w:rPr>
        <w:t>5.3 ARM-E m_t</w:t>
      </w:r>
    </w:p>
    <w:p>
      <w:r>
        <w:rPr>
          <w:rFonts w:ascii="Consolas" w:hAnsi="Consolas"/>
          <w:sz w:val="18"/>
        </w:rPr>
        <w:t>x_t = [r_t, u_t, δ_t·1[Q1/Q4], e_t, dominance]</w:t>
        <w:br/>
        <w:t>s_t = w·x_t + b ;  m_t = EMA(clamp(exp(s_t), m_min, m_max))</w:t>
        <w:br/>
        <w:t>gate: if |e_t|·r_t·attention &lt; θ_gate then m_t = 1.0 (neutral)</w:t>
      </w:r>
    </w:p>
    <w:p>
      <w:r>
        <w:rPr>
          <w:i w:val="0"/>
        </w:rPr>
        <w:t>Quadrant-aware e_t amplifies positive-valence high-arousal states (curiosity, Q1) and suppresses negative-valence high-arousal states (confusion/anxiety, Q2), so wrong associations formed under stress fade instead of encoding.</w:t>
      </w:r>
    </w:p>
    <w:p>
      <w:pPr>
        <w:pStyle w:val="Heading2"/>
      </w:pPr>
      <w:r>
        <w:rPr>
          <w:color w:val="222220"/>
        </w:rPr>
        <w:t>5.4 Cortical consolidation</w:t>
      </w:r>
    </w:p>
    <w:p>
      <w:r>
        <w:rPr>
          <w:i w:val="0"/>
        </w:rPr>
        <w:t>Every 20 ingests and at session end, CorticalGNN trains over the global graph (edges above min-weight), writes causal scores back, and checkpoints state under ./cortical_state/.</w:t>
      </w:r>
    </w:p>
    <w:p>
      <w:pPr>
        <w:pStyle w:val="Heading2"/>
      </w:pPr>
      <w:r>
        <w:rPr>
          <w:color w:val="222220"/>
        </w:rPr>
        <w:t>5.5 Fading queue (adaptive practice scheduling)</w:t>
      </w:r>
    </w:p>
    <w:p>
      <w:r>
        <w:rPr>
          <w:rFonts w:ascii="Consolas" w:hAnsi="Consolas"/>
          <w:sz w:val="18"/>
        </w:rPr>
        <w:t>strength   = clamp(avg_hippocampal_weight / w_ceil, 0, 1)</w:t>
        <w:br/>
        <w:t>staleness  = 1 − exp(−Δt / τ_type)          (type-conditioned)</w:t>
        <w:br/>
        <w:t>fading     = (1 − strength) · staleness · ln(1 + activation_count)</w:t>
      </w:r>
    </w:p>
    <w:p>
      <w:r>
        <w:rPr>
          <w:i w:val="0"/>
        </w:rPr>
        <w:t>Candidates are then ranked by predicted recall probability under an adaptive per-type half-life model, p = 2^(−Δt/h_type) — lowest p practices first — subject to a spacing guard (no re-serve within 10 minutes) and a semantic-interference filter (candidates whose embedding cosine with an already-selected target exceeds 0.82 are deferred to a later exercise, so confusable items like 食べる/食べた interleave instead of cramming).</w:t>
      </w:r>
    </w:p>
    <w:p>
      <w:r>
        <w:rPr>
          <w:i w:val="0"/>
        </w:rPr>
        <w:t>The half-lives h_type adapt online from graded outcomes: a correct answer grows the type's half-life ×1.25, a wrong answer shrinks it ×0.75, clamped to [0.5, 30] days and persisted to ./practice_state/scheduler.json. This is a lightweight online variant of half-life regression that personalizes as the learner practices.</w:t>
      </w:r>
    </w:p>
    <w:p>
      <w:r>
        <w:rPr>
          <w:i w:val="0"/>
        </w:rPr>
        <w:t>A correct answer also increments activations and reinforces pairwise edges (m_t = 1.5), refreshing updated_at and moving the concept to the back of the forgetting curve — retrieval practice feeds directly back into the memory model.</w:t>
      </w:r>
    </w:p>
    <w:p>
      <w:pPr>
        <w:pStyle w:val="Heading2"/>
      </w:pPr>
      <w:r>
        <w:rPr>
          <w:color w:val="222220"/>
        </w:rPr>
        <w:t>5.6 Type-conditioned plasticity</w:t>
      </w:r>
    </w:p>
    <w:p>
      <w:r>
        <w:rPr>
          <w:i w:val="0"/>
        </w:rPr>
        <w:t>Concept types carry decay profiles (type_profiles.py): vocabulary and tasks erode fast (τ ≈ 1–2 days, λ multiplier 1.5–1.6); grammar rules, cultural frameworks, and entities are sticky (τ up to 14 days, λ multiplier 0.6–0.8). The staleness timescale drives practice scheduling; the λ multiplier scales Oja's decay per edge during ingest-time Hebbian updates, so per-type erosion happens in the graph itself, not only in the queue.</w:t>
      </w:r>
    </w:p>
    <w:p>
      <w:pPr>
        <w:pStyle w:val="Heading2"/>
      </w:pPr>
      <w:r>
        <w:rPr>
          <w:color w:val="222220"/>
        </w:rPr>
        <w:t>5.7 Validation-gated plasticity</w:t>
      </w:r>
    </w:p>
    <w:p>
      <w:r>
        <w:rPr>
          <w:i w:val="0"/>
        </w:rPr>
        <w:t>When LLM extraction fails schema validation and falls back to a raw event node, the turn is marked unverified: bootstrap edges start at reduced weight (0.6), ARM-E m_t is capped at 1.0 (no amplification), and co-retrieval reinforcement of previously retrieved context is skipped for that turn. Hallucinated or garbage content can enter memory weakly but must earn strength through subsequent verified co-activation.</w:t>
      </w:r>
    </w:p>
    <w:p>
      <w:pPr>
        <w:pStyle w:val="Heading1"/>
      </w:pPr>
      <w:r>
        <w:rPr>
          <w:color w:val="378ADD"/>
        </w:rPr>
        <w:t>6. API Surface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/api/session/start | end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Session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/api/chat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Full tutor turn; returns response, ARM-E state, extracted concepts, retrieved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 /api/graph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Graph read model (min_weight, limit, layer, isolated toggle)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 /api/stats/system | /stats/arme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Counters and ARM-E history sparkline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 /api/practice/fading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Ranked fading concepts (the practice queue)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/api/practice/next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Generate one exercise from the most faded concepts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/api/practice/answer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Grade answer; correct answers reinforce memory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/api/second-brain/*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Simulated ambient stream: session, next, reset</w:t>
            </w:r>
          </w:p>
        </w:tc>
      </w:tr>
    </w:tbl>
    <w:p>
      <w:pPr>
        <w:pStyle w:val="Heading1"/>
      </w:pPr>
      <w:r>
        <w:rPr>
          <w:color w:val="378ADD"/>
        </w:rPr>
        <w:t>7. Running the System</w:t>
      </w:r>
    </w:p>
    <w:p>
      <w:pPr>
        <w:pStyle w:val="ListBullet"/>
      </w:pPr>
      <w:r>
        <w:t>Prerequisites: Neo4j 5.11+, Python 3.10+ (torch, torch_geometric, transformers, sentence-transformers, neo4j, fastapi, uvicorn), Node 18+.</w:t>
      </w:r>
    </w:p>
    <w:p>
      <w:pPr>
        <w:pStyle w:val="ListBullet"/>
      </w:pPr>
      <w:r>
        <w:t>Config: NEO4J_URI / NEO4J_USER / NEO4J_PASSWORD environment variables.</w:t>
      </w:r>
    </w:p>
    <w:p>
      <w:pPr>
        <w:pStyle w:val="ListBullet"/>
      </w:pPr>
      <w:r>
        <w:t>Backend: uvicorn server:app --port 8000 (first run downloads ~3 GB of models; HEBBIAN_STUB=1 skips downloads with stub embeddings/responses).</w:t>
      </w:r>
    </w:p>
    <w:p>
      <w:pPr>
        <w:pStyle w:val="ListBullet"/>
      </w:pPr>
      <w:r>
        <w:t>Frontend: cd hebbian-tutor-ui &amp;&amp; npm install &amp;&amp; npm run dev → http://localhost:5173.</w:t>
      </w:r>
    </w:p>
    <w:p>
      <w:pPr>
        <w:pStyle w:val="ListBullet"/>
      </w:pPr>
      <w:r>
        <w:t>CLI: python japanese_tutor.py (chat; /practice command for review rounds) or python second_brain_sim.py (simulated ambient stream table).</w:t>
      </w:r>
    </w:p>
    <w:p>
      <w:pPr>
        <w:pStyle w:val="Heading1"/>
      </w:pPr>
      <w:r>
        <w:rPr>
          <w:color w:val="378ADD"/>
        </w:rPr>
        <w:t>8. Key Design Decisions</w:t>
      </w:r>
    </w:p>
    <w:p>
      <w:pPr>
        <w:pStyle w:val="ListBullet"/>
      </w:pPr>
      <w:r>
        <w:t>LIST&lt;FLOAT&gt; embeddings + native vector index keep the system on Neo4j Community Edition (no Enterprise block-format requirement).</w:t>
      </w:r>
    </w:p>
    <w:p>
      <w:pPr>
        <w:pStyle w:val="ListBullet"/>
      </w:pPr>
      <w:r>
        <w:t>Directed edges both ways: bootstrap/relation/co-occurrence inserts create bidirectional pairs since initialization is symmetric; Hebbian updates diverge them naturally over time.</w:t>
      </w:r>
    </w:p>
    <w:p>
      <w:pPr>
        <w:pStyle w:val="ListBullet"/>
      </w:pPr>
      <w:r>
        <w:t>ARM-E's EMA only updates on non-gated steps, so weak/noisy turns do not drag the modulation baseline.</w:t>
      </w:r>
    </w:p>
    <w:p>
      <w:pPr>
        <w:pStyle w:val="ListBullet"/>
      </w:pPr>
      <w:r>
        <w:t>Eligibility traces live in the graph, not in process memory — crash-safe and consistent across restarts.</w:t>
      </w:r>
    </w:p>
    <w:p>
      <w:pPr>
        <w:pStyle w:val="ListBullet"/>
      </w:pPr>
      <w:r>
        <w:t>Practice grading accepts minor orthography variance (kana variants, width, punctuation) but judges meaning; partial credit marks incorrect with feedback.</w:t>
      </w:r>
    </w:p>
    <w:p>
      <w:pPr>
        <w:pStyle w:val="ListBullet"/>
      </w:pPr>
      <w:r>
        <w:t>Both personas tag source_type so dashboards can separate tutor ('user') from sensor ('sensor') concepts on the shared graph.</w:t>
      </w:r>
    </w:p>
    <w:p>
      <w:pPr>
        <w:pStyle w:val="Heading1"/>
      </w:pPr>
      <w:r>
        <w:rPr>
          <w:color w:val="378ADD"/>
        </w:rPr>
        <w:t>9. Research-Informed Improvements</w:t>
      </w:r>
    </w:p>
    <w:p>
      <w:r>
        <w:rPr>
          <w:i w:val="0"/>
        </w:rPr>
        <w:t>The following mechanisms were identified from the 2020–2026 literature and are now implemented (v1.2).</w:t>
      </w:r>
    </w:p>
    <w:p>
      <w:pPr>
        <w:pStyle w:val="Heading2"/>
      </w:pPr>
      <w:r>
        <w:rPr>
          <w:color w:val="222220"/>
        </w:rPr>
        <w:t>Spreading-activation retrieval — IMPLEMENTED</w:t>
      </w:r>
    </w:p>
    <w:p>
      <w:r>
        <w:rPr>
          <w:i w:val="0"/>
        </w:rPr>
        <w:t>Multi-hop activation diffusion through the Hebbian graph from session seeds (GraphStore.spreading_activation), blended into the retrieval score via the δ·spread term. Modeled on HeLa-Mem's dual-path retrieval, which beat prior SOTA on LoCoMo with fewer context tokens.</w:t>
      </w:r>
    </w:p>
    <w:p>
      <w:pPr>
        <w:pStyle w:val="Heading2"/>
      </w:pPr>
      <w:r>
        <w:rPr>
          <w:color w:val="222220"/>
        </w:rPr>
        <w:t>Validation-gated consolidation — IMPLEMENTED</w:t>
      </w:r>
    </w:p>
    <w:p>
      <w:r>
        <w:rPr>
          <w:i w:val="0"/>
        </w:rPr>
        <w:t>Unverified turns (extraction fallback) receive weak bootstrap edges, an m_t cap at 1.0, and no co-retrieval reinforcement, following Kairos's validation-gated Hebbian learning: hallucinated associations cannot be reinforced.</w:t>
      </w:r>
    </w:p>
    <w:p>
      <w:pPr>
        <w:pStyle w:val="Heading2"/>
      </w:pPr>
      <w:r>
        <w:rPr>
          <w:color w:val="222220"/>
        </w:rPr>
        <w:t>Adaptive half-life scheduling — IMPLEMENTED</w:t>
      </w:r>
    </w:p>
    <w:p>
      <w:r>
        <w:rPr>
          <w:i w:val="0"/>
        </w:rPr>
        <w:t>Per-concept-type half-lives learned online from graded practice outcomes (PracticeScheduler, ./practice_state/scheduler.json), replacing the fixed 3-day staleness constant. Online variant of half-life regression; the SessionStats already collected (m_t, dominance, delta_w_mean) remain available for a full HLR fit as data accumulates.</w:t>
      </w:r>
    </w:p>
    <w:p>
      <w:pPr>
        <w:pStyle w:val="Heading2"/>
      </w:pPr>
      <w:r>
        <w:rPr>
          <w:color w:val="222220"/>
        </w:rPr>
        <w:t>Type-conditioned perishability — IMPLEMENTED</w:t>
      </w:r>
    </w:p>
    <w:p>
      <w:r>
        <w:rPr>
          <w:i w:val="0"/>
        </w:rPr>
        <w:t>Per-type decay profiles (type_profiles.py) drive both the staleness timescale and a per-edge Oja-λ multiplier, following ScrubJay-MEM's per-memory, type-conditioned temporal decay.</w:t>
      </w:r>
    </w:p>
    <w:p>
      <w:pPr>
        <w:pStyle w:val="Heading2"/>
      </w:pPr>
      <w:r>
        <w:rPr>
          <w:color w:val="222220"/>
        </w:rPr>
        <w:t>Semantic-interference-aware practice — IMPLEMENTED</w:t>
      </w:r>
    </w:p>
    <w:p>
      <w:r>
        <w:rPr>
          <w:i w:val="0"/>
        </w:rPr>
        <w:t>Target selection defers candidates whose embedding cosine with an already-selected target exceeds 0.82, so confusable items interleave across exercises rather than being drilled together (LECTOR-inspired).</w:t>
      </w:r>
    </w:p>
    <w:p>
      <w:pPr>
        <w:pStyle w:val="Heading2"/>
      </w:pPr>
      <w:r>
        <w:rPr>
          <w:color w:val="222220"/>
        </w:rPr>
        <w:t>Desirable difficulty — PARTIAL (queue signal ready)</w:t>
      </w:r>
    </w:p>
    <w:p>
      <w:r>
        <w:rPr>
          <w:i w:val="0"/>
        </w:rPr>
        <w:t>Exercise difficulty can scale to current strength × staleness; the fading queue already exposes both. Not yet wired into exercise generation prompts.</w:t>
      </w:r>
    </w:p>
    <w:p>
      <w:pPr>
        <w:pStyle w:val="Heading2"/>
      </w:pPr>
      <w:r>
        <w:rPr>
          <w:color w:val="222220"/>
        </w:rPr>
        <w:t>RL-managed memory policies — FUTURE</w:t>
      </w:r>
    </w:p>
    <w:p>
      <w:r>
        <w:rPr>
          <w:i w:val="0"/>
        </w:rPr>
        <w:t>Longer-term: learn admission/decay/retrieval policies with RL instead of hand-set η, λ, θ parameters (Memory-R1 / AgeMem trend, 2025–26).</w:t>
      </w:r>
    </w:p>
    <w:p>
      <w:pPr>
        <w:pStyle w:val="Heading1"/>
      </w:pPr>
      <w:r>
        <w:rPr>
          <w:color w:val="378ADD"/>
        </w:rPr>
        <w:t>10. References</w:t>
      </w:r>
    </w:p>
    <w:p>
      <w:r>
        <w:rPr>
          <w:color w:val="666660"/>
          <w:sz w:val="17"/>
        </w:rPr>
        <w:t>[1] Zhu, J., Li, J., Zhang, C., Liu, J., &amp; Yang, M. (2026). HeLa-Mem: Hebbian Learning and Associative Memory for LLM Agents. Proceedings of ACL 2026, pp. 13757–13769. arXiv:2604.16839. https://github.com/ReinerBRO/HeLa-Mem</w:t>
      </w:r>
    </w:p>
    <w:p>
      <w:r>
        <w:rPr>
          <w:color w:val="666660"/>
          <w:sz w:val="17"/>
        </w:rPr>
        <w:t>[2] Kairos: Validation-Gated Hebbian Learning for Adaptive Agent Memory. OpenReview. https://openreview.net/forum?id=EN9VRTnZbK</w:t>
      </w:r>
    </w:p>
    <w:p>
      <w:r>
        <w:rPr>
          <w:color w:val="666660"/>
          <w:sz w:val="17"/>
        </w:rPr>
        <w:t>[3] Zaidi, A., Caines, A., Moore, R., Buttery, P., &amp; Rice, A. (2020). Adaptive Forgetting Curves for Spaced Repetition Language Learning. AIED 2020, LNCS 12164, pp. 358–363. Springer.</w:t>
      </w:r>
    </w:p>
    <w:p>
      <w:r>
        <w:rPr>
          <w:color w:val="666660"/>
          <w:sz w:val="17"/>
        </w:rPr>
        <w:t>[4] Settles, B., &amp; Meeder, B. (2016). A Trainable Spaced Repetition Model for Language Learning (Half-Life Regression). ACL 2016.</w:t>
      </w:r>
    </w:p>
    <w:p>
      <w:r>
        <w:rPr>
          <w:color w:val="666660"/>
          <w:sz w:val="17"/>
        </w:rPr>
        <w:t>[5] Zhao, J. (2025). LECTOR: LLM-Enhanced Concept-based Test-Oriented Repetition for Adaptive Spaced Learning. arXiv:2508.03275.</w:t>
      </w:r>
    </w:p>
    <w:p>
      <w:r>
        <w:rPr>
          <w:color w:val="666660"/>
          <w:sz w:val="17"/>
        </w:rPr>
        <w:t>[6] Bhandari, et al. (2026). Caching for the Future: Scrub Jay Episodic Memory Principles for Agent Memory Systems. arXiv:2608.04746.</w:t>
      </w:r>
    </w:p>
    <w:p>
      <w:r>
        <w:rPr>
          <w:color w:val="666660"/>
          <w:sz w:val="17"/>
        </w:rPr>
        <w:t>[7] Tfatykhov, et al. awesome-agent-memory: Curated research on memory systems for LLM agents. https://github.com/tfatykhov/awesome-agent-memory</w:t>
      </w:r>
    </w:p>
    <w:p>
      <w:r>
        <w:rPr>
          <w:color w:val="666660"/>
          <w:sz w:val="17"/>
        </w:rPr>
        <w:t>[8] Kensinger, E. A. (2004). Remembering emotional experiences: The contribution of valence and arousal. Reviews in the Neurosciences (PMC3530455). [ARM-E quadrant design]</w:t>
      </w:r>
    </w:p>
    <w:p>
      <w:r>
        <w:rPr>
          <w:color w:val="666660"/>
          <w:sz w:val="17"/>
        </w:rPr>
        <w:t>[9] Oja, E. (1982). Simplified neuron model as a principal component analyzer. Journal of Mathematical Biology 15, 267–273. [weight decay term]</w:t>
      </w:r>
    </w:p>
    <w:p>
      <w:r>
        <w:rPr>
          <w:color w:val="666660"/>
          <w:sz w:val="17"/>
        </w:rPr>
        <w:t>[10] Moraitis, T., et al. (2022). SoftHebb: Synthetic gradients meet Hebbian learning. [anti-Hebbian normalization]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