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b/>
          <w:color w:val="1F2D3D"/>
          <w:sz w:val="56"/>
          <w:rtl/>
        </w:rPr>
        <w:t>تقرير فني شامل</w:t>
      </w:r>
    </w:p>
    <w:p>
      <w:pPr>
        <w:jc w:val="center"/>
        <w:bidi/>
      </w:pPr>
      <w:r>
        <w:rPr>
          <w:b/>
          <w:color w:val="C99A1E"/>
          <w:sz w:val="36"/>
          <w:rtl/>
        </w:rPr>
        <w:t>نظام إدارة تكنولوجيا المعلومات — Mobica IT Management System</w:t>
      </w:r>
    </w:p>
    <w:p>
      <w:pPr>
        <w:jc w:val="center"/>
        <w:bidi/>
      </w:pPr>
      <w:r>
        <w:rPr>
          <w:color w:val="606060"/>
          <w:sz w:val="24"/>
          <w:rtl/>
        </w:rPr>
        <w:t>تاريخ التقرير: 2026-09-24</w:t>
      </w:r>
    </w:p>
    <w:p>
      <w:pPr>
        <w:jc w:val="center"/>
        <w:bidi/>
      </w:pPr>
      <w:r>
        <w:rPr>
          <w:color w:val="606060"/>
          <w:sz w:val="22"/>
          <w:rtl/>
        </w:rPr>
        <w:t>النطاق: itms.mobica.net</w:t>
      </w:r>
    </w:p>
    <w:p>
      <w:r>
        <w:br w:type="page"/>
      </w:r>
    </w:p>
    <w:p>
      <w:pPr>
        <w:pStyle w:val="Heading1"/>
        <w:jc w:val="right"/>
        <w:bidi/>
      </w:pPr>
      <w:r>
        <w:rPr>
          <w:rFonts w:ascii="Calibri" w:hAnsi="Calibri"/>
          <w:color w:val="1F2D3D"/>
          <w:rtl/>
        </w:rPr>
        <w:t>١. نظرة عامة على النظام</w:t>
      </w:r>
    </w:p>
    <w:p>
      <w:pPr>
        <w:jc w:val="right"/>
        <w:bidi/>
      </w:pPr>
      <w:r>
        <w:rPr>
          <w:b w:val="0"/>
          <w:i w:val="0"/>
          <w:sz w:val="22"/>
          <w:rtl/>
        </w:rPr>
        <w:t>نظام إدارة تكنولوجيا المعلومات هو منصة داخلية متكاملة طُوّرت خصيصًا لإدارة كل ما يخص عمل قسم تكنولوجيا المعلومات بشركة موبيكا: من استقبال طلبات الدعم الفني ومتابعتها، إلى إدارة الأصول والموظفين وصناديق البريد، وصولًا لمراقبة السيرفرات وعمل النسخ الاحتياطي. النظام مصمم ليكون نقطة مركزية واحدة يتعامل معها فريق الدعم الفني بدلًا من الاعتماد على أدوات متفرقة (بريد إلكتروني، واتساب، ملفات إكسل منفصلة).</w:t>
      </w:r>
    </w:p>
    <w:p>
      <w:pPr>
        <w:jc w:val="right"/>
        <w:bidi/>
      </w:pPr>
      <w:r>
        <w:rPr>
          <w:b w:val="0"/>
          <w:i w:val="0"/>
          <w:sz w:val="22"/>
          <w:rtl/>
        </w:rPr>
        <w:t>يتميز النظام بدعم كامل للغتين العربية والإنجليزية في كل شاشاته تقريبًا، وبنظام صلاحيات متدرج يضمن أن كل مستخدم يشوف ويقدر يعمل بالظبط اللي محتاجه دوره — من مهندس دعم فني عادي لأدمن كامل الصلاحيات.</w:t>
      </w:r>
    </w:p>
    <w:p>
      <w:pPr>
        <w:pStyle w:val="Heading1"/>
        <w:jc w:val="right"/>
        <w:bidi/>
      </w:pPr>
      <w:r>
        <w:rPr>
          <w:rFonts w:ascii="Calibri" w:hAnsi="Calibri"/>
          <w:color w:val="1F2D3D"/>
          <w:rtl/>
        </w:rPr>
        <w:t>٢. البنية التقنية (Technical Architecture)</w:t>
      </w:r>
    </w:p>
    <w:p>
      <w:pPr>
        <w:pStyle w:val="Heading2"/>
        <w:jc w:val="right"/>
        <w:bidi/>
      </w:pPr>
      <w:r>
        <w:rPr>
          <w:rFonts w:ascii="Calibri" w:hAnsi="Calibri"/>
          <w:color w:val="1F2D3D"/>
          <w:rtl/>
        </w:rPr>
        <w:t>٢.١ المكونات الأساسية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bidi/>
            </w:pPr>
            <w:r>
              <w:rPr>
                <w:rtl/>
              </w:rPr>
            </w:r>
            <w:r>
              <w:rPr>
                <w:b/>
                <w:rtl/>
              </w:rPr>
              <w:t>المكوّن</w:t>
            </w:r>
          </w:p>
        </w:tc>
        <w:tc>
          <w:tcPr>
            <w:tcW w:type="dxa" w:w="2880"/>
          </w:tcPr>
          <w:p>
            <w:pPr>
              <w:jc w:val="center"/>
              <w:bidi/>
            </w:pPr>
            <w:r>
              <w:rPr>
                <w:rtl/>
              </w:rPr>
            </w:r>
            <w:r>
              <w:rPr>
                <w:b/>
                <w:rtl/>
              </w:rPr>
              <w:t>التقنية المستخدمة</w:t>
            </w:r>
          </w:p>
        </w:tc>
        <w:tc>
          <w:tcPr>
            <w:tcW w:type="dxa" w:w="2880"/>
          </w:tcPr>
          <w:p>
            <w:pPr>
              <w:jc w:val="center"/>
              <w:bidi/>
            </w:pPr>
            <w:r>
              <w:rPr>
                <w:rtl/>
              </w:rPr>
            </w:r>
            <w:r>
              <w:rPr>
                <w:b/>
                <w:rtl/>
              </w:rPr>
              <w:t>الوظيفة</w:t>
            </w:r>
          </w:p>
        </w:tc>
      </w:tr>
      <w:tr>
        <w:tc>
          <w:tcPr>
            <w:tcW w:type="dxa" w:w="2880"/>
          </w:tcPr>
          <w:p>
            <w:pPr>
              <w:jc w:val="right"/>
              <w:bidi/>
            </w:pPr>
            <w:r>
              <w:rPr>
                <w:rtl/>
              </w:rPr>
            </w:r>
            <w:r>
              <w:rPr>
                <w:rtl/>
              </w:rPr>
              <w:t>الواجهة الخلفية (Backend)</w:t>
            </w:r>
          </w:p>
        </w:tc>
        <w:tc>
          <w:tcPr>
            <w:tcW w:type="dxa" w:w="2880"/>
          </w:tcPr>
          <w:p>
            <w:pPr>
              <w:jc w:val="right"/>
              <w:bidi/>
            </w:pPr>
            <w:r>
              <w:rPr>
                <w:rtl/>
              </w:rPr>
            </w:r>
            <w:r>
              <w:rPr>
                <w:rtl/>
              </w:rPr>
              <w:t>Python — FastAPI</w:t>
            </w:r>
          </w:p>
        </w:tc>
        <w:tc>
          <w:tcPr>
            <w:tcW w:type="dxa" w:w="2880"/>
          </w:tcPr>
          <w:p>
            <w:pPr>
              <w:jc w:val="right"/>
              <w:bidi/>
            </w:pPr>
            <w:r>
              <w:rPr>
                <w:rtl/>
              </w:rPr>
            </w:r>
            <w:r>
              <w:rPr>
                <w:rtl/>
              </w:rPr>
              <w:t>منطق العمل، الـAPI، الاتصال بقاعدة البيانات، الخدمات الخلفية (بوتات، مراقبة، تذكيرات)</w:t>
            </w:r>
          </w:p>
        </w:tc>
      </w:tr>
      <w:tr>
        <w:tc>
          <w:tcPr>
            <w:tcW w:type="dxa" w:w="2880"/>
          </w:tcPr>
          <w:p>
            <w:pPr>
              <w:jc w:val="right"/>
              <w:bidi/>
            </w:pPr>
            <w:r>
              <w:rPr>
                <w:rtl/>
              </w:rPr>
            </w:r>
            <w:r>
              <w:rPr>
                <w:rtl/>
              </w:rPr>
              <w:t>الواجهة الأمامية (Frontend)</w:t>
            </w:r>
          </w:p>
        </w:tc>
        <w:tc>
          <w:tcPr>
            <w:tcW w:type="dxa" w:w="2880"/>
          </w:tcPr>
          <w:p>
            <w:pPr>
              <w:jc w:val="right"/>
              <w:bidi/>
            </w:pPr>
            <w:r>
              <w:rPr>
                <w:rtl/>
              </w:rPr>
            </w:r>
            <w:r>
              <w:rPr>
                <w:rtl/>
              </w:rPr>
              <w:t>React + Vite</w:t>
            </w:r>
          </w:p>
        </w:tc>
        <w:tc>
          <w:tcPr>
            <w:tcW w:type="dxa" w:w="2880"/>
          </w:tcPr>
          <w:p>
            <w:pPr>
              <w:jc w:val="right"/>
              <w:bidi/>
            </w:pPr>
            <w:r>
              <w:rPr>
                <w:rtl/>
              </w:rPr>
            </w:r>
            <w:r>
              <w:rPr>
                <w:rtl/>
              </w:rPr>
              <w:t>واجهة المستخدم بالكامل، بنيت كتطبيق صفحة واحدة (SPA)</w:t>
            </w:r>
          </w:p>
        </w:tc>
      </w:tr>
      <w:tr>
        <w:tc>
          <w:tcPr>
            <w:tcW w:type="dxa" w:w="2880"/>
          </w:tcPr>
          <w:p>
            <w:pPr>
              <w:jc w:val="right"/>
              <w:bidi/>
            </w:pPr>
            <w:r>
              <w:rPr>
                <w:rtl/>
              </w:rPr>
            </w:r>
            <w:r>
              <w:rPr>
                <w:rtl/>
              </w:rPr>
              <w:t>قاعدة البيانات</w:t>
            </w:r>
          </w:p>
        </w:tc>
        <w:tc>
          <w:tcPr>
            <w:tcW w:type="dxa" w:w="2880"/>
          </w:tcPr>
          <w:p>
            <w:pPr>
              <w:jc w:val="right"/>
              <w:bidi/>
            </w:pPr>
            <w:r>
              <w:rPr>
                <w:rtl/>
              </w:rPr>
            </w:r>
            <w:r>
              <w:rPr>
                <w:rtl/>
              </w:rPr>
              <w:t>SQLite (عبر SQLAlchemy ORM)</w:t>
            </w:r>
          </w:p>
        </w:tc>
        <w:tc>
          <w:tcPr>
            <w:tcW w:type="dxa" w:w="2880"/>
          </w:tcPr>
          <w:p>
            <w:pPr>
              <w:jc w:val="right"/>
              <w:bidi/>
            </w:pPr>
            <w:r>
              <w:rPr>
                <w:rtl/>
              </w:rPr>
            </w:r>
            <w:r>
              <w:rPr>
                <w:rtl/>
              </w:rPr>
              <w:t>تخزين كل بيانات النظام — تذاكر، مهندسين، أصول، موظفين...</w:t>
            </w:r>
          </w:p>
        </w:tc>
      </w:tr>
      <w:tr>
        <w:tc>
          <w:tcPr>
            <w:tcW w:type="dxa" w:w="2880"/>
          </w:tcPr>
          <w:p>
            <w:pPr>
              <w:jc w:val="right"/>
              <w:bidi/>
            </w:pPr>
            <w:r>
              <w:rPr>
                <w:rtl/>
              </w:rPr>
            </w:r>
            <w:r>
              <w:rPr>
                <w:rtl/>
              </w:rPr>
              <w:t>الحاويات (Containers)</w:t>
            </w:r>
          </w:p>
        </w:tc>
        <w:tc>
          <w:tcPr>
            <w:tcW w:type="dxa" w:w="2880"/>
          </w:tcPr>
          <w:p>
            <w:pPr>
              <w:jc w:val="right"/>
              <w:bidi/>
            </w:pPr>
            <w:r>
              <w:rPr>
                <w:rtl/>
              </w:rPr>
            </w:r>
            <w:r>
              <w:rPr>
                <w:rtl/>
              </w:rPr>
              <w:t>Docker + Docker Compose</w:t>
            </w:r>
          </w:p>
        </w:tc>
        <w:tc>
          <w:tcPr>
            <w:tcW w:type="dxa" w:w="2880"/>
          </w:tcPr>
          <w:p>
            <w:pPr>
              <w:jc w:val="right"/>
              <w:bidi/>
            </w:pPr>
            <w:r>
              <w:rPr>
                <w:rtl/>
              </w:rPr>
            </w:r>
            <w:r>
              <w:rPr>
                <w:rtl/>
              </w:rPr>
              <w:t>تشغيل الـbackend والـfrontend كل واحد في حاوية منفصلة</w:t>
            </w:r>
          </w:p>
        </w:tc>
      </w:tr>
      <w:tr>
        <w:tc>
          <w:tcPr>
            <w:tcW w:type="dxa" w:w="2880"/>
          </w:tcPr>
          <w:p>
            <w:pPr>
              <w:jc w:val="right"/>
              <w:bidi/>
            </w:pPr>
            <w:r>
              <w:rPr>
                <w:rtl/>
              </w:rPr>
            </w:r>
            <w:r>
              <w:rPr>
                <w:rtl/>
              </w:rPr>
              <w:t>خادم الويب الأمامي</w:t>
            </w:r>
          </w:p>
        </w:tc>
        <w:tc>
          <w:tcPr>
            <w:tcW w:type="dxa" w:w="2880"/>
          </w:tcPr>
          <w:p>
            <w:pPr>
              <w:jc w:val="right"/>
              <w:bidi/>
            </w:pPr>
            <w:r>
              <w:rPr>
                <w:rtl/>
              </w:rPr>
            </w:r>
            <w:r>
              <w:rPr>
                <w:rtl/>
              </w:rPr>
              <w:t>Nginx</w:t>
            </w:r>
          </w:p>
        </w:tc>
        <w:tc>
          <w:tcPr>
            <w:tcW w:type="dxa" w:w="2880"/>
          </w:tcPr>
          <w:p>
            <w:pPr>
              <w:jc w:val="right"/>
              <w:bidi/>
            </w:pPr>
            <w:r>
              <w:rPr>
                <w:rtl/>
              </w:rPr>
            </w:r>
            <w:r>
              <w:rPr>
                <w:rtl/>
              </w:rPr>
              <w:t>يستقبل الطلبات على HTTPS ويوجهها للحاويات، ويخدم شهادة SSL</w:t>
            </w:r>
          </w:p>
        </w:tc>
      </w:tr>
      <w:tr>
        <w:tc>
          <w:tcPr>
            <w:tcW w:type="dxa" w:w="2880"/>
          </w:tcPr>
          <w:p>
            <w:pPr>
              <w:jc w:val="right"/>
              <w:bidi/>
            </w:pPr>
            <w:r>
              <w:rPr>
                <w:rtl/>
              </w:rPr>
            </w:r>
            <w:r>
              <w:rPr>
                <w:rtl/>
              </w:rPr>
              <w:t>الشهادات الأمنية</w:t>
            </w:r>
          </w:p>
        </w:tc>
        <w:tc>
          <w:tcPr>
            <w:tcW w:type="dxa" w:w="2880"/>
          </w:tcPr>
          <w:p>
            <w:pPr>
              <w:jc w:val="right"/>
              <w:bidi/>
            </w:pPr>
            <w:r>
              <w:rPr>
                <w:rtl/>
              </w:rPr>
            </w:r>
            <w:r>
              <w:rPr>
                <w:rtl/>
              </w:rPr>
              <w:t>Let's Encrypt (Certbot)</w:t>
            </w:r>
          </w:p>
        </w:tc>
        <w:tc>
          <w:tcPr>
            <w:tcW w:type="dxa" w:w="2880"/>
          </w:tcPr>
          <w:p>
            <w:pPr>
              <w:jc w:val="right"/>
              <w:bidi/>
            </w:pPr>
            <w:r>
              <w:rPr>
                <w:rtl/>
              </w:rPr>
            </w:r>
            <w:r>
              <w:rPr>
                <w:rtl/>
              </w:rPr>
              <w:t>شهادة HTTPS مجانية ومتجددة تلقائيًا</w:t>
            </w:r>
          </w:p>
        </w:tc>
      </w:tr>
    </w:tbl>
    <w:p/>
    <w:p>
      <w:pPr>
        <w:pStyle w:val="Heading2"/>
        <w:jc w:val="right"/>
        <w:bidi/>
      </w:pPr>
      <w:r>
        <w:rPr>
          <w:rFonts w:ascii="Calibri" w:hAnsi="Calibri"/>
          <w:color w:val="1F2D3D"/>
          <w:rtl/>
        </w:rPr>
        <w:t>٢.٢ آلية النشر (Deployment)</w:t>
      </w:r>
    </w:p>
    <w:p>
      <w:pPr>
        <w:jc w:val="right"/>
        <w:bidi/>
      </w:pPr>
      <w:r>
        <w:rPr>
          <w:b w:val="0"/>
          <w:i w:val="0"/>
          <w:sz w:val="22"/>
          <w:rtl/>
        </w:rPr>
        <w:t>النظام يعمل بالكامل على سيرفر واحد داخلي، عن طريق Docker Compose اللي بيشغّل حاويتين منفصلتين:</w:t>
      </w:r>
    </w:p>
    <w:p>
      <w:pPr>
        <w:pStyle w:val="ListBullet"/>
        <w:ind w:left="283"/>
        <w:jc w:val="right"/>
        <w:bidi/>
      </w:pPr>
      <w:r>
        <w:rPr>
          <w:rtl/>
        </w:rPr>
        <w:t>حاوية backend: تشغّل FastAPI عبر uvicorn، وبتخزن قاعدة البيانات وملفات الإعدادات في Docker volume دائم (يفضل موجود حتى لو الحاوية اتعملها rebuild).</w:t>
      </w:r>
    </w:p>
    <w:p>
      <w:pPr>
        <w:pStyle w:val="ListBullet"/>
        <w:ind w:left="283"/>
        <w:jc w:val="right"/>
        <w:bidi/>
      </w:pPr>
      <w:r>
        <w:rPr>
          <w:rtl/>
        </w:rPr>
        <w:t>حاوية frontend: بتاخد نسخة الإنتاج المبنية من React (npm run build) وتخدمها عن طريق Nginx داخلي على المنفذ 8080.</w:t>
      </w:r>
    </w:p>
    <w:p>
      <w:pPr>
        <w:pStyle w:val="ListBullet"/>
        <w:ind w:left="283"/>
        <w:jc w:val="right"/>
        <w:bidi/>
      </w:pPr>
      <w:r>
        <w:rPr>
          <w:rtl/>
        </w:rPr>
        <w:t>Nginx على مستوى السيرفر (host) بيستقبل حركة المرور على المنفذين 80 و443، ويحوّلها لحاوية الـfrontend، مع شهادة HTTPS سارية عبر Let's Encrypt.</w:t>
      </w:r>
    </w:p>
    <w:p>
      <w:pPr>
        <w:pStyle w:val="ListBullet"/>
        <w:ind w:left="283"/>
        <w:jc w:val="right"/>
        <w:bidi/>
      </w:pPr>
      <w:r>
        <w:rPr>
          <w:rtl/>
        </w:rPr>
        <w:t>أي تحديث في الكود يتطلب: git pull (أو تعديل مباشر) ثم sudo docker compose up -d --build لإعادة بناء وتشغيل الحاويات المتأثرة.</w:t>
      </w:r>
    </w:p>
    <w:p>
      <w:pPr>
        <w:pStyle w:val="Heading2"/>
        <w:jc w:val="right"/>
        <w:bidi/>
      </w:pPr>
      <w:r>
        <w:rPr>
          <w:rFonts w:ascii="Calibri" w:hAnsi="Calibri"/>
          <w:color w:val="1F2D3D"/>
          <w:rtl/>
        </w:rPr>
        <w:t>٢.٣ النسخ الاحتياطي والسجلات</w:t>
      </w:r>
    </w:p>
    <w:p>
      <w:pPr>
        <w:jc w:val="right"/>
        <w:bidi/>
      </w:pPr>
      <w:r>
        <w:rPr>
          <w:b w:val="0"/>
          <w:i w:val="0"/>
          <w:sz w:val="22"/>
          <w:rtl/>
        </w:rPr>
        <w:t>أُضيفت شاشة نسخ احتياطي مخصصة (تحت Administration، ومقصورة على حساب الـRoot فقط) تتيح تنزيل:</w:t>
      </w:r>
    </w:p>
    <w:p>
      <w:pPr>
        <w:pStyle w:val="ListBullet"/>
        <w:ind w:left="283"/>
        <w:jc w:val="right"/>
        <w:bidi/>
      </w:pPr>
      <w:r>
        <w:rPr>
          <w:rtl/>
        </w:rPr>
        <w:t>نسخة كاملة من قاعدة البيانات (SQLite).</w:t>
      </w:r>
    </w:p>
    <w:p>
      <w:pPr>
        <w:pStyle w:val="ListBullet"/>
        <w:ind w:left="283"/>
        <w:jc w:val="right"/>
        <w:bidi/>
      </w:pPr>
      <w:r>
        <w:rPr>
          <w:rtl/>
        </w:rPr>
        <w:t>نسخة .zip من كود البرنامج بالكامل (الباك إند والفرونت إند، بما في ذلك تاريخ Git) — عن طريق ربط (mount) مجلد المستودع للقراءة فقط داخل حاوية الـbackend.</w:t>
      </w:r>
    </w:p>
    <w:p>
      <w:pPr>
        <w:pStyle w:val="ListBullet"/>
        <w:ind w:left="283"/>
        <w:jc w:val="right"/>
        <w:bidi/>
      </w:pPr>
      <w:r>
        <w:rPr>
          <w:rtl/>
        </w:rPr>
        <w:t>نسخة .zip من سجلات التطبيق (Logs) — تم تفعيل تسجيل شامل يغطي كل نشاط النظام وكل طلبات الـHTTP الواردة، ويُحفظ في ملف دوّار (rotating file) داخل حجم البيانات الدائم.</w:t>
      </w:r>
    </w:p>
    <w:p>
      <w:pPr>
        <w:pStyle w:val="Heading1"/>
        <w:jc w:val="right"/>
        <w:bidi/>
      </w:pPr>
      <w:r>
        <w:rPr>
          <w:rFonts w:ascii="Calibri" w:hAnsi="Calibri"/>
          <w:color w:val="1F2D3D"/>
          <w:rtl/>
        </w:rPr>
        <w:t>٣. الوحدات والميزات الرئيسية</w:t>
      </w:r>
    </w:p>
    <w:p>
      <w:pPr>
        <w:pStyle w:val="Heading2"/>
        <w:jc w:val="right"/>
        <w:bidi/>
      </w:pPr>
      <w:r>
        <w:rPr>
          <w:rFonts w:ascii="Calibri" w:hAnsi="Calibri"/>
          <w:color w:val="1F2D3D"/>
          <w:rtl/>
        </w:rPr>
        <w:t>٣.١ نظام التذاكر (Ticketing System)</w:t>
      </w:r>
    </w:p>
    <w:p>
      <w:pPr>
        <w:jc w:val="right"/>
        <w:bidi/>
      </w:pPr>
      <w:r>
        <w:rPr>
          <w:b w:val="0"/>
          <w:i w:val="0"/>
          <w:sz w:val="22"/>
          <w:rtl/>
        </w:rPr>
        <w:t>العمود الفقري للنظام، وأصبح الآن الصفحة الرئيسية الافتراضية عند تسجيل الدخول.</w:t>
      </w:r>
    </w:p>
    <w:p>
      <w:pPr>
        <w:pStyle w:val="ListBullet"/>
        <w:ind w:left="283"/>
        <w:jc w:val="right"/>
        <w:bidi/>
      </w:pPr>
      <w:r>
        <w:rPr>
          <w:rtl/>
        </w:rPr>
        <w:t>إنشاء تذاكر يدويًا من الداخل، أو تلقائيًا من: تيليجرام، واتساب بيزنس، البريد الإلكتروني (بمساعدة ذكاء اصطناعي لتحليل محتوى الإيميل)، أو نموذج عام للموظفين بدون تسجيل دخول.</w:t>
      </w:r>
    </w:p>
    <w:p>
      <w:pPr>
        <w:pStyle w:val="ListBullet"/>
        <w:ind w:left="283"/>
        <w:jc w:val="right"/>
        <w:bidi/>
      </w:pPr>
      <w:r>
        <w:rPr>
          <w:rtl/>
        </w:rPr>
        <w:t>أنواع مشاكل (Problem Types) قابلة للإدارة بالكامل من الواجهة، بتسميات عربية وإنجليزية، وأصبحت الاختيار الأول عند فتح تذكرة جديدة (قبل كتابة العنوان)، وتظهر أيضًا كأزرار اختيار داخل بوت تيليجرام.</w:t>
      </w:r>
    </w:p>
    <w:p>
      <w:pPr>
        <w:pStyle w:val="ListBullet"/>
        <w:ind w:left="283"/>
        <w:jc w:val="right"/>
        <w:bidi/>
      </w:pPr>
      <w:r>
        <w:rPr>
          <w:rtl/>
        </w:rPr>
        <w:t>أولوية (منخفضة/متوسطة/عالية/حرجة) مرتبطة تلقائيًا بمهلة اتفاقية مستوى الخدمة (SLA): 4 ساعات للحرجة، 24 للعالية، 72 للمتوسطة، 168 للمنخفضة.</w:t>
      </w:r>
    </w:p>
    <w:p>
      <w:pPr>
        <w:pStyle w:val="ListBullet"/>
        <w:ind w:left="283"/>
        <w:jc w:val="right"/>
        <w:bidi/>
      </w:pPr>
      <w:r>
        <w:rPr>
          <w:rtl/>
        </w:rPr>
        <w:t>عرض حي للميعاد المتوقع لإنهاء التذكرة (SLA) عند إنشائها، مع تنبيه واضح لو التذكرة تجاوزت المهلة فعلًا.</w:t>
      </w:r>
    </w:p>
    <w:p>
      <w:pPr>
        <w:pStyle w:val="ListBullet"/>
        <w:ind w:left="283"/>
        <w:jc w:val="right"/>
        <w:bidi/>
      </w:pPr>
      <w:r>
        <w:rPr>
          <w:rtl/>
        </w:rPr>
        <w:t>إمكانية إعادة جدولة ميعاد الـSLA يدويًا لتذكرة متجاوزة (بواسطة المهندس المسؤول أو الأدمن فقط)، مع تسجيل السبب في سجل نشاط التذكرة.</w:t>
      </w:r>
    </w:p>
    <w:p>
      <w:pPr>
        <w:pStyle w:val="ListBullet"/>
        <w:ind w:left="283"/>
        <w:jc w:val="right"/>
        <w:bidi/>
      </w:pPr>
      <w:r>
        <w:rPr>
          <w:rtl/>
        </w:rPr>
        <w:t>نظام توجيه تلقائي (Routing) يعتمد على الذكاء الاصطناعي أو كلمات مفتاحية لتحديد المهندس الأنسب لكل تذكرة تلقائيًا، مع إمكانية "إعلام فقط" لشخص إضافي بدون تكليفه بالتذكرة.</w:t>
      </w:r>
    </w:p>
    <w:p>
      <w:pPr>
        <w:pStyle w:val="ListBullet"/>
        <w:ind w:left="283"/>
        <w:jc w:val="right"/>
        <w:bidi/>
      </w:pPr>
      <w:r>
        <w:rPr>
          <w:rtl/>
        </w:rPr>
        <w:t>تصعيد تلقائي للتذاكر المهددة بتجاوز الـSLA أو المتجاوزة له فعلًا.</w:t>
      </w:r>
    </w:p>
    <w:p>
      <w:pPr>
        <w:pStyle w:val="ListBullet"/>
        <w:ind w:left="283"/>
        <w:jc w:val="right"/>
        <w:bidi/>
      </w:pPr>
      <w:r>
        <w:rPr>
          <w:rtl/>
        </w:rPr>
        <w:t>إمكانية إرفاق صور بالتذكرة نفسها (عند الإنشاء من أي مكان)، وبالتعليقات، وبخطوات حل المشكلة.</w:t>
      </w:r>
    </w:p>
    <w:p>
      <w:pPr>
        <w:pStyle w:val="ListBullet"/>
        <w:ind w:left="283"/>
        <w:jc w:val="right"/>
        <w:bidi/>
      </w:pPr>
      <w:r>
        <w:rPr>
          <w:rtl/>
        </w:rPr>
        <w:t>تقييم رضا العميل (CSAT) من 1 إلى 5 نجوم بعد حل التذكرة، عبر رابط في الإيميل أو زر مباشر في تيليجرام.</w:t>
      </w:r>
    </w:p>
    <w:p>
      <w:pPr>
        <w:pStyle w:val="ListBullet"/>
        <w:ind w:left="283"/>
        <w:jc w:val="right"/>
        <w:bidi/>
      </w:pPr>
      <w:r>
        <w:rPr>
          <w:rtl/>
        </w:rPr>
        <w:t>حذف التذاكر مقصور على حساب مسؤول محدد (ولحساب الـRoot)، لمنع الحذف العشوائي من باقي المهندسين.</w:t>
      </w:r>
    </w:p>
    <w:p>
      <w:pPr>
        <w:pStyle w:val="ListBullet"/>
        <w:ind w:left="283"/>
        <w:jc w:val="right"/>
        <w:bidi/>
      </w:pPr>
      <w:r>
        <w:rPr>
          <w:rtl/>
        </w:rPr>
        <w:t>تذاكر دورية مجدولة (Recurring Tickets) تُنشأ تلقائيًا حسب جدول زمني — مفيدة للصيانة الوقائية المتكررة.</w:t>
      </w:r>
    </w:p>
    <w:p>
      <w:pPr>
        <w:pStyle w:val="ListBullet"/>
        <w:ind w:left="283"/>
        <w:jc w:val="right"/>
        <w:bidi/>
      </w:pPr>
      <w:r>
        <w:rPr>
          <w:rtl/>
        </w:rPr>
        <w:t>إغلاق تلقائي للتذاكر المحلولة بعد فترة معينة بدون رد من مقدم الطلب.</w:t>
      </w:r>
    </w:p>
    <w:p>
      <w:pPr>
        <w:pStyle w:val="Heading2"/>
        <w:jc w:val="right"/>
        <w:bidi/>
      </w:pPr>
      <w:r>
        <w:rPr>
          <w:rFonts w:ascii="Calibri" w:hAnsi="Calibri"/>
          <w:color w:val="1F2D3D"/>
          <w:rtl/>
        </w:rPr>
        <w:t>٣.٢ صندوق القنوات الموحد (Channels Inbox)</w:t>
      </w:r>
    </w:p>
    <w:p>
      <w:pPr>
        <w:jc w:val="right"/>
        <w:bidi/>
      </w:pPr>
      <w:r>
        <w:rPr>
          <w:b w:val="0"/>
          <w:i w:val="0"/>
          <w:sz w:val="22"/>
          <w:rtl/>
        </w:rPr>
        <w:t>شاشة واحدة موحدة تجمع كل التذاكر الواردة من كل القنوات (تيليجرام، واتساب، بريد إلكتروني، يدوي) في مكان واحد، بدل ما كانت موزعة على شاشات منفصلة لكل قناة. تحتوي على تبويبات لكل قناة، فلاتر شاملة، وإمكانية تعيين مهندس أو تغيير حالة التذكرة مباشرة من نفس الشاشة، بالإضافة لإنشاء تذكرة يدوية من أي قناة.</w:t>
      </w:r>
    </w:p>
    <w:p>
      <w:pPr>
        <w:pStyle w:val="Heading2"/>
        <w:jc w:val="right"/>
        <w:bidi/>
      </w:pPr>
      <w:r>
        <w:rPr>
          <w:rFonts w:ascii="Calibri" w:hAnsi="Calibri"/>
          <w:color w:val="1F2D3D"/>
          <w:rtl/>
        </w:rPr>
        <w:t>٣.٣ إدارة المهام (Engineer Tasks)</w:t>
      </w:r>
    </w:p>
    <w:p>
      <w:pPr>
        <w:pStyle w:val="ListBullet"/>
        <w:ind w:left="283"/>
        <w:jc w:val="right"/>
        <w:bidi/>
      </w:pPr>
      <w:r>
        <w:rPr>
          <w:rtl/>
        </w:rPr>
        <w:t>كل مهندس يسجل مهامه الشخصية (يومية / أسبوعية / شهرية / لمرة واحدة) مع تحديد الوقت والتاريخ.</w:t>
      </w:r>
    </w:p>
    <w:p>
      <w:pPr>
        <w:pStyle w:val="ListBullet"/>
        <w:ind w:left="283"/>
        <w:jc w:val="right"/>
        <w:bidi/>
      </w:pPr>
      <w:r>
        <w:rPr>
          <w:rtl/>
        </w:rPr>
        <w:t>المهام الدورية تتجدد تلقائيًا في ميعادها القادم كأنها لم تُنفَّذ، وترسل تذكيرًا فوريًا، ثم تنبيهًا أقوى لو فاتت الدورة بدون تنفيذ.</w:t>
      </w:r>
    </w:p>
    <w:p>
      <w:pPr>
        <w:pStyle w:val="ListBullet"/>
        <w:ind w:left="283"/>
        <w:jc w:val="right"/>
        <w:bidi/>
      </w:pPr>
      <w:r>
        <w:rPr>
          <w:rtl/>
        </w:rPr>
        <w:t>كل مهندس يشوف مهامه هو فقط، إلا الأدمن ومن له نطاق وصول "مدير IT" (IT Manager) — نطاق جديد يتيح رؤية مهام كل الفريق مع بقاء الوصول لباقي أجزاء النظام مقفولًا.</w:t>
      </w:r>
    </w:p>
    <w:p>
      <w:pPr>
        <w:pStyle w:val="ListBullet"/>
        <w:ind w:left="283"/>
        <w:jc w:val="right"/>
        <w:bidi/>
      </w:pPr>
      <w:r>
        <w:rPr>
          <w:rtl/>
        </w:rPr>
        <w:t>الضغط على اسم المهمة يفتح كل تفاصيلها ووصفها الكامل.</w:t>
      </w:r>
    </w:p>
    <w:p>
      <w:pPr>
        <w:pStyle w:val="Heading2"/>
        <w:jc w:val="right"/>
        <w:bidi/>
      </w:pPr>
      <w:r>
        <w:rPr>
          <w:rFonts w:ascii="Calibri" w:hAnsi="Calibri"/>
          <w:color w:val="1F2D3D"/>
          <w:rtl/>
        </w:rPr>
        <w:t>٣.٤ رصد توقف الخدمات (Service Downtime)</w:t>
      </w:r>
    </w:p>
    <w:p>
      <w:pPr>
        <w:jc w:val="right"/>
        <w:bidi/>
      </w:pPr>
      <w:r>
        <w:rPr>
          <w:b w:val="0"/>
          <w:i w:val="0"/>
          <w:sz w:val="22"/>
          <w:rtl/>
        </w:rPr>
        <w:t>شاشة جديدة لتسجيل وتتبع أي توقف في خدمات تكنولوجيا المعلومات (بريد إلكتروني، إنترنت، نظام SAP، انقطاع كهرباء، شبكة، سيرفر...) مع تسجيل وقت البداية والنهاية والسبب إن وجد، وحساب مدة التوقف تلقائيًا. الحذف مقصور على الأدمن فقط.</w:t>
      </w:r>
    </w:p>
    <w:p>
      <w:pPr>
        <w:pStyle w:val="Heading2"/>
        <w:jc w:val="right"/>
        <w:bidi/>
      </w:pPr>
      <w:r>
        <w:rPr>
          <w:rFonts w:ascii="Calibri" w:hAnsi="Calibri"/>
          <w:color w:val="1F2D3D"/>
          <w:rtl/>
        </w:rPr>
        <w:t>٣.٥ إدارة الأصول (Asset Management)</w:t>
      </w:r>
    </w:p>
    <w:p>
      <w:pPr>
        <w:pStyle w:val="ListBullet"/>
        <w:ind w:left="283"/>
        <w:jc w:val="right"/>
        <w:bidi/>
      </w:pPr>
      <w:r>
        <w:rPr>
          <w:rtl/>
        </w:rPr>
        <w:t>حصر شامل لكل أجهزة الشركة (أجهزة كمبيوتر، طابعات، شبكات...) مع رموز QR تفتح تذكرة جاهزة الحقول لجهاز معين.</w:t>
      </w:r>
    </w:p>
    <w:p>
      <w:pPr>
        <w:pStyle w:val="ListBullet"/>
        <w:ind w:left="283"/>
        <w:jc w:val="right"/>
        <w:bidi/>
      </w:pPr>
      <w:r>
        <w:rPr>
          <w:rtl/>
        </w:rPr>
        <w:t>طلبات احتياجات (Needs Requests) لطلب أجهزة أو معدات جديدة.</w:t>
      </w:r>
    </w:p>
    <w:p>
      <w:pPr>
        <w:pStyle w:val="ListBullet"/>
        <w:ind w:left="283"/>
        <w:jc w:val="right"/>
        <w:bidi/>
      </w:pPr>
      <w:r>
        <w:rPr>
          <w:rtl/>
        </w:rPr>
        <w:t>استيراد بيانات جماعي من ملفات Excel.</w:t>
      </w:r>
    </w:p>
    <w:p>
      <w:pPr>
        <w:pStyle w:val="Heading2"/>
        <w:jc w:val="right"/>
        <w:bidi/>
      </w:pPr>
      <w:r>
        <w:rPr>
          <w:rFonts w:ascii="Calibri" w:hAnsi="Calibri"/>
          <w:color w:val="1F2D3D"/>
          <w:rtl/>
        </w:rPr>
        <w:t>٣.٦ إدارة الموظفين وصناديق البريد</w:t>
      </w:r>
    </w:p>
    <w:p>
      <w:pPr>
        <w:pStyle w:val="ListBullet"/>
        <w:ind w:left="283"/>
        <w:jc w:val="right"/>
        <w:bidi/>
      </w:pPr>
      <w:r>
        <w:rPr>
          <w:rtl/>
        </w:rPr>
        <w:t>دليل موظفين شامل، مع كشف تلقائي للفروقات (Discrepancies) بين بيانات الموظفين في مصادر مختلفة.</w:t>
      </w:r>
    </w:p>
    <w:p>
      <w:pPr>
        <w:pStyle w:val="ListBullet"/>
        <w:ind w:left="283"/>
        <w:jc w:val="right"/>
        <w:bidi/>
      </w:pPr>
      <w:r>
        <w:rPr>
          <w:rtl/>
        </w:rPr>
        <w:t>لوحة تحكم لصناديق البريد الإلكتروني (Exchange/O365) — الحجم، تاريخ الإنشاء، آخر دخول/خروج.</w:t>
      </w:r>
    </w:p>
    <w:p>
      <w:pPr>
        <w:pStyle w:val="Heading2"/>
        <w:jc w:val="right"/>
        <w:bidi/>
      </w:pPr>
      <w:r>
        <w:rPr>
          <w:rFonts w:ascii="Calibri" w:hAnsi="Calibri"/>
          <w:color w:val="1F2D3D"/>
          <w:rtl/>
        </w:rPr>
        <w:t>٣.٧ التقارير والتحليلات</w:t>
      </w:r>
    </w:p>
    <w:p>
      <w:pPr>
        <w:pStyle w:val="ListBullet"/>
        <w:ind w:left="283"/>
        <w:jc w:val="right"/>
        <w:bidi/>
      </w:pPr>
      <w:r>
        <w:rPr>
          <w:rtl/>
        </w:rPr>
        <w:t>لوحة تحكم رئيسية (Ticketing Dashboard) تعرض بيانات آخر 7 أيام تلقائيًا، مع بطاقات إحصائية قابلة للنقر تفتح التذاكر المطابقة مباشرة.</w:t>
      </w:r>
    </w:p>
    <w:p>
      <w:pPr>
        <w:pStyle w:val="ListBullet"/>
        <w:ind w:left="283"/>
        <w:jc w:val="right"/>
        <w:bidi/>
      </w:pPr>
      <w:r>
        <w:rPr>
          <w:rtl/>
        </w:rPr>
        <w:t>تقارير تذاكر تفصيلية قابلة للفلترة والتصدير، وتقارير متقدمة أخرى للأصول والبرامج المرخصة.</w:t>
      </w:r>
    </w:p>
    <w:p>
      <w:pPr>
        <w:pStyle w:val="ListBullet"/>
        <w:ind w:left="283"/>
        <w:jc w:val="right"/>
        <w:bidi/>
      </w:pPr>
      <w:r>
        <w:rPr>
          <w:rtl/>
        </w:rPr>
        <w:t>لوحة أداء تنافسية للمهندسين (عدد التذاكر، متوسط وقت الحل، متوسط التقييم).</w:t>
      </w:r>
    </w:p>
    <w:p>
      <w:pPr>
        <w:pStyle w:val="Heading2"/>
        <w:jc w:val="right"/>
        <w:bidi/>
      </w:pPr>
      <w:r>
        <w:rPr>
          <w:rFonts w:ascii="Calibri" w:hAnsi="Calibri"/>
          <w:color w:val="1F2D3D"/>
          <w:rtl/>
        </w:rPr>
        <w:t>٣.٨ مراقبة السيرفرات (Server Monitor)</w:t>
      </w:r>
    </w:p>
    <w:p>
      <w:pPr>
        <w:jc w:val="right"/>
        <w:bidi/>
      </w:pPr>
      <w:r>
        <w:rPr>
          <w:b w:val="0"/>
          <w:i w:val="0"/>
          <w:sz w:val="22"/>
          <w:rtl/>
        </w:rPr>
        <w:t>خدمة خلفية تراقب حالة السيرفرات المحددة (تشغيل/توقف، واستخدام المعالج والذاكرة والقرص عبر SSH للأجهزة المدعومة)، وترسل تقارير دورية مجدولة لقناة تيليجرام أو واتساب. كما يمكن لأي شخص مُصرَّح له طلب تقرير فوري بحالة السيرفرات بمجرد كتابة "تقرير السيرفرات" أو "server report" مباشرة في محادثة بوت تيليجرام — وهي ميزة محصورة على قائمة مستخدمين محددة بالاسم لأن البوت متاح للعامة.</w:t>
      </w:r>
    </w:p>
    <w:p>
      <w:pPr>
        <w:pStyle w:val="Heading2"/>
        <w:jc w:val="right"/>
        <w:bidi/>
      </w:pPr>
      <w:r>
        <w:rPr>
          <w:rFonts w:ascii="Calibri" w:hAnsi="Calibri"/>
          <w:color w:val="1F2D3D"/>
          <w:rtl/>
        </w:rPr>
        <w:t>٣.٩ الذكاء الاصطناعي (AI Agent)</w:t>
      </w:r>
    </w:p>
    <w:p>
      <w:pPr>
        <w:jc w:val="right"/>
        <w:bidi/>
      </w:pPr>
      <w:r>
        <w:rPr>
          <w:b w:val="0"/>
          <w:i w:val="0"/>
          <w:sz w:val="22"/>
          <w:rtl/>
        </w:rPr>
        <w:t>وكيل ذكاء اصطناعي يراقب صندوق بريد الدعم الفني كل دقيقة، يحلل محتوى الإيميلات الواردة، وينشئ تذاكر دعم فني تلقائيًا منها بدون تدخل بشري.</w:t>
      </w:r>
    </w:p>
    <w:p>
      <w:pPr>
        <w:pStyle w:val="Heading1"/>
        <w:jc w:val="right"/>
        <w:bidi/>
      </w:pPr>
      <w:r>
        <w:rPr>
          <w:rFonts w:ascii="Calibri" w:hAnsi="Calibri"/>
          <w:color w:val="1F2D3D"/>
          <w:rtl/>
        </w:rPr>
        <w:t>٤. نظام الصلاحيات والأمان</w:t>
      </w:r>
    </w:p>
    <w:p>
      <w:pPr>
        <w:jc w:val="right"/>
        <w:bidi/>
      </w:pPr>
      <w:r>
        <w:rPr>
          <w:b w:val="0"/>
          <w:i w:val="0"/>
          <w:sz w:val="22"/>
          <w:rtl/>
        </w:rPr>
        <w:t>يعتمد النظام على مستويين مستقلين من التحكم في الوصول لكل مستخدم:</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bidi/>
            </w:pPr>
            <w:r>
              <w:rPr>
                <w:rtl/>
              </w:rPr>
            </w:r>
            <w:r>
              <w:rPr>
                <w:b/>
                <w:rtl/>
              </w:rPr>
              <w:t>المستوى</w:t>
            </w:r>
          </w:p>
        </w:tc>
        <w:tc>
          <w:tcPr>
            <w:tcW w:type="dxa" w:w="2880"/>
          </w:tcPr>
          <w:p>
            <w:pPr>
              <w:jc w:val="center"/>
              <w:bidi/>
            </w:pPr>
            <w:r>
              <w:rPr>
                <w:rtl/>
              </w:rPr>
            </w:r>
            <w:r>
              <w:rPr>
                <w:b/>
                <w:rtl/>
              </w:rPr>
              <w:t>القيم الممكنة</w:t>
            </w:r>
          </w:p>
        </w:tc>
        <w:tc>
          <w:tcPr>
            <w:tcW w:type="dxa" w:w="2880"/>
          </w:tcPr>
          <w:p>
            <w:pPr>
              <w:jc w:val="center"/>
              <w:bidi/>
            </w:pPr>
            <w:r>
              <w:rPr>
                <w:rtl/>
              </w:rPr>
            </w:r>
            <w:r>
              <w:rPr>
                <w:b/>
                <w:rtl/>
              </w:rPr>
              <w:t>الوصف</w:t>
            </w:r>
          </w:p>
        </w:tc>
      </w:tr>
      <w:tr>
        <w:tc>
          <w:tcPr>
            <w:tcW w:type="dxa" w:w="2880"/>
          </w:tcPr>
          <w:p>
            <w:pPr>
              <w:jc w:val="right"/>
              <w:bidi/>
            </w:pPr>
            <w:r>
              <w:rPr>
                <w:rtl/>
              </w:rPr>
            </w:r>
            <w:r>
              <w:rPr>
                <w:rtl/>
              </w:rPr>
              <w:t>مستوى الصلاحية (Permission Level)</w:t>
            </w:r>
          </w:p>
        </w:tc>
        <w:tc>
          <w:tcPr>
            <w:tcW w:type="dxa" w:w="2880"/>
          </w:tcPr>
          <w:p>
            <w:pPr>
              <w:jc w:val="right"/>
              <w:bidi/>
            </w:pPr>
            <w:r>
              <w:rPr>
                <w:rtl/>
              </w:rPr>
            </w:r>
            <w:r>
              <w:rPr>
                <w:rtl/>
              </w:rPr>
              <w:t>مسؤول (Admin) / مهندس (Engineer) / مشاهد (Viewer)</w:t>
            </w:r>
          </w:p>
        </w:tc>
        <w:tc>
          <w:tcPr>
            <w:tcW w:type="dxa" w:w="2880"/>
          </w:tcPr>
          <w:p>
            <w:pPr>
              <w:jc w:val="right"/>
              <w:bidi/>
            </w:pPr>
            <w:r>
              <w:rPr>
                <w:rtl/>
              </w:rPr>
            </w:r>
            <w:r>
              <w:rPr>
                <w:rtl/>
              </w:rPr>
              <w:t>يحدد ما يستطيع المستخدم فعله بالتذاكر: عرض، إنشاء، تعديل، حذف، إسناد...</w:t>
            </w:r>
          </w:p>
        </w:tc>
      </w:tr>
      <w:tr>
        <w:tc>
          <w:tcPr>
            <w:tcW w:type="dxa" w:w="2880"/>
          </w:tcPr>
          <w:p>
            <w:pPr>
              <w:jc w:val="right"/>
              <w:bidi/>
            </w:pPr>
            <w:r>
              <w:rPr>
                <w:rtl/>
              </w:rPr>
            </w:r>
            <w:r>
              <w:rPr>
                <w:rtl/>
              </w:rPr>
              <w:t>نطاق الوصول (Access Scope)</w:t>
            </w:r>
          </w:p>
        </w:tc>
        <w:tc>
          <w:tcPr>
            <w:tcW w:type="dxa" w:w="2880"/>
          </w:tcPr>
          <w:p>
            <w:pPr>
              <w:jc w:val="right"/>
              <w:bidi/>
            </w:pPr>
            <w:r>
              <w:rPr>
                <w:rtl/>
              </w:rPr>
            </w:r>
            <w:r>
              <w:rPr>
                <w:rtl/>
              </w:rPr>
              <w:t>كل النظام (Full) / التذاكر فقط (Tickets Only) / مدير IT (IT Manager)</w:t>
            </w:r>
          </w:p>
        </w:tc>
        <w:tc>
          <w:tcPr>
            <w:tcW w:type="dxa" w:w="2880"/>
          </w:tcPr>
          <w:p>
            <w:pPr>
              <w:jc w:val="right"/>
              <w:bidi/>
            </w:pPr>
            <w:r>
              <w:rPr>
                <w:rtl/>
              </w:rPr>
            </w:r>
            <w:r>
              <w:rPr>
                <w:rtl/>
              </w:rPr>
              <w:t>يحدد أي أجزاء من النظام يستطيع المستخدم رؤيتها أصلًا. "مدير IT" مثل "التذاكر فقط" لكن مع رؤية مهام كل الفريق أيضًا</w:t>
            </w:r>
          </w:p>
        </w:tc>
      </w:tr>
    </w:tbl>
    <w:p/>
    <w:p>
      <w:pPr>
        <w:pStyle w:val="Heading2"/>
        <w:jc w:val="right"/>
        <w:bidi/>
      </w:pPr>
      <w:r>
        <w:rPr>
          <w:rFonts w:ascii="Calibri" w:hAnsi="Calibri"/>
          <w:color w:val="1F2D3D"/>
          <w:rtl/>
        </w:rPr>
        <w:t>٤.١ حساب Root</w:t>
      </w:r>
    </w:p>
    <w:p>
      <w:pPr>
        <w:jc w:val="right"/>
        <w:bidi/>
      </w:pPr>
      <w:r>
        <w:rPr>
          <w:b w:val="0"/>
          <w:i w:val="0"/>
          <w:sz w:val="22"/>
          <w:rtl/>
        </w:rPr>
        <w:t>تم إنشاء حساب "Root" فوق مستوى الأدمن العادي، محدد بالبريد الإلكتروني وليس بحقل قابل للتعديل في قاعدة البيانات (لمنع أي أدمن من منح نفسه أو غيره هذه الصلاحية عن طريق التلاعب بالبيانات). حساب الـRoot:</w:t>
      </w:r>
    </w:p>
    <w:p>
      <w:pPr>
        <w:pStyle w:val="ListBullet"/>
        <w:ind w:left="283"/>
        <w:jc w:val="right"/>
        <w:bidi/>
      </w:pPr>
      <w:r>
        <w:rPr>
          <w:rtl/>
        </w:rPr>
        <w:t>محمي بالكامل — لا يستطيع أي أدمن آخر تعديله أو تعطيله أو تغيير صلاحياته أو حذفه أو إعادة تعيين كلمة مروره.</w:t>
      </w:r>
    </w:p>
    <w:p>
      <w:pPr>
        <w:pStyle w:val="ListBullet"/>
        <w:ind w:left="283"/>
        <w:jc w:val="right"/>
        <w:bidi/>
      </w:pPr>
      <w:r>
        <w:rPr>
          <w:rtl/>
        </w:rPr>
        <w:t>هو الوحيد المصرح له بالوصول لشاشة النسخ الاحتياطي (قاعدة البيانات، الكود، السجلات).</w:t>
      </w:r>
    </w:p>
    <w:p>
      <w:pPr>
        <w:pStyle w:val="ListBullet"/>
        <w:ind w:left="283"/>
        <w:jc w:val="right"/>
        <w:bidi/>
      </w:pPr>
      <w:r>
        <w:rPr>
          <w:rtl/>
        </w:rPr>
        <w:t>مصرح له بحذف التذاكر مثل الحساب المخصص لذلك أصلًا.</w:t>
      </w:r>
    </w:p>
    <w:p>
      <w:pPr>
        <w:pStyle w:val="ListBullet"/>
        <w:ind w:left="283"/>
        <w:jc w:val="right"/>
        <w:bidi/>
      </w:pPr>
      <w:r>
        <w:rPr>
          <w:rtl/>
        </w:rPr>
        <w:t>لا يظهر إطلاقًا في أي قائمة مهندسين لباقي المستخدمين (شاشة إدارة المهندسين، فريق IT، قوائم إسناد التذاكر...) — الإخفاء مطبّق من الخلفية نفسها وليس مجرد إخفاء في الواجهة.</w:t>
      </w:r>
    </w:p>
    <w:p>
      <w:pPr>
        <w:pStyle w:val="Heading1"/>
        <w:jc w:val="right"/>
        <w:bidi/>
      </w:pPr>
      <w:r>
        <w:rPr>
          <w:rFonts w:ascii="Calibri" w:hAnsi="Calibri"/>
          <w:color w:val="1F2D3D"/>
          <w:rtl/>
        </w:rPr>
        <w:t>٥. دعم اللغتين العربية والإنجليزية</w:t>
      </w:r>
    </w:p>
    <w:p>
      <w:pPr>
        <w:jc w:val="right"/>
        <w:bidi/>
      </w:pPr>
      <w:r>
        <w:rPr>
          <w:b w:val="0"/>
          <w:i w:val="0"/>
          <w:sz w:val="22"/>
          <w:rtl/>
        </w:rPr>
        <w:t>معظم شاشات النظام مدعومة بالكامل باللغتين مع مبدّل لغة فوري (EN / AR) — يشمل ذلك شاشات التذاكر، المهام، التقارير، القنوات، إدارة المهندسين، لوحات التحكم، وغيرها. تم أيضًا اعتماد علم مصر 🇪🇬 كرمز للغة العربية في كل الواجهة بدلًا من علم السعودية.</w:t>
      </w:r>
    </w:p>
    <w:p>
      <w:pPr>
        <w:pStyle w:val="Heading1"/>
        <w:jc w:val="right"/>
        <w:bidi/>
      </w:pPr>
      <w:r>
        <w:rPr>
          <w:rFonts w:ascii="Calibri" w:hAnsi="Calibri"/>
          <w:color w:val="1F2D3D"/>
          <w:rtl/>
        </w:rPr>
        <w:t>٦. التكاملات الخارجية</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bidi/>
            </w:pPr>
            <w:r>
              <w:rPr>
                <w:rtl/>
              </w:rPr>
            </w:r>
            <w:r>
              <w:rPr>
                <w:b/>
                <w:rtl/>
              </w:rPr>
              <w:t>القناة</w:t>
            </w:r>
          </w:p>
        </w:tc>
        <w:tc>
          <w:tcPr>
            <w:tcW w:type="dxa" w:w="4320"/>
          </w:tcPr>
          <w:p>
            <w:pPr>
              <w:jc w:val="center"/>
              <w:bidi/>
            </w:pPr>
            <w:r>
              <w:rPr>
                <w:rtl/>
              </w:rPr>
            </w:r>
            <w:r>
              <w:rPr>
                <w:b/>
                <w:rtl/>
              </w:rPr>
              <w:t>الوصف</w:t>
            </w:r>
          </w:p>
        </w:tc>
      </w:tr>
      <w:tr>
        <w:tc>
          <w:tcPr>
            <w:tcW w:type="dxa" w:w="4320"/>
          </w:tcPr>
          <w:p>
            <w:pPr>
              <w:jc w:val="right"/>
              <w:bidi/>
            </w:pPr>
            <w:r>
              <w:rPr>
                <w:rtl/>
              </w:rPr>
            </w:r>
            <w:r>
              <w:rPr>
                <w:rtl/>
              </w:rPr>
              <w:t>بوت تيليجرام</w:t>
            </w:r>
          </w:p>
        </w:tc>
        <w:tc>
          <w:tcPr>
            <w:tcW w:type="dxa" w:w="4320"/>
          </w:tcPr>
          <w:p>
            <w:pPr>
              <w:jc w:val="right"/>
              <w:bidi/>
            </w:pPr>
            <w:r>
              <w:rPr>
                <w:rtl/>
              </w:rPr>
            </w:r>
            <w:r>
              <w:rPr>
                <w:rtl/>
              </w:rPr>
              <w:t>استقبال رسائل المستخدمين وتحويلها لتذاكر تلقائيًا، مع اختيار نوع المشكلة والأولوية بأزرار تفاعلية، وإرسال تحديثات الحالة وطلب التقييم بعد الحل.</w:t>
            </w:r>
          </w:p>
        </w:tc>
      </w:tr>
      <w:tr>
        <w:tc>
          <w:tcPr>
            <w:tcW w:type="dxa" w:w="4320"/>
          </w:tcPr>
          <w:p>
            <w:pPr>
              <w:jc w:val="right"/>
              <w:bidi/>
            </w:pPr>
            <w:r>
              <w:rPr>
                <w:rtl/>
              </w:rPr>
            </w:r>
            <w:r>
              <w:rPr>
                <w:rtl/>
              </w:rPr>
              <w:t>واتساب بيزنس (Meta Cloud API)</w:t>
            </w:r>
          </w:p>
        </w:tc>
        <w:tc>
          <w:tcPr>
            <w:tcW w:type="dxa" w:w="4320"/>
          </w:tcPr>
          <w:p>
            <w:pPr>
              <w:jc w:val="right"/>
              <w:bidi/>
            </w:pPr>
            <w:r>
              <w:rPr>
                <w:rtl/>
              </w:rPr>
            </w:r>
            <w:r>
              <w:rPr>
                <w:rtl/>
              </w:rPr>
              <w:t>نفس فكرة تيليجرام، لكن للرسائل المباشرة فقط (المجموعات غير مدعومة في الـAPI الرسمي إطلاقًا).</w:t>
            </w:r>
          </w:p>
        </w:tc>
      </w:tr>
      <w:tr>
        <w:tc>
          <w:tcPr>
            <w:tcW w:type="dxa" w:w="4320"/>
          </w:tcPr>
          <w:p>
            <w:pPr>
              <w:jc w:val="right"/>
              <w:bidi/>
            </w:pPr>
            <w:r>
              <w:rPr>
                <w:rtl/>
              </w:rPr>
            </w:r>
            <w:r>
              <w:rPr>
                <w:rtl/>
              </w:rPr>
              <w:t>البريد الإلكتروني</w:t>
            </w:r>
          </w:p>
        </w:tc>
        <w:tc>
          <w:tcPr>
            <w:tcW w:type="dxa" w:w="4320"/>
          </w:tcPr>
          <w:p>
            <w:pPr>
              <w:jc w:val="right"/>
              <w:bidi/>
            </w:pPr>
            <w:r>
              <w:rPr>
                <w:rtl/>
              </w:rPr>
            </w:r>
            <w:r>
              <w:rPr>
                <w:rtl/>
              </w:rPr>
              <w:t>مراقبة صندوق دعم فني وتحويل الإيميلات لتذاكر تلقائيًا بمساعدة الذكاء الاصطناعي.</w:t>
            </w:r>
          </w:p>
        </w:tc>
      </w:tr>
      <w:tr>
        <w:tc>
          <w:tcPr>
            <w:tcW w:type="dxa" w:w="4320"/>
          </w:tcPr>
          <w:p>
            <w:pPr>
              <w:jc w:val="right"/>
              <w:bidi/>
            </w:pPr>
            <w:r>
              <w:rPr>
                <w:rtl/>
              </w:rPr>
            </w:r>
            <w:r>
              <w:rPr>
                <w:rtl/>
              </w:rPr>
              <w:t>نموذج عام (بدون تسجيل دخول)</w:t>
            </w:r>
          </w:p>
        </w:tc>
        <w:tc>
          <w:tcPr>
            <w:tcW w:type="dxa" w:w="4320"/>
          </w:tcPr>
          <w:p>
            <w:pPr>
              <w:jc w:val="right"/>
              <w:bidi/>
            </w:pPr>
            <w:r>
              <w:rPr>
                <w:rtl/>
              </w:rPr>
            </w:r>
            <w:r>
              <w:rPr>
                <w:rtl/>
              </w:rPr>
              <w:t>صفحة عامة لتقديم طلب دعم فني لأي موظف، بخطوات مبسطة واختيار نوع المشكلة أولًا.</w:t>
            </w:r>
          </w:p>
        </w:tc>
      </w:tr>
    </w:tbl>
    <w:p/>
    <w:p>
      <w:pPr>
        <w:pStyle w:val="Heading1"/>
        <w:jc w:val="right"/>
        <w:bidi/>
      </w:pPr>
      <w:r>
        <w:rPr>
          <w:rFonts w:ascii="Calibri" w:hAnsi="Calibri"/>
          <w:color w:val="1F2D3D"/>
          <w:rtl/>
        </w:rPr>
        <w:t>٧. الخلاصة</w:t>
      </w:r>
    </w:p>
    <w:p>
      <w:pPr>
        <w:jc w:val="right"/>
        <w:bidi/>
      </w:pPr>
      <w:r>
        <w:rPr>
          <w:b w:val="0"/>
          <w:i w:val="0"/>
          <w:sz w:val="22"/>
          <w:rtl/>
        </w:rPr>
        <w:t>نظام إدارة تكنولوجيا المعلومات تطوّر من نظام تذاكر بسيط إلى منصة متكاملة تغطي كل احتياجات قسم IT اليومية: استقبال ومتابعة الدعم الفني من كل القنوات، إدارة المهام والفريق، رصد الأعطال، مراقبة البنية التحتية، وحماية البيانات بنظام صلاحيات دقيق ونسخ احتياطي منتظم — مع واجهة ثنائية اللغة تناسب كل مستخدمي الشركة.</w:t>
      </w:r>
    </w:p>
    <w:p/>
    <w:p>
      <w:pPr>
        <w:jc w:val="center"/>
        <w:bidi/>
      </w:pPr>
      <w:r>
        <w:rPr>
          <w:i/>
          <w:color w:val="909090"/>
          <w:rtl/>
        </w:rPr>
        <w:t>— نهاية التقرير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