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Pr="00055AE4" w:rsidRDefault="005645F4" w:rsidP="00055AE4">
      <w:pPr>
        <w:pStyle w:val="Titre1"/>
      </w:pPr>
      <w:r>
        <w:t>Projet Adonis</w:t>
      </w:r>
      <w:r w:rsidR="00055AE4">
        <w:t> :</w:t>
      </w:r>
      <w:r w:rsidR="00055AE4">
        <w:br/>
        <w:t>Passion Lecture</w:t>
      </w:r>
    </w:p>
    <w:p w14:paraId="3CA9406E" w14:textId="57EEB8A4" w:rsidR="0056256A" w:rsidRDefault="0056256A" w:rsidP="0056256A">
      <w:pPr>
        <w:pStyle w:val="Titre2"/>
      </w:pPr>
    </w:p>
    <w:p w14:paraId="4500B151" w14:textId="5103ADF3" w:rsidR="0056256A" w:rsidRDefault="0056256A" w:rsidP="0056256A">
      <w:pPr>
        <w:pStyle w:val="Titre2"/>
      </w:pPr>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p w14:paraId="4C7EADBE" w14:textId="56CEBE72" w:rsidR="00D75EBC" w:rsidRDefault="00D75EBC" w:rsidP="00D75EBC">
      <w:pPr>
        <w:pStyle w:val="Titre2"/>
      </w:pPr>
      <w:r w:rsidRPr="00D75EBC">
        <w:lastRenderedPageBreak/>
        <w:t>Introduction</w:t>
      </w:r>
    </w:p>
    <w:p w14:paraId="7570B49B" w14:textId="7A2172CB" w:rsidR="00055AE4" w:rsidRPr="00055AE4" w:rsidRDefault="00055AE4" w:rsidP="00055AE4"/>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w:t>
      </w:r>
      <w:proofErr w:type="spellStart"/>
      <w:r w:rsidRPr="00E05018">
        <w:rPr>
          <w:rFonts w:ascii="Century Gothic" w:hAnsi="Century Gothic"/>
          <w:highlight w:val="yellow"/>
        </w:rPr>
        <w:t>github</w:t>
      </w:r>
      <w:proofErr w:type="spellEnd"/>
      <w:r w:rsidRPr="00E05018">
        <w:rPr>
          <w:rFonts w:ascii="Century Gothic" w:hAnsi="Century Gothic"/>
          <w:highlight w:val="yellow"/>
        </w:rPr>
        <w:t xml:space="preserve"> projet ou </w:t>
      </w:r>
      <w:proofErr w:type="spellStart"/>
      <w:r w:rsidRPr="00E05018">
        <w:rPr>
          <w:rFonts w:ascii="Century Gothic" w:hAnsi="Century Gothic"/>
          <w:highlight w:val="yellow"/>
        </w:rPr>
        <w:t>trelllo</w:t>
      </w:r>
      <w:proofErr w:type="spellEnd"/>
      <w:r w:rsidRPr="00E05018">
        <w:rPr>
          <w:rFonts w:ascii="Century Gothic" w:hAnsi="Century Gothic"/>
          <w:highlight w:val="yellow"/>
        </w:rPr>
        <w:t>).</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694E4F95">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 xml:space="preserve">Schéma de l’architecture représentant les interactions entre le frontend et le backend tout en situant les différents composants (API REST, la base de données, l’ORM, </w:t>
      </w:r>
      <w:proofErr w:type="spellStart"/>
      <w:r w:rsidR="00090ABD" w:rsidRPr="009F5A2D">
        <w:rPr>
          <w:rFonts w:ascii="Century Gothic" w:hAnsi="Century Gothic"/>
          <w:highlight w:val="cyan"/>
        </w:rPr>
        <w:t>etc</w:t>
      </w:r>
      <w:proofErr w:type="spellEnd"/>
      <w:r w:rsidR="00090ABD">
        <w:rPr>
          <w:rFonts w:ascii="Century Gothic" w:hAnsi="Century Gothic"/>
        </w:rPr>
        <w:t>)</w:t>
      </w:r>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275F2E7E" w14:textId="6D2E83E7" w:rsidR="00090ABD" w:rsidRDefault="00090ABD" w:rsidP="00090ABD">
      <w:pPr>
        <w:pStyle w:val="Titre3"/>
      </w:pPr>
      <w:proofErr w:type="spellStart"/>
      <w:r>
        <w:t>Category</w:t>
      </w:r>
      <w:proofErr w:type="spellEnd"/>
      <w:r>
        <w:t xml:space="preserve"> </w:t>
      </w:r>
      <w:proofErr w:type="spellStart"/>
      <w:r>
        <w:t>validator</w:t>
      </w:r>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r>
        <w:lastRenderedPageBreak/>
        <w:t xml:space="preserve">Writer </w:t>
      </w:r>
      <w:proofErr w:type="spellStart"/>
      <w:r>
        <w:t>validator</w:t>
      </w:r>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w:t>
            </w:r>
            <w:proofErr w:type="spellStart"/>
            <w:r w:rsidRPr="00E05018">
              <w:t>controllers</w:t>
            </w:r>
            <w:proofErr w:type="spellEnd"/>
          </w:p>
        </w:tc>
        <w:tc>
          <w:tcPr>
            <w:tcW w:w="0" w:type="auto"/>
            <w:hideMark/>
          </w:tcPr>
          <w:p w14:paraId="1E2D6B95" w14:textId="77777777" w:rsidR="00E05018" w:rsidRPr="00E05018" w:rsidRDefault="00E05018" w:rsidP="00E05018">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w:t>
            </w:r>
            <w:proofErr w:type="spellStart"/>
            <w:r w:rsidRPr="00E05018">
              <w:t>validators</w:t>
            </w:r>
            <w:proofErr w:type="spellEnd"/>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w:t>
            </w:r>
            <w:proofErr w:type="spellStart"/>
            <w:r w:rsidRPr="00E05018">
              <w:t>models</w:t>
            </w:r>
            <w:proofErr w:type="spellEnd"/>
          </w:p>
        </w:tc>
        <w:tc>
          <w:tcPr>
            <w:tcW w:w="0" w:type="auto"/>
            <w:hideMark/>
          </w:tcPr>
          <w:p w14:paraId="157471ED" w14:textId="77777777" w:rsidR="00E05018" w:rsidRPr="00E05018" w:rsidRDefault="00E05018" w:rsidP="00E05018">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w:t>
            </w:r>
            <w:proofErr w:type="spellStart"/>
            <w:r w:rsidRPr="00E05018">
              <w:t>database</w:t>
            </w:r>
            <w:proofErr w:type="spellEnd"/>
            <w:r w:rsidRPr="00E05018">
              <w:t>/migrations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w:t>
            </w:r>
            <w:proofErr w:type="spellStart"/>
            <w:r w:rsidRPr="00E05018">
              <w:t>database</w:t>
            </w:r>
            <w:proofErr w:type="spellEnd"/>
            <w:r w:rsidRPr="00E05018">
              <w:t>/seeders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w:t>
            </w:r>
            <w:proofErr w:type="spellStart"/>
            <w:r w:rsidRPr="00E05018">
              <w:t>routes.ts</w:t>
            </w:r>
            <w:proofErr w:type="spellEnd"/>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lastRenderedPageBreak/>
              <w:t>/</w:t>
            </w:r>
            <w:proofErr w:type="spellStart"/>
            <w:r w:rsidRPr="00E05018">
              <w:t>resources</w:t>
            </w:r>
            <w:proofErr w:type="spellEnd"/>
            <w:r w:rsidRPr="00E05018">
              <w:t>/</w:t>
            </w:r>
            <w:proofErr w:type="spellStart"/>
            <w:r w:rsidRPr="00E05018">
              <w:t>views</w:t>
            </w:r>
            <w:proofErr w:type="spellEnd"/>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proofErr w:type="gramStart"/>
            <w:r w:rsidRPr="00E05018">
              <w:t>.</w:t>
            </w:r>
            <w:proofErr w:type="spellStart"/>
            <w:r w:rsidRPr="00E05018">
              <w:t>env</w:t>
            </w:r>
            <w:proofErr w:type="spellEnd"/>
            <w:proofErr w:type="gramEnd"/>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DF4A44" w:rsidP="00DF4A44">
      <w:r w:rsidRPr="00DF4A44">
        <w:pict w14:anchorId="26CBB6A5">
          <v:rect id="_x0000_i105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DF4A44"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DF4A44" w:rsidP="00DF4A44">
      <w:r w:rsidRPr="00DF4A44">
        <w:pict w14:anchorId="702A977A">
          <v:rect id="_x0000_i1056" style="width:0;height:1.5pt" o:hralign="center" o:hrstd="t" o:hr="t" fillcolor="#a0a0a0" stroked="f"/>
        </w:pict>
      </w:r>
    </w:p>
    <w:p w14:paraId="735BA445" w14:textId="77777777" w:rsidR="00DF4A44" w:rsidRPr="00DF4A44" w:rsidRDefault="00DF4A44" w:rsidP="00DF4A44">
      <w:r w:rsidRPr="00DF4A44">
        <w:t xml:space="preserve">2. Ressource : </w:t>
      </w:r>
      <w:proofErr w:type="spellStart"/>
      <w:r w:rsidRPr="00DF4A44">
        <w:t>Comments</w:t>
      </w:r>
      <w:proofErr w:type="spellEnd"/>
      <w:r w:rsidRPr="00DF4A44">
        <w:t xml:space="preserve"> (imbriquée sous Books)</w:t>
      </w:r>
    </w:p>
    <w:p w14:paraId="1DB9D3E5" w14:textId="77777777" w:rsidR="00DF4A44" w:rsidRPr="00DF4A44" w:rsidRDefault="00DF4A44" w:rsidP="00DF4A44">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lastRenderedPageBreak/>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DF4A44"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proofErr w:type="gramStart"/>
            <w:r w:rsidRPr="00DF4A44">
              <w:t>{ "</w:t>
            </w:r>
            <w:proofErr w:type="gramEnd"/>
            <w:r w:rsidRPr="00DF4A44">
              <w:t>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77777777" w:rsidR="00DF4A44" w:rsidRPr="00DF4A44" w:rsidRDefault="00DF4A44" w:rsidP="00DF4A44">
      <w:r w:rsidRPr="00DF4A44">
        <w:rPr>
          <w:rFonts w:ascii="Segoe UI Emoji" w:hAnsi="Segoe UI Emoji" w:cs="Segoe UI Emoji"/>
        </w:rPr>
        <w:t>💡</w:t>
      </w:r>
      <w:r w:rsidRPr="00DF4A44">
        <w:t xml:space="preserve"> Remarque : 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DF4A44" w:rsidP="00DF4A44">
      <w:r w:rsidRPr="00DF4A44">
        <w:pict w14:anchorId="2D0224B9">
          <v:rect id="_x0000_i1057" style="width:0;height:1.5pt" o:hralign="center" o:hrstd="t" o:hr="t" fillcolor="#a0a0a0" stroked="f"/>
        </w:pict>
      </w:r>
    </w:p>
    <w:p w14:paraId="2094D175" w14:textId="77777777" w:rsidR="00DF4A44" w:rsidRPr="00DF4A44" w:rsidRDefault="00DF4A44" w:rsidP="00DF4A44">
      <w:r w:rsidRPr="00DF4A44">
        <w:t xml:space="preserve">3. Ressource : </w:t>
      </w:r>
      <w:proofErr w:type="spellStart"/>
      <w:r w:rsidRPr="00DF4A44">
        <w:t>Writers</w:t>
      </w:r>
      <w:proofErr w:type="spellEnd"/>
    </w:p>
    <w:p w14:paraId="08343652" w14:textId="77777777" w:rsidR="00DF4A44" w:rsidRPr="00DF4A44" w:rsidRDefault="00DF4A44" w:rsidP="00DF4A44">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DF4A44" w:rsidP="00DF4A44">
      <w:r w:rsidRPr="00DF4A44">
        <w:pict w14:anchorId="46479B5B">
          <v:rect id="_x0000_i1058" style="width:0;height:1.5pt" o:hralign="center" o:hrstd="t" o:hr="t" fillcolor="#a0a0a0" stroked="f"/>
        </w:pict>
      </w:r>
    </w:p>
    <w:p w14:paraId="21D13974" w14:textId="77777777" w:rsidR="00DF4A44" w:rsidRPr="00DF4A44" w:rsidRDefault="00DF4A44" w:rsidP="00DF4A44">
      <w:r w:rsidRPr="00DF4A44">
        <w:t xml:space="preserve">4. Ressource : </w:t>
      </w:r>
      <w:proofErr w:type="spellStart"/>
      <w:r w:rsidRPr="00DF4A44">
        <w:t>Categories</w:t>
      </w:r>
      <w:proofErr w:type="spellEnd"/>
    </w:p>
    <w:p w14:paraId="7295D9E6" w14:textId="77777777" w:rsidR="00DF4A44" w:rsidRPr="00DF4A44" w:rsidRDefault="00DF4A44" w:rsidP="00DF4A44">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lastRenderedPageBreak/>
              <w:t>GET</w:t>
            </w:r>
          </w:p>
        </w:tc>
        <w:tc>
          <w:tcPr>
            <w:tcW w:w="0" w:type="auto"/>
            <w:hideMark/>
          </w:tcPr>
          <w:p w14:paraId="7EABB7DC"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DF4A44" w:rsidP="00DF4A44">
      <w:r w:rsidRPr="00DF4A44">
        <w:pict w14:anchorId="441FDD35">
          <v:rect id="_x0000_i105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lastRenderedPageBreak/>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7F48D949" w:rsidR="009F5A2D" w:rsidRDefault="009F5A2D" w:rsidP="009F5A2D">
      <w:r w:rsidRPr="009F5A2D">
        <w:rPr>
          <w:rStyle w:val="Titre3Car"/>
        </w:rPr>
        <w:t>Sécurité contre les injections XSS</w:t>
      </w:r>
      <w:r>
        <w:br/>
      </w:r>
      <w:r>
        <w:t>Validation et filtrage des entrées utilisateur</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189E44C8" w14:textId="77777777" w:rsidR="009F5A2D" w:rsidRDefault="009F5A2D" w:rsidP="009F5A2D"/>
    <w:p w14:paraId="3A6069B1" w14:textId="77777777" w:rsidR="009F5A2D" w:rsidRDefault="009F5A2D" w:rsidP="009F5A2D"/>
    <w:p w14:paraId="2B9AFEF5" w14:textId="77777777" w:rsidR="009F5A2D" w:rsidRDefault="009F5A2D" w:rsidP="009F5A2D"/>
    <w:p w14:paraId="01F44318" w14:textId="77777777" w:rsidR="009F5A2D" w:rsidRDefault="009F5A2D" w:rsidP="009F5A2D"/>
    <w:p w14:paraId="38C66CF9" w14:textId="77777777" w:rsidR="009F5A2D" w:rsidRDefault="009F5A2D" w:rsidP="009F5A2D"/>
    <w:p w14:paraId="14AC9C6E" w14:textId="77777777" w:rsidR="009F5A2D" w:rsidRDefault="009F5A2D" w:rsidP="009F5A2D"/>
    <w:p w14:paraId="5A1635D4" w14:textId="77777777" w:rsidR="009F5A2D" w:rsidRDefault="009F5A2D" w:rsidP="009F5A2D"/>
    <w:p w14:paraId="3514CF3A" w14:textId="5643F67E" w:rsidR="009F5A2D" w:rsidRDefault="009F5A2D" w:rsidP="009F5A2D"/>
    <w:p w14:paraId="095D4E9F" w14:textId="77777777" w:rsidR="00090ABD" w:rsidRDefault="00090ABD" w:rsidP="00090ABD">
      <w:pPr>
        <w:pStyle w:val="Corpsdetexte"/>
        <w:ind w:left="2433"/>
        <w:jc w:val="both"/>
        <w:rPr>
          <w:rFonts w:ascii="Century Gothic" w:hAnsi="Century Gothic"/>
        </w:rPr>
      </w:pPr>
      <w:r>
        <w:rPr>
          <w:rFonts w:ascii="Century Gothic" w:hAnsi="Century Gothic"/>
        </w:rPr>
        <w:lastRenderedPageBreak/>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w:t>
      </w:r>
      <w:proofErr w:type="spellStart"/>
      <w:r>
        <w:rPr>
          <w:rFonts w:ascii="Century Gothic" w:hAnsi="Century Gothic"/>
        </w:rPr>
        <w:t>github</w:t>
      </w:r>
      <w:proofErr w:type="spellEnd"/>
      <w:r>
        <w:rPr>
          <w:rFonts w:ascii="Century Gothic" w:hAnsi="Century Gothic"/>
        </w:rPr>
        <w:t>.</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0"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1"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2"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3"/>
      <w:footerReference w:type="default" r:id="rId14"/>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E724" w14:textId="77777777" w:rsidR="00231D28" w:rsidRDefault="00231D28" w:rsidP="00387781">
      <w:pPr>
        <w:spacing w:after="0" w:line="240" w:lineRule="auto"/>
      </w:pPr>
      <w:r>
        <w:separator/>
      </w:r>
    </w:p>
  </w:endnote>
  <w:endnote w:type="continuationSeparator" w:id="0">
    <w:p w14:paraId="614501C1" w14:textId="77777777" w:rsidR="00231D28" w:rsidRDefault="00231D28"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26146673"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090ABD">
              <w:rPr>
                <w:noProof/>
              </w:rPr>
              <w:t>10.10.2025 14:14:00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9E26" w14:textId="77777777" w:rsidR="00231D28" w:rsidRDefault="00231D28" w:rsidP="00387781">
      <w:pPr>
        <w:spacing w:after="0" w:line="240" w:lineRule="auto"/>
      </w:pPr>
      <w:r>
        <w:separator/>
      </w:r>
    </w:p>
  </w:footnote>
  <w:footnote w:type="continuationSeparator" w:id="0">
    <w:p w14:paraId="78E28EAB" w14:textId="77777777" w:rsidR="00231D28" w:rsidRDefault="00231D28"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2E9F6F88" w:rsidR="00387781" w:rsidRDefault="00055AE4" w:rsidP="00055AE4">
          <w:pPr>
            <w:pStyle w:val="En-tte"/>
            <w:jc w:val="center"/>
          </w:pPr>
          <w:r>
            <w:t>Meron Essayas, Christopher Rist</w:t>
          </w:r>
          <w:r w:rsidR="00EC703A">
            <w:t>i</w:t>
          </w:r>
          <w:r>
            <w:t xml:space="preserve">c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90ABD"/>
    <w:rsid w:val="000B787D"/>
    <w:rsid w:val="000E0C6D"/>
    <w:rsid w:val="00141E56"/>
    <w:rsid w:val="001E7975"/>
    <w:rsid w:val="00203C81"/>
    <w:rsid w:val="00231D28"/>
    <w:rsid w:val="002756B4"/>
    <w:rsid w:val="00284938"/>
    <w:rsid w:val="002E469E"/>
    <w:rsid w:val="002E6117"/>
    <w:rsid w:val="00352E34"/>
    <w:rsid w:val="00387781"/>
    <w:rsid w:val="003F31C6"/>
    <w:rsid w:val="00402B81"/>
    <w:rsid w:val="00456CC0"/>
    <w:rsid w:val="00481D61"/>
    <w:rsid w:val="004A025B"/>
    <w:rsid w:val="004B3C95"/>
    <w:rsid w:val="00502237"/>
    <w:rsid w:val="005032E9"/>
    <w:rsid w:val="00524D05"/>
    <w:rsid w:val="0056256A"/>
    <w:rsid w:val="005645F4"/>
    <w:rsid w:val="00567073"/>
    <w:rsid w:val="00585DB9"/>
    <w:rsid w:val="005C1B40"/>
    <w:rsid w:val="005C5B3C"/>
    <w:rsid w:val="005D4828"/>
    <w:rsid w:val="005D6D61"/>
    <w:rsid w:val="006061F0"/>
    <w:rsid w:val="00612BB2"/>
    <w:rsid w:val="00647569"/>
    <w:rsid w:val="006857E7"/>
    <w:rsid w:val="006D2EAC"/>
    <w:rsid w:val="00721037"/>
    <w:rsid w:val="00766149"/>
    <w:rsid w:val="007C4623"/>
    <w:rsid w:val="007E48BA"/>
    <w:rsid w:val="007E7A34"/>
    <w:rsid w:val="007F4781"/>
    <w:rsid w:val="00805113"/>
    <w:rsid w:val="0081506C"/>
    <w:rsid w:val="008573D8"/>
    <w:rsid w:val="008921DE"/>
    <w:rsid w:val="008C418F"/>
    <w:rsid w:val="008F3E1B"/>
    <w:rsid w:val="00931DBC"/>
    <w:rsid w:val="00995C5C"/>
    <w:rsid w:val="009A66F4"/>
    <w:rsid w:val="009C1690"/>
    <w:rsid w:val="009C644B"/>
    <w:rsid w:val="009E6DD2"/>
    <w:rsid w:val="009F2132"/>
    <w:rsid w:val="009F5A2D"/>
    <w:rsid w:val="00A12962"/>
    <w:rsid w:val="00A132BB"/>
    <w:rsid w:val="00A535BE"/>
    <w:rsid w:val="00A93D53"/>
    <w:rsid w:val="00AD0186"/>
    <w:rsid w:val="00B1654C"/>
    <w:rsid w:val="00B165E3"/>
    <w:rsid w:val="00B263B4"/>
    <w:rsid w:val="00B55DD5"/>
    <w:rsid w:val="00B74D9D"/>
    <w:rsid w:val="00B802E1"/>
    <w:rsid w:val="00C03AAE"/>
    <w:rsid w:val="00C16530"/>
    <w:rsid w:val="00C226A1"/>
    <w:rsid w:val="00C414DA"/>
    <w:rsid w:val="00CB52B3"/>
    <w:rsid w:val="00CC6878"/>
    <w:rsid w:val="00CD28D2"/>
    <w:rsid w:val="00CD73F7"/>
    <w:rsid w:val="00CD7C32"/>
    <w:rsid w:val="00D01CCD"/>
    <w:rsid w:val="00D35CC8"/>
    <w:rsid w:val="00D43A67"/>
    <w:rsid w:val="00D43B9B"/>
    <w:rsid w:val="00D75EBC"/>
    <w:rsid w:val="00DC05A7"/>
    <w:rsid w:val="00DC07BE"/>
    <w:rsid w:val="00DF1090"/>
    <w:rsid w:val="00DF4A44"/>
    <w:rsid w:val="00E05018"/>
    <w:rsid w:val="00E264F3"/>
    <w:rsid w:val="00E2712C"/>
    <w:rsid w:val="00E64425"/>
    <w:rsid w:val="00E96DBE"/>
    <w:rsid w:val="00EA1318"/>
    <w:rsid w:val="00EB5958"/>
    <w:rsid w:val="00EC703A"/>
    <w:rsid w:val="00EE0B4F"/>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donisjs.com/docs/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nejs.dev/docs/introdu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donisjs.com/guides/preface/introd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1413</Words>
  <Characters>7773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11</cp:revision>
  <dcterms:created xsi:type="dcterms:W3CDTF">2025-10-10T06:41:00Z</dcterms:created>
  <dcterms:modified xsi:type="dcterms:W3CDTF">2025-10-10T13:27:00Z</dcterms:modified>
</cp:coreProperties>
</file>