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300"/>
        <w:jc w:val="center"/>
      </w:pPr>
      <w:r>
        <w:rPr>
          <w:rFonts w:ascii="宋体" w:eastAsia="宋体" w:hAnsi="宋体"/>
          <w:b/>
          <w:bCs/>
          <w:i w:val="false"/>
          <w:iCs w:val="false"/>
          <w:color w:val="000000"/>
          <w:sz w:val="36"/>
          <w:szCs w:val="36"/>
        </w:rPr>
        <w:t xml:space="preserve">东明石化集团</w:t>
      </w:r>
    </w:p>
    <w:p>
      <w:pPr>
        <w:spacing w:after="560" w:before="120"/>
        <w:jc w:val="center"/>
      </w:pPr>
      <w:r>
        <w:rPr>
          <w:rFonts w:ascii="宋体" w:eastAsia="宋体" w:hAnsi="宋体"/>
          <w:b/>
          <w:bCs/>
          <w:i w:val="false"/>
          <w:iCs w:val="false"/>
          <w:color w:val="000000"/>
          <w:sz w:val="32"/>
          <w:szCs w:val="32"/>
        </w:rPr>
        <w:t xml:space="preserve">非生产区域集中监控联网改造项目</w:t>
      </w:r>
    </w:p>
    <w:p>
      <w:pPr>
        <w:spacing w:after="900" w:before="200"/>
        <w:jc w:val="center"/>
      </w:pPr>
      <w:r>
        <w:rPr>
          <w:rFonts w:ascii="宋体" w:eastAsia="宋体" w:hAnsi="宋体"/>
          <w:b/>
          <w:bCs/>
          <w:i w:val="false"/>
          <w:iCs w:val="false"/>
          <w:color w:val="000000"/>
          <w:sz w:val="52"/>
          <w:szCs w:val="52"/>
        </w:rPr>
        <w:t xml:space="preserve">报  价  文  件</w:t>
      </w:r>
    </w:p>
    <w:p>
      <w:pPr>
        <w:spacing w:after="220"/>
        <w:jc w:val="center"/>
      </w:pPr>
      <w:r>
        <w:rPr>
          <w:rFonts w:ascii="宋体" w:eastAsia="宋体" w:hAnsi="宋体"/>
          <w:b/>
          <w:bCs/>
          <w:i w:val="false"/>
          <w:iCs w:val="false"/>
          <w:color w:val="000000"/>
          <w:sz w:val="24"/>
          <w:szCs w:val="24"/>
        </w:rPr>
        <w:t xml:space="preserve">报价人（盖单位章）：</w:t>
      </w:r>
      <w:r>
        <w:rPr>
          <w:rFonts w:ascii="宋体" w:eastAsia="宋体" w:hAnsi="宋体"/>
          <w:b/>
          <w:bCs/>
          <w:i w:val="false"/>
          <w:iCs w:val="false"/>
          <w:color w:val="000000"/>
          <w:sz w:val="24"/>
          <w:szCs w:val="24"/>
        </w:rPr>
        <w:t xml:space="preserve">深圳鹏网智能股份有限公司</w:t>
      </w:r>
    </w:p>
    <w:p>
      <w:pPr>
        <w:spacing w:after="220"/>
        <w:jc w:val="center"/>
      </w:pPr>
      <w:r>
        <w:rPr>
          <w:rFonts w:ascii="宋体" w:eastAsia="宋体" w:hAnsi="宋体"/>
          <w:b/>
          <w:bCs/>
          <w:i w:val="false"/>
          <w:iCs w:val="false"/>
          <w:color w:val="000000"/>
          <w:sz w:val="24"/>
          <w:szCs w:val="24"/>
        </w:rPr>
        <w:t xml:space="preserve">法定代表人或其委托代理人（签字）：</w:t>
      </w:r>
      <w:r>
        <w:rPr>
          <w:rFonts w:ascii="宋体" w:eastAsia="宋体" w:hAnsi="宋体"/>
          <w:b/>
          <w:bCs/>
          <w:i w:val="false"/>
          <w:iCs w:val="false"/>
          <w:color w:val="000000"/>
          <w:sz w:val="24"/>
          <w:szCs w:val="24"/>
        </w:rPr>
        <w:t xml:space="preserve">冯小青</w:t>
      </w:r>
    </w:p>
    <w:p>
      <w:pPr>
        <w:spacing w:before="400"/>
        <w:jc w:val="center"/>
      </w:pPr>
      <w:r>
        <w:rPr>
          <w:rFonts w:ascii="宋体" w:eastAsia="宋体" w:hAnsi="宋体"/>
          <w:b/>
          <w:bCs/>
          <w:i w:val="false"/>
          <w:iCs w:val="false"/>
          <w:color w:val="000000"/>
          <w:sz w:val="24"/>
          <w:szCs w:val="24"/>
        </w:rPr>
        <w:t xml:space="preserve">2026 年 8 月</w:t>
      </w:r>
    </w:p>
    <w:p>
      <w:r>
        <w:br w:type="page"/>
      </w:r>
    </w:p>
    <w:p>
      <w:pPr>
        <w:spacing w:after="200"/>
        <w:jc w:val="center"/>
      </w:pPr>
      <w:r>
        <w:rPr>
          <w:rFonts w:ascii="宋体" w:eastAsia="宋体" w:hAnsi="宋体"/>
          <w:b/>
          <w:bCs/>
          <w:i w:val="false"/>
          <w:iCs w:val="false"/>
          <w:color w:val="000000"/>
          <w:sz w:val="32"/>
          <w:szCs w:val="32"/>
        </w:rPr>
        <w:t xml:space="preserve">目    录</w:t>
      </w:r>
    </w:p>
    <w:sdt>
      <w:sdtPr>
        <w:alias w:val="目录"/>
      </w:sdtPr>
      <w:sdtContent>
        <w:p>
          <w:r>
            <w:fldChar w:fldCharType="begin" w:dirty="true"/>
            <w:instrText xml:space="preserve">TOC \h \o "1-2"</w:instrText>
            <w:fldChar w:fldCharType="separate"/>
          </w:r>
        </w:p>
        <w:p>
          <w:r>
            <w:fldChar w:fldCharType="end"/>
          </w:r>
        </w:p>
      </w:sdtContent>
    </w:sdt>
    <w:p>
      <w:r>
        <w:br w:type="page"/>
      </w:r>
    </w:p>
    <w:p>
      <w:pPr>
        <w:pStyle w:val="Heading1"/>
        <w:keepNext/>
        <w:spacing w:after="140" w:before="260"/>
      </w:pPr>
      <w:r>
        <w:rPr>
          <w:rFonts w:ascii="宋体" w:eastAsia="宋体" w:hAnsi="宋体"/>
          <w:b/>
          <w:bCs/>
          <w:i w:val="false"/>
          <w:iCs w:val="false"/>
          <w:color w:val="000000"/>
          <w:sz w:val="32"/>
          <w:szCs w:val="32"/>
        </w:rPr>
        <w:t xml:space="preserve">一、报价函及报价函附录</w:t>
      </w:r>
    </w:p>
    <w:p>
      <w:pPr>
        <w:pStyle w:val="Heading2"/>
        <w:keepNext/>
        <w:spacing w:after="100" w:before="180"/>
      </w:pPr>
      <w:r>
        <w:rPr>
          <w:rFonts w:ascii="宋体" w:eastAsia="宋体" w:hAnsi="宋体"/>
          <w:b/>
          <w:bCs/>
          <w:i w:val="false"/>
          <w:iCs w:val="false"/>
          <w:color w:val="000000"/>
          <w:sz w:val="28"/>
          <w:szCs w:val="28"/>
        </w:rPr>
        <w:t xml:space="preserve">（一）报价函</w:t>
      </w:r>
    </w:p>
    <w:p>
      <w:pPr>
        <w:spacing w:after="100" w:before="0" w:line="300" w:lineRule="auto"/>
        <w:ind w:firstLine="0"/>
        <w:jc w:val="left"/>
      </w:pPr>
      <w:r>
        <w:rPr>
          <w:rFonts w:ascii="宋体" w:eastAsia="宋体" w:hAnsi="宋体"/>
          <w:b/>
          <w:bCs/>
          <w:i w:val="false"/>
          <w:iCs w:val="false"/>
          <w:color w:val="000000"/>
          <w:sz w:val="24"/>
          <w:szCs w:val="24"/>
        </w:rPr>
        <w:t xml:space="preserve">山东东明石化集团战略采购中心：</w:t>
      </w:r>
    </w:p>
    <w:p>
      <w:pPr>
        <w:spacing w:after="100" w:before="0" w:line="300" w:lineRule="auto"/>
        <w:ind w:firstLine="480"/>
        <w:jc w:val="both"/>
      </w:pPr>
      <w:r>
        <w:rPr>
          <w:rFonts w:ascii="宋体" w:eastAsia="宋体" w:hAnsi="宋体"/>
          <w:b w:val="false"/>
          <w:bCs w:val="false"/>
          <w:i w:val="false"/>
          <w:iCs w:val="false"/>
          <w:color w:val="000000"/>
          <w:sz w:val="24"/>
          <w:szCs w:val="24"/>
        </w:rPr>
        <w:t xml:space="preserve">1. 我方 </w:t>
      </w:r>
      <w:r>
        <w:rPr>
          <w:rFonts w:ascii="宋体" w:eastAsia="宋体" w:hAnsi="宋体"/>
          <w:b/>
          <w:bCs/>
          <w:i w:val="false"/>
          <w:iCs w:val="false"/>
          <w:color w:val="000000"/>
          <w:sz w:val="24"/>
          <w:szCs w:val="24"/>
        </w:rPr>
        <w:t xml:space="preserve">深圳鹏网智能股份有限公司</w:t>
      </w:r>
      <w:r>
        <w:rPr>
          <w:rFonts w:ascii="宋体" w:eastAsia="宋体" w:hAnsi="宋体"/>
          <w:b w:val="false"/>
          <w:bCs w:val="false"/>
          <w:i w:val="false"/>
          <w:iCs w:val="false"/>
          <w:color w:val="000000"/>
          <w:sz w:val="24"/>
          <w:szCs w:val="24"/>
        </w:rPr>
        <w:t xml:space="preserve"> 已仔细研究了非生产区域集中监控联网改造项目询价文件的全部内容，愿意以人民币（大写）</w:t>
      </w:r>
      <w:r>
        <w:rPr>
          <w:rFonts w:ascii="宋体" w:eastAsia="宋体" w:hAnsi="宋体"/>
          <w:b/>
          <w:bCs/>
          <w:i w:val="false"/>
          <w:iCs w:val="false"/>
          <w:color w:val="000000"/>
          <w:sz w:val="24"/>
          <w:szCs w:val="24"/>
        </w:rPr>
        <w:t xml:space="preserve">贰佰叁拾柒万柒仟柒佰叁拾壹元陆角柒分</w:t>
      </w:r>
      <w:r>
        <w:rPr>
          <w:rFonts w:ascii="宋体" w:eastAsia="宋体" w:hAnsi="宋体"/>
          <w:b w:val="false"/>
          <w:bCs w:val="false"/>
          <w:i w:val="false"/>
          <w:iCs w:val="false"/>
          <w:color w:val="000000"/>
          <w:sz w:val="24"/>
          <w:szCs w:val="24"/>
        </w:rPr>
        <w:t xml:space="preserve">（¥</w:t>
      </w:r>
      <w:r>
        <w:rPr>
          <w:rFonts w:ascii="宋体" w:eastAsia="宋体" w:hAnsi="宋体"/>
          <w:b/>
          <w:bCs/>
          <w:i w:val="false"/>
          <w:iCs w:val="false"/>
          <w:color w:val="000000"/>
          <w:sz w:val="24"/>
          <w:szCs w:val="24"/>
        </w:rPr>
        <w:t xml:space="preserve">2,377,731.67</w:t>
      </w:r>
      <w:r>
        <w:rPr>
          <w:rFonts w:ascii="宋体" w:eastAsia="宋体" w:hAnsi="宋体"/>
          <w:b w:val="false"/>
          <w:bCs w:val="false"/>
          <w:i w:val="false"/>
          <w:iCs w:val="false"/>
          <w:color w:val="000000"/>
          <w:sz w:val="24"/>
          <w:szCs w:val="24"/>
        </w:rPr>
        <w:t xml:space="preserve"> 元）的固定总价，按合同约定实施并完成本项目的全部工作，修补工程中的任何缺陷，使工程质量达到国家、地方现行有效的有关验收规范及设计文件要求，质量综合评定达到合格及以上。上述报价为含税总价（税率 9%），已包含人工费、材料费、机械费、管理费、利润、措施费、规费、安装、税金、优惠等与完成本项工作有关的全部费用。</w:t>
      </w:r>
    </w:p>
    <w:p>
      <w:pPr>
        <w:spacing w:after="100" w:before="0" w:line="300" w:lineRule="auto"/>
        <w:ind w:firstLine="480"/>
        <w:jc w:val="both"/>
      </w:pPr>
      <w:r>
        <w:rPr>
          <w:rFonts w:ascii="宋体" w:eastAsia="宋体" w:hAnsi="宋体"/>
          <w:b w:val="false"/>
          <w:bCs w:val="false"/>
          <w:i w:val="false"/>
          <w:iCs w:val="false"/>
          <w:color w:val="000000"/>
          <w:sz w:val="24"/>
          <w:szCs w:val="24"/>
        </w:rPr>
        <w:t xml:space="preserve">2. 报价文件的其他内容与报价函内容不一致的，以报价函为准。</w:t>
      </w:r>
    </w:p>
    <w:p>
      <w:pPr>
        <w:spacing w:after="100" w:before="0" w:line="300" w:lineRule="auto"/>
        <w:ind w:firstLine="480"/>
        <w:jc w:val="both"/>
      </w:pPr>
      <w:r>
        <w:rPr>
          <w:rFonts w:ascii="宋体" w:eastAsia="宋体" w:hAnsi="宋体"/>
          <w:b w:val="false"/>
          <w:bCs w:val="false"/>
          <w:i w:val="false"/>
          <w:iCs w:val="false"/>
          <w:color w:val="000000"/>
          <w:sz w:val="24"/>
          <w:szCs w:val="24"/>
        </w:rPr>
        <w:t xml:space="preserve">3. 我方承诺除《商务和技术偏差表》列出的偏差外，完全响应询价文件的全部要求。</w:t>
      </w:r>
    </w:p>
    <w:p>
      <w:pPr>
        <w:spacing w:after="100" w:before="0" w:line="300" w:lineRule="auto"/>
        <w:ind w:firstLine="480"/>
        <w:jc w:val="both"/>
      </w:pPr>
      <w:r>
        <w:rPr>
          <w:rFonts w:ascii="宋体" w:eastAsia="宋体" w:hAnsi="宋体"/>
          <w:b w:val="false"/>
          <w:bCs w:val="false"/>
          <w:i w:val="false"/>
          <w:iCs w:val="false"/>
          <w:color w:val="000000"/>
          <w:sz w:val="24"/>
          <w:szCs w:val="24"/>
        </w:rPr>
        <w:t xml:space="preserve">4. 我方承诺在询价文件规定的报价有效期内不撤销报价文件。</w:t>
      </w:r>
    </w:p>
    <w:p>
      <w:pPr>
        <w:spacing w:after="100" w:before="0" w:line="300" w:lineRule="auto"/>
        <w:ind w:firstLine="480"/>
        <w:jc w:val="both"/>
      </w:pPr>
      <w:r>
        <w:rPr>
          <w:rFonts w:ascii="宋体" w:eastAsia="宋体" w:hAnsi="宋体"/>
          <w:b w:val="false"/>
          <w:bCs w:val="false"/>
          <w:i w:val="false"/>
          <w:iCs w:val="false"/>
          <w:color w:val="000000"/>
          <w:sz w:val="24"/>
          <w:szCs w:val="24"/>
        </w:rPr>
        <w:t xml:space="preserve">5. 如我方中选，我方承诺：（1）在收到中选通知书后，在规定期限内与你方签订合同；（2）签订合同时不向你方提出附加条件；（3）在进场前 1 周按中选合同总价的 50% 提交履约保证金（保函）；（4）在发包人通知进场后 10 周内完成合同规定的全部义务。</w:t>
      </w:r>
    </w:p>
    <w:p>
      <w:pPr>
        <w:spacing w:after="100" w:before="0" w:line="300" w:lineRule="auto"/>
        <w:ind w:firstLine="480"/>
        <w:jc w:val="both"/>
      </w:pPr>
      <w:r>
        <w:rPr>
          <w:rFonts w:ascii="宋体" w:eastAsia="宋体" w:hAnsi="宋体"/>
          <w:b w:val="false"/>
          <w:bCs w:val="false"/>
          <w:i w:val="false"/>
          <w:iCs w:val="false"/>
          <w:color w:val="000000"/>
          <w:sz w:val="24"/>
          <w:szCs w:val="24"/>
        </w:rPr>
        <w:t xml:space="preserve">6. 我方声明，所递交的报价文件及有关资料内容完整、真实和准确，严禁弄虚作假。</w:t>
      </w:r>
    </w:p>
    <w:p>
      <w:pPr>
        <w:spacing w:after="100" w:before="0" w:line="300" w:lineRule="auto"/>
        <w:ind w:firstLine="480"/>
        <w:jc w:val="both"/>
      </w:pPr>
      <w:r>
        <w:rPr>
          <w:rFonts w:ascii="宋体" w:eastAsia="宋体" w:hAnsi="宋体"/>
          <w:b w:val="false"/>
          <w:bCs w:val="false"/>
          <w:i w:val="false"/>
          <w:iCs w:val="false"/>
          <w:color w:val="000000"/>
          <w:sz w:val="24"/>
          <w:szCs w:val="24"/>
        </w:rPr>
        <w:t xml:space="preserve">7. 该项报价在开标后的全部过程中保持有效，一次报价，不做任何更改和变动。</w:t>
      </w:r>
    </w:p>
    <w:p>
      <w:pPr>
        <w:spacing w:after="60"/>
      </w:pPr>
      <w:r>
        <w:rPr>
          <w:rFonts w:ascii="宋体" w:eastAsia="宋体" w:hAnsi="宋体"/>
          <w:b w:val="false"/>
          <w:bCs w:val="false"/>
          <w:i w:val="false"/>
          <w:iCs w:val="false"/>
          <w:color w:val="000000"/>
          <w:sz w:val="24"/>
          <w:szCs w:val="24"/>
        </w:rPr>
        <w:t xml:space="preserve"/>
      </w:r>
    </w:p>
    <w:p>
      <w:pPr>
        <w:spacing w:after="100" w:before="0" w:line="300" w:lineRule="auto"/>
        <w:jc w:val="left"/>
      </w:pPr>
      <w:r>
        <w:rPr>
          <w:rFonts w:ascii="宋体" w:eastAsia="宋体" w:hAnsi="宋体"/>
          <w:b w:val="false"/>
          <w:bCs w:val="false"/>
          <w:i w:val="false"/>
          <w:iCs w:val="false"/>
          <w:color w:val="000000"/>
          <w:sz w:val="24"/>
          <w:szCs w:val="24"/>
        </w:rPr>
        <w:t xml:space="preserve">报价人：</w:t>
      </w:r>
      <w:r>
        <w:rPr>
          <w:rFonts w:ascii="宋体" w:eastAsia="宋体" w:hAnsi="宋体"/>
          <w:b/>
          <w:bCs/>
          <w:i w:val="false"/>
          <w:iCs w:val="false"/>
          <w:color w:val="000000"/>
          <w:sz w:val="24"/>
          <w:szCs w:val="24"/>
        </w:rPr>
        <w:t xml:space="preserve">深圳鹏网智能股份有限公司</w:t>
      </w:r>
      <w:r>
        <w:rPr>
          <w:rFonts w:ascii="宋体" w:eastAsia="宋体" w:hAnsi="宋体"/>
          <w:b w:val="false"/>
          <w:bCs w:val="false"/>
          <w:i w:val="false"/>
          <w:iCs w:val="false"/>
          <w:color w:val="000000"/>
          <w:sz w:val="24"/>
          <w:szCs w:val="24"/>
        </w:rPr>
        <w:t xml:space="preserve">（盖单位章）</w:t>
      </w:r>
    </w:p>
    <w:p>
      <w:pPr>
        <w:spacing w:after="100" w:before="0" w:line="300" w:lineRule="auto"/>
        <w:jc w:val="left"/>
      </w:pPr>
      <w:r>
        <w:rPr>
          <w:rFonts w:ascii="宋体" w:eastAsia="宋体" w:hAnsi="宋体"/>
          <w:b w:val="false"/>
          <w:bCs w:val="false"/>
          <w:i w:val="false"/>
          <w:iCs w:val="false"/>
          <w:color w:val="000000"/>
          <w:sz w:val="24"/>
          <w:szCs w:val="24"/>
        </w:rPr>
        <w:t xml:space="preserve">法定代表人或其委托代理人：</w:t>
      </w:r>
      <w:r>
        <w:rPr>
          <w:rFonts w:ascii="宋体" w:eastAsia="宋体" w:hAnsi="宋体"/>
          <w:b/>
          <w:bCs/>
          <w:i w:val="false"/>
          <w:iCs w:val="false"/>
          <w:color w:val="000000"/>
          <w:sz w:val="24"/>
          <w:szCs w:val="24"/>
        </w:rPr>
        <w:t xml:space="preserve">冯小青</w:t>
      </w:r>
      <w:r>
        <w:rPr>
          <w:rFonts w:ascii="宋体" w:eastAsia="宋体" w:hAnsi="宋体"/>
          <w:b w:val="false"/>
          <w:bCs w:val="false"/>
          <w:i w:val="false"/>
          <w:iCs w:val="false"/>
          <w:color w:val="000000"/>
          <w:sz w:val="24"/>
          <w:szCs w:val="24"/>
        </w:rPr>
        <w:t xml:space="preserve">（签字）</w:t>
      </w:r>
    </w:p>
    <w:p>
      <w:pPr>
        <w:spacing w:after="100" w:before="0" w:line="300" w:lineRule="auto"/>
        <w:jc w:val="left"/>
      </w:pPr>
      <w:r>
        <w:rPr>
          <w:rFonts w:ascii="宋体" w:eastAsia="宋体" w:hAnsi="宋体"/>
          <w:b w:val="false"/>
          <w:bCs w:val="false"/>
          <w:i w:val="false"/>
          <w:iCs w:val="false"/>
          <w:color w:val="000000"/>
          <w:sz w:val="24"/>
          <w:szCs w:val="24"/>
        </w:rPr>
        <w:t xml:space="preserve">电话：</w:t>
      </w:r>
      <w:r>
        <w:rPr>
          <w:rFonts w:ascii="宋体" w:eastAsia="宋体" w:hAnsi="宋体"/>
          <w:b/>
          <w:bCs/>
          <w:i w:val="false"/>
          <w:iCs w:val="false"/>
          <w:color w:val="000000"/>
          <w:sz w:val="24"/>
          <w:szCs w:val="24"/>
        </w:rPr>
        <w:t xml:space="preserve">18938906573</w:t>
      </w:r>
    </w:p>
    <w:p>
      <w:pPr>
        <w:spacing w:after="100" w:before="0" w:line="300" w:lineRule="auto"/>
        <w:jc w:val="left"/>
      </w:pPr>
      <w:r>
        <w:rPr>
          <w:rFonts w:ascii="宋体" w:eastAsia="宋体" w:hAnsi="宋体"/>
          <w:b w:val="false"/>
          <w:bCs w:val="false"/>
          <w:i w:val="false"/>
          <w:iCs w:val="false"/>
          <w:color w:val="000000"/>
          <w:sz w:val="24"/>
          <w:szCs w:val="24"/>
        </w:rPr>
        <w:t xml:space="preserve">　　　　　　　　　　　　　　　　　　　2026 年 8 月    日</w:t>
      </w:r>
    </w:p>
    <w:p>
      <w:pPr>
        <w:pStyle w:val="Heading2"/>
        <w:keepNext/>
        <w:spacing w:after="100" w:before="180"/>
      </w:pPr>
      <w:r>
        <w:rPr>
          <w:rFonts w:ascii="宋体" w:eastAsia="宋体" w:hAnsi="宋体"/>
          <w:b/>
          <w:bCs/>
          <w:i w:val="false"/>
          <w:iCs w:val="false"/>
          <w:color w:val="000000"/>
          <w:sz w:val="28"/>
          <w:szCs w:val="28"/>
        </w:rPr>
        <w:t xml:space="preserve">（二）商务和技术偏差表</w:t>
      </w:r>
    </w:p>
    <w:p>
      <w:pPr>
        <w:spacing w:after="100" w:before="0" w:line="300" w:lineRule="auto"/>
        <w:ind w:firstLine="480"/>
        <w:jc w:val="both"/>
      </w:pPr>
      <w:r>
        <w:rPr>
          <w:rFonts w:ascii="宋体" w:eastAsia="宋体" w:hAnsi="宋体"/>
          <w:b w:val="false"/>
          <w:bCs w:val="false"/>
          <w:i w:val="false"/>
          <w:iCs w:val="false"/>
          <w:color w:val="000000"/>
          <w:sz w:val="24"/>
          <w:szCs w:val="24"/>
        </w:rPr>
        <w:t xml:space="preserve">我方对询价文件各项要求的响应情况如下。除本表列出的偏差外，我方响应询价文件的全部要求。</w:t>
      </w:r>
    </w:p>
    <w:tbl>
      <w:tblPr>
        <w:tblW w:type="dxa" w:w="9026"/>
        <w:tblBorders>
          <w:top w:val="single" w:color="808080" w:sz="4"/>
          <w:left w:val="single" w:color="808080" w:sz="4"/>
          <w:bottom w:val="single" w:color="808080" w:sz="4"/>
          <w:right w:val="single" w:color="808080" w:sz="4"/>
          <w:insideH w:val="single" w:color="BFBFBF" w:sz="4"/>
          <w:insideV w:val="single" w:color="BFBFBF" w:sz="4"/>
        </w:tblBorders>
      </w:tblPr>
      <w:tblGrid>
        <w:gridCol w:w="600"/>
        <w:gridCol w:w="3400"/>
        <w:gridCol w:w="4126"/>
        <w:gridCol w:w="900"/>
      </w:tblGrid>
      <w:tr>
        <w:tc>
          <w:tcPr>
            <w:tcW w:type="dxa" w:w="6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序号</w:t>
            </w:r>
          </w:p>
        </w:tc>
        <w:tc>
          <w:tcPr>
            <w:tcW w:type="dxa" w:w="34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询价文件中的要求及条款</w:t>
            </w:r>
          </w:p>
        </w:tc>
        <w:tc>
          <w:tcPr>
            <w:tcW w:type="dxa" w:w="4126"/>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报价文件中的响应要求及条款</w:t>
            </w:r>
          </w:p>
        </w:tc>
        <w:tc>
          <w:tcPr>
            <w:tcW w:type="dxa" w:w="9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偏差说明</w:t>
            </w:r>
          </w:p>
        </w:tc>
      </w:tr>
      <w:tr>
        <w:tc>
          <w:tcPr>
            <w:tcW w:type="dxa" w:w="6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1</w:t>
            </w:r>
          </w:p>
        </w:tc>
        <w:tc>
          <w:tcPr>
            <w:tcW w:type="dxa" w:w="34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采用固定总价方式报价，含税（税率 9%），包含完成工作的全部费用</w:t>
            </w:r>
          </w:p>
        </w:tc>
        <w:tc>
          <w:tcPr>
            <w:tcW w:type="dxa" w:w="41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按固定总价报价，含 9% 增值税及全部人材机、管理、利润、措施、规费、安装、税金等费用</w:t>
            </w:r>
          </w:p>
        </w:tc>
        <w:tc>
          <w:tcPr>
            <w:tcW w:type="dxa" w:w="900"/>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无偏差</w:t>
            </w:r>
          </w:p>
        </w:tc>
      </w:tr>
      <w:tr>
        <w:tc>
          <w:tcPr>
            <w:tcW w:type="dxa" w:w="6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2</w:t>
            </w:r>
          </w:p>
        </w:tc>
        <w:tc>
          <w:tcPr>
            <w:tcW w:type="dxa" w:w="34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计划工期：发包人通知进场后 10 周内完成</w:t>
            </w:r>
          </w:p>
        </w:tc>
        <w:tc>
          <w:tcPr>
            <w:tcW w:type="dxa" w:w="41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按 10 周（70 日历天）编制进度计划，分区并行、割接不停业务，确保按期完成</w:t>
            </w:r>
          </w:p>
        </w:tc>
        <w:tc>
          <w:tcPr>
            <w:tcW w:type="dxa" w:w="900"/>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无偏差</w:t>
            </w:r>
          </w:p>
        </w:tc>
      </w:tr>
      <w:tr>
        <w:tc>
          <w:tcPr>
            <w:tcW w:type="dxa" w:w="6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3</w:t>
            </w:r>
          </w:p>
        </w:tc>
        <w:tc>
          <w:tcPr>
            <w:tcW w:type="dxa" w:w="34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以 GB/T 28181 国标级联为主、SDK/ONVIF 为辅统一接入</w:t>
            </w:r>
          </w:p>
        </w:tc>
        <w:tc>
          <w:tcPr>
            <w:tcW w:type="dxa" w:w="41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平台以 GB/T 28181 为主、SDK/ONVIF 为辅，兼容现有及后续其他品牌画面与报警接入</w:t>
            </w:r>
          </w:p>
        </w:tc>
        <w:tc>
          <w:tcPr>
            <w:tcW w:type="dxa" w:w="900"/>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无偏差</w:t>
            </w:r>
          </w:p>
        </w:tc>
      </w:tr>
      <w:tr>
        <w:tc>
          <w:tcPr>
            <w:tcW w:type="dxa" w:w="6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4</w:t>
            </w:r>
          </w:p>
        </w:tc>
        <w:tc>
          <w:tcPr>
            <w:tcW w:type="dxa" w:w="34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录像存储"边缘为主、中心为辅"，扩盘至满足 90 天</w:t>
            </w:r>
          </w:p>
        </w:tc>
        <w:tc>
          <w:tcPr>
            <w:tcW w:type="dxa" w:w="41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边缘 NVR 为主、中心为辅，H.265 智能压缩，统一满足 ≥90 天</w:t>
            </w:r>
          </w:p>
        </w:tc>
        <w:tc>
          <w:tcPr>
            <w:tcW w:type="dxa" w:w="900"/>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无偏差</w:t>
            </w:r>
          </w:p>
        </w:tc>
      </w:tr>
      <w:tr>
        <w:tc>
          <w:tcPr>
            <w:tcW w:type="dxa" w:w="6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5</w:t>
            </w:r>
          </w:p>
        </w:tc>
        <w:tc>
          <w:tcPr>
            <w:tcW w:type="dxa" w:w="34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193 台摄像机边缘 AI 行为分析（周界入侵、越线等）</w:t>
            </w:r>
          </w:p>
        </w:tc>
        <w:tc>
          <w:tcPr>
            <w:tcW w:type="dxa" w:w="41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部署边缘算力服务器承载 193 路 AI，报警统一汇入平台</w:t>
            </w:r>
          </w:p>
        </w:tc>
        <w:tc>
          <w:tcPr>
            <w:tcW w:type="dxa" w:w="900"/>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无偏差</w:t>
            </w:r>
          </w:p>
        </w:tc>
      </w:tr>
      <w:tr>
        <w:tc>
          <w:tcPr>
            <w:tcW w:type="dxa" w:w="6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6</w:t>
            </w:r>
          </w:p>
        </w:tc>
        <w:tc>
          <w:tcPr>
            <w:tcW w:type="dxa" w:w="34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统一平台，授权不低于 3000 路，接入各单位原有报警</w:t>
            </w:r>
          </w:p>
        </w:tc>
        <w:tc>
          <w:tcPr>
            <w:tcW w:type="dxa" w:w="41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新建统一平台，授权 ≥3000 路，接入各单位原有报警信息</w:t>
            </w:r>
          </w:p>
        </w:tc>
        <w:tc>
          <w:tcPr>
            <w:tcW w:type="dxa" w:w="900"/>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无偏差</w:t>
            </w:r>
          </w:p>
        </w:tc>
      </w:tr>
      <w:tr>
        <w:tc>
          <w:tcPr>
            <w:tcW w:type="dxa" w:w="6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7</w:t>
            </w:r>
          </w:p>
        </w:tc>
        <w:tc>
          <w:tcPr>
            <w:tcW w:type="dxa" w:w="34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建设 46 寸无边框 LCD 拼接监控大屏（3×6）</w:t>
            </w:r>
          </w:p>
        </w:tc>
        <w:tc>
          <w:tcPr>
            <w:tcW w:type="dxa" w:w="41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监控中心采用 46 寸无边框 LCD 拼接大屏 3 行×6 列共 18 块，配控制器与解码上墙</w:t>
            </w:r>
          </w:p>
        </w:tc>
        <w:tc>
          <w:tcPr>
            <w:tcW w:type="dxa" w:w="900"/>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无偏差</w:t>
            </w:r>
          </w:p>
        </w:tc>
      </w:tr>
      <w:tr>
        <w:tc>
          <w:tcPr>
            <w:tcW w:type="dxa" w:w="6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8</w:t>
            </w:r>
          </w:p>
        </w:tc>
        <w:tc>
          <w:tcPr>
            <w:tcW w:type="dxa" w:w="34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监控网与生产网/办公网安全隔离与单向汇聚</w:t>
            </w:r>
          </w:p>
        </w:tc>
        <w:tc>
          <w:tcPr>
            <w:tcW w:type="dxa" w:w="41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建设独立监控专网、重新规划 IP，单向汇聚逻辑隔离，满足等保 2.0</w:t>
            </w:r>
          </w:p>
        </w:tc>
        <w:tc>
          <w:tcPr>
            <w:tcW w:type="dxa" w:w="900"/>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无偏差</w:t>
            </w:r>
          </w:p>
        </w:tc>
      </w:tr>
      <w:tr>
        <w:tc>
          <w:tcPr>
            <w:tcW w:type="dxa" w:w="6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9</w:t>
            </w:r>
          </w:p>
        </w:tc>
        <w:tc>
          <w:tcPr>
            <w:tcW w:type="dxa" w:w="34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主干千兆升级为万兆，预留 1000 万吨炼化一体化扩展接口</w:t>
            </w:r>
          </w:p>
        </w:tc>
        <w:tc>
          <w:tcPr>
            <w:tcW w:type="dxa" w:w="41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核心/汇聚万兆组网，平台预留标准化扩展接口可对接后续项目</w:t>
            </w:r>
          </w:p>
        </w:tc>
        <w:tc>
          <w:tcPr>
            <w:tcW w:type="dxa" w:w="900"/>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无偏差</w:t>
            </w:r>
          </w:p>
        </w:tc>
      </w:tr>
      <w:tr>
        <w:tc>
          <w:tcPr>
            <w:tcW w:type="dxa" w:w="6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10</w:t>
            </w:r>
          </w:p>
        </w:tc>
        <w:tc>
          <w:tcPr>
            <w:tcW w:type="dxa" w:w="34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平台及设备均使用一线品牌，符合国标</w:t>
            </w:r>
          </w:p>
        </w:tc>
        <w:tc>
          <w:tcPr>
            <w:tcW w:type="dxa" w:w="41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前端/AI/存储/平台/大屏采用海康威视，核心网络采用华为，均为一线品牌</w:t>
            </w:r>
          </w:p>
        </w:tc>
        <w:tc>
          <w:tcPr>
            <w:tcW w:type="dxa" w:w="900"/>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无偏差</w:t>
            </w:r>
          </w:p>
        </w:tc>
      </w:tr>
      <w:tr>
        <w:tc>
          <w:tcPr>
            <w:tcW w:type="dxa" w:w="6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11</w:t>
            </w:r>
          </w:p>
        </w:tc>
        <w:tc>
          <w:tcPr>
            <w:tcW w:type="dxa" w:w="34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履约保证金为中选合同总价 50%，进场前 1 周缴纳</w:t>
            </w:r>
          </w:p>
        </w:tc>
        <w:tc>
          <w:tcPr>
            <w:tcW w:type="dxa" w:w="41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接受并按期缴纳中选合同总价 50% 的履约保证金（保函）</w:t>
            </w:r>
          </w:p>
        </w:tc>
        <w:tc>
          <w:tcPr>
            <w:tcW w:type="dxa" w:w="900"/>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无偏差</w:t>
            </w:r>
          </w:p>
        </w:tc>
      </w:tr>
      <w:tr>
        <w:tc>
          <w:tcPr>
            <w:tcW w:type="dxa" w:w="6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12</w:t>
            </w:r>
          </w:p>
        </w:tc>
        <w:tc>
          <w:tcPr>
            <w:tcW w:type="dxa" w:w="34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付款：无预付款；验收合格 90 日付 95%，留 5% 质保金</w:t>
            </w:r>
          </w:p>
        </w:tc>
        <w:tc>
          <w:tcPr>
            <w:tcW w:type="dxa" w:w="41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完全接受上述付款方式与质保金安排，先开具全额 9% 增值税专用发票</w:t>
            </w:r>
          </w:p>
        </w:tc>
        <w:tc>
          <w:tcPr>
            <w:tcW w:type="dxa" w:w="900"/>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无偏差</w:t>
            </w:r>
          </w:p>
        </w:tc>
      </w:tr>
      <w:tr>
        <w:tc>
          <w:tcPr>
            <w:tcW w:type="dxa" w:w="6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13</w:t>
            </w:r>
          </w:p>
        </w:tc>
        <w:tc>
          <w:tcPr>
            <w:tcW w:type="dxa" w:w="34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三个月期限（东明石化财务公司）承兑</w:t>
            </w:r>
          </w:p>
        </w:tc>
        <w:tc>
          <w:tcPr>
            <w:tcW w:type="dxa" w:w="41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接受三个月期限承兑付款方式</w:t>
            </w:r>
          </w:p>
        </w:tc>
        <w:tc>
          <w:tcPr>
            <w:tcW w:type="dxa" w:w="900"/>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无偏差</w:t>
            </w:r>
          </w:p>
        </w:tc>
      </w:tr>
      <w:tr>
        <w:tc>
          <w:tcPr>
            <w:tcW w:type="dxa" w:w="6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14</w:t>
            </w:r>
          </w:p>
        </w:tc>
        <w:tc>
          <w:tcPr>
            <w:tcW w:type="dxa" w:w="34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不接受联合体报价，不允许转包</w:t>
            </w:r>
          </w:p>
        </w:tc>
        <w:tc>
          <w:tcPr>
            <w:tcW w:type="dxa" w:w="41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以独立法人报价，不组成联合体，不转包，未经同意不分包</w:t>
            </w:r>
          </w:p>
        </w:tc>
        <w:tc>
          <w:tcPr>
            <w:tcW w:type="dxa" w:w="900"/>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无偏差</w:t>
            </w:r>
          </w:p>
        </w:tc>
      </w:tr>
    </w:tbl>
    <w:p>
      <w:pPr>
        <w:pStyle w:val="Heading2"/>
        <w:keepNext/>
        <w:spacing w:after="100" w:before="180"/>
      </w:pPr>
      <w:r>
        <w:rPr>
          <w:rFonts w:ascii="宋体" w:eastAsia="宋体" w:hAnsi="宋体"/>
          <w:b/>
          <w:bCs/>
          <w:i w:val="false"/>
          <w:iCs w:val="false"/>
          <w:color w:val="000000"/>
          <w:sz w:val="28"/>
          <w:szCs w:val="28"/>
        </w:rPr>
        <w:t xml:space="preserve">（三）报价函附录</w:t>
      </w:r>
    </w:p>
    <w:tbl>
      <w:tblPr>
        <w:tblW w:type="dxa" w:w="9026"/>
        <w:tblBorders>
          <w:top w:val="single" w:color="808080" w:sz="4"/>
          <w:left w:val="single" w:color="808080" w:sz="4"/>
          <w:bottom w:val="single" w:color="808080" w:sz="4"/>
          <w:right w:val="single" w:color="808080" w:sz="4"/>
          <w:insideH w:val="single" w:color="BFBFBF" w:sz="4"/>
          <w:insideV w:val="single" w:color="BFBFBF" w:sz="4"/>
        </w:tblBorders>
      </w:tblPr>
      <w:tblGrid>
        <w:gridCol w:w="700"/>
        <w:gridCol w:w="1800"/>
        <w:gridCol w:w="1500"/>
        <w:gridCol w:w="3226"/>
        <w:gridCol w:w="1800"/>
      </w:tblGrid>
      <w:tr>
        <w:tc>
          <w:tcPr>
            <w:tcW w:type="dxa" w:w="7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序号</w:t>
            </w:r>
          </w:p>
        </w:tc>
        <w:tc>
          <w:tcPr>
            <w:tcW w:type="dxa" w:w="18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条款名称</w:t>
            </w:r>
          </w:p>
        </w:tc>
        <w:tc>
          <w:tcPr>
            <w:tcW w:type="dxa" w:w="15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合同条款号</w:t>
            </w:r>
          </w:p>
        </w:tc>
        <w:tc>
          <w:tcPr>
            <w:tcW w:type="dxa" w:w="3226"/>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约定内容</w:t>
            </w:r>
          </w:p>
        </w:tc>
        <w:tc>
          <w:tcPr>
            <w:tcW w:type="dxa" w:w="18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备注</w:t>
            </w:r>
          </w:p>
        </w:tc>
      </w:tr>
      <w:tr>
        <w:tc>
          <w:tcPr>
            <w:tcW w:type="dxa" w:w="7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1</w:t>
            </w:r>
          </w:p>
        </w:tc>
        <w:tc>
          <w:tcPr>
            <w:tcW w:type="dxa" w:w="18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项目经理</w:t>
            </w:r>
          </w:p>
        </w:tc>
        <w:tc>
          <w:tcPr>
            <w:tcW w:type="dxa" w:w="15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1.1.2.4</w:t>
            </w:r>
          </w:p>
        </w:tc>
        <w:tc>
          <w:tcPr>
            <w:tcW w:type="dxa" w:w="32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姓名：王海龙（壹级注册建造师）</w:t>
            </w:r>
          </w:p>
        </w:tc>
        <w:tc>
          <w:tcPr>
            <w:tcW w:type="dxa" w:w="18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壹级注册建造师（满足二级及以上要求）</w:t>
            </w:r>
          </w:p>
        </w:tc>
      </w:tr>
      <w:tr>
        <w:tc>
          <w:tcPr>
            <w:tcW w:type="dxa" w:w="7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2</w:t>
            </w:r>
          </w:p>
        </w:tc>
        <w:tc>
          <w:tcPr>
            <w:tcW w:type="dxa" w:w="18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工期</w:t>
            </w:r>
          </w:p>
        </w:tc>
        <w:tc>
          <w:tcPr>
            <w:tcW w:type="dxa" w:w="15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1.1.4.3</w:t>
            </w:r>
          </w:p>
        </w:tc>
        <w:tc>
          <w:tcPr>
            <w:tcW w:type="dxa" w:w="32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70 日历天（进场后 10 周内完成）</w:t>
            </w:r>
          </w:p>
        </w:tc>
        <w:tc>
          <w:tcPr>
            <w:tcW w:type="dxa" w:w="18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
            </w:r>
          </w:p>
        </w:tc>
      </w:tr>
      <w:tr>
        <w:tc>
          <w:tcPr>
            <w:tcW w:type="dxa" w:w="7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3</w:t>
            </w:r>
          </w:p>
        </w:tc>
        <w:tc>
          <w:tcPr>
            <w:tcW w:type="dxa" w:w="18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缺陷责任期</w:t>
            </w:r>
          </w:p>
        </w:tc>
        <w:tc>
          <w:tcPr>
            <w:tcW w:type="dxa" w:w="15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1.1.4.5</w:t>
            </w:r>
          </w:p>
        </w:tc>
        <w:tc>
          <w:tcPr>
            <w:tcW w:type="dxa" w:w="32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1 年（自竣工验收合格之日起）</w:t>
            </w:r>
          </w:p>
        </w:tc>
        <w:tc>
          <w:tcPr>
            <w:tcW w:type="dxa" w:w="18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质保金 5%</w:t>
            </w:r>
          </w:p>
        </w:tc>
      </w:tr>
      <w:tr>
        <w:tc>
          <w:tcPr>
            <w:tcW w:type="dxa" w:w="7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4</w:t>
            </w:r>
          </w:p>
        </w:tc>
        <w:tc>
          <w:tcPr>
            <w:tcW w:type="dxa" w:w="18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质量标准</w:t>
            </w:r>
          </w:p>
        </w:tc>
        <w:tc>
          <w:tcPr>
            <w:tcW w:type="dxa" w:w="15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w:t>
            </w:r>
          </w:p>
        </w:tc>
        <w:tc>
          <w:tcPr>
            <w:tcW w:type="dxa" w:w="32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合格，达到国家现行标准及设计文件要求</w:t>
            </w:r>
          </w:p>
        </w:tc>
        <w:tc>
          <w:tcPr>
            <w:tcW w:type="dxa" w:w="18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
            </w:r>
          </w:p>
        </w:tc>
      </w:tr>
      <w:tr>
        <w:tc>
          <w:tcPr>
            <w:tcW w:type="dxa" w:w="7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5</w:t>
            </w:r>
          </w:p>
        </w:tc>
        <w:tc>
          <w:tcPr>
            <w:tcW w:type="dxa" w:w="18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报价有效期</w:t>
            </w:r>
          </w:p>
        </w:tc>
        <w:tc>
          <w:tcPr>
            <w:tcW w:type="dxa" w:w="15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w:t>
            </w:r>
          </w:p>
        </w:tc>
        <w:tc>
          <w:tcPr>
            <w:tcW w:type="dxa" w:w="32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自报价截止日起 60 日历天</w:t>
            </w:r>
          </w:p>
        </w:tc>
        <w:tc>
          <w:tcPr>
            <w:tcW w:type="dxa" w:w="18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
            </w:r>
          </w:p>
        </w:tc>
      </w:tr>
    </w:tbl>
    <w:p>
      <w:pPr>
        <w:pStyle w:val="Heading1"/>
        <w:keepNext/>
        <w:pageBreakBefore/>
        <w:spacing w:after="140" w:before="260"/>
      </w:pPr>
      <w:r>
        <w:rPr>
          <w:rFonts w:ascii="宋体" w:eastAsia="宋体" w:hAnsi="宋体"/>
          <w:b/>
          <w:bCs/>
          <w:i w:val="false"/>
          <w:iCs w:val="false"/>
          <w:color w:val="000000"/>
          <w:sz w:val="32"/>
          <w:szCs w:val="32"/>
        </w:rPr>
        <w:t xml:space="preserve">二、法定代表人身份证明及授权委托书</w:t>
      </w:r>
    </w:p>
    <w:p>
      <w:pPr>
        <w:pStyle w:val="Heading2"/>
        <w:keepNext/>
        <w:spacing w:after="100" w:before="180"/>
      </w:pPr>
      <w:r>
        <w:rPr>
          <w:rFonts w:ascii="宋体" w:eastAsia="宋体" w:hAnsi="宋体"/>
          <w:b/>
          <w:bCs/>
          <w:i w:val="false"/>
          <w:iCs w:val="false"/>
          <w:color w:val="000000"/>
          <w:sz w:val="28"/>
          <w:szCs w:val="28"/>
        </w:rPr>
        <w:t xml:space="preserve">（一）法定代表人身份证明</w:t>
      </w:r>
    </w:p>
    <w:p>
      <w:pPr>
        <w:spacing w:after="130" w:line="320" w:lineRule="auto"/>
      </w:pPr>
      <w:r>
        <w:rPr>
          <w:rFonts w:ascii="宋体" w:eastAsia="宋体" w:hAnsi="宋体"/>
          <w:b w:val="false"/>
          <w:bCs w:val="false"/>
          <w:i w:val="false"/>
          <w:iCs w:val="false"/>
          <w:color w:val="000000"/>
          <w:sz w:val="24"/>
          <w:szCs w:val="24"/>
        </w:rPr>
        <w:t xml:space="preserve">报价人名称：</w:t>
      </w:r>
      <w:r>
        <w:rPr>
          <w:rFonts w:ascii="宋体" w:eastAsia="宋体" w:hAnsi="宋体"/>
          <w:b/>
          <w:bCs/>
          <w:i w:val="false"/>
          <w:iCs w:val="false"/>
          <w:color w:val="000000"/>
          <w:sz w:val="24"/>
          <w:szCs w:val="24"/>
        </w:rPr>
        <w:t xml:space="preserve">深圳鹏网智能股份有限公司</w:t>
      </w:r>
    </w:p>
    <w:p>
      <w:pPr>
        <w:spacing w:after="130" w:line="320" w:lineRule="auto"/>
      </w:pPr>
      <w:r>
        <w:rPr>
          <w:rFonts w:ascii="宋体" w:eastAsia="宋体" w:hAnsi="宋体"/>
          <w:b w:val="false"/>
          <w:bCs w:val="false"/>
          <w:i w:val="false"/>
          <w:iCs w:val="false"/>
          <w:color w:val="000000"/>
          <w:sz w:val="24"/>
          <w:szCs w:val="24"/>
        </w:rPr>
        <w:t xml:space="preserve">单位性质：</w:t>
      </w:r>
      <w:r>
        <w:rPr>
          <w:rFonts w:ascii="宋体" w:eastAsia="宋体" w:hAnsi="宋体"/>
          <w:b/>
          <w:bCs/>
          <w:i w:val="false"/>
          <w:iCs w:val="false"/>
          <w:color w:val="000000"/>
          <w:sz w:val="24"/>
          <w:szCs w:val="24"/>
        </w:rPr>
        <w:t xml:space="preserve">股份有限公司(非上市、自然人投资或控股)</w:t>
      </w:r>
    </w:p>
    <w:p>
      <w:pPr>
        <w:spacing w:after="130" w:line="320" w:lineRule="auto"/>
      </w:pPr>
      <w:r>
        <w:rPr>
          <w:rFonts w:ascii="宋体" w:eastAsia="宋体" w:hAnsi="宋体"/>
          <w:b w:val="false"/>
          <w:bCs w:val="false"/>
          <w:i w:val="false"/>
          <w:iCs w:val="false"/>
          <w:color w:val="000000"/>
          <w:sz w:val="24"/>
          <w:szCs w:val="24"/>
        </w:rPr>
        <w:t xml:space="preserve">地址：</w:t>
      </w:r>
      <w:r>
        <w:rPr>
          <w:rFonts w:ascii="宋体" w:eastAsia="宋体" w:hAnsi="宋体"/>
          <w:b/>
          <w:bCs/>
          <w:i w:val="false"/>
          <w:iCs w:val="false"/>
          <w:color w:val="000000"/>
          <w:sz w:val="24"/>
          <w:szCs w:val="24"/>
        </w:rPr>
        <w:t xml:space="preserve">深圳市福田区莲花街道康欣社区香梅路2002号俊景豪园2栋8A</w:t>
      </w:r>
    </w:p>
    <w:p>
      <w:pPr>
        <w:spacing w:after="130" w:line="320" w:lineRule="auto"/>
      </w:pPr>
      <w:r>
        <w:rPr>
          <w:rFonts w:ascii="宋体" w:eastAsia="宋体" w:hAnsi="宋体"/>
          <w:b w:val="false"/>
          <w:bCs w:val="false"/>
          <w:i w:val="false"/>
          <w:iCs w:val="false"/>
          <w:color w:val="000000"/>
          <w:sz w:val="24"/>
          <w:szCs w:val="24"/>
        </w:rPr>
        <w:t xml:space="preserve">成立时间：</w:t>
      </w:r>
      <w:r>
        <w:rPr>
          <w:rFonts w:ascii="宋体" w:eastAsia="宋体" w:hAnsi="宋体"/>
          <w:b/>
          <w:bCs/>
          <w:i w:val="false"/>
          <w:iCs w:val="false"/>
          <w:color w:val="000000"/>
          <w:sz w:val="24"/>
          <w:szCs w:val="24"/>
        </w:rPr>
        <w:t xml:space="preserve">2001年3月5日</w:t>
      </w:r>
    </w:p>
    <w:p>
      <w:pPr>
        <w:spacing w:after="130" w:line="320" w:lineRule="auto"/>
      </w:pPr>
      <w:r>
        <w:rPr>
          <w:rFonts w:ascii="宋体" w:eastAsia="宋体" w:hAnsi="宋体"/>
          <w:b w:val="false"/>
          <w:bCs w:val="false"/>
          <w:i w:val="false"/>
          <w:iCs w:val="false"/>
          <w:color w:val="000000"/>
          <w:sz w:val="24"/>
          <w:szCs w:val="24"/>
        </w:rPr>
        <w:t xml:space="preserve">经营期限：</w:t>
      </w:r>
      <w:r>
        <w:rPr>
          <w:rFonts w:ascii="宋体" w:eastAsia="宋体" w:hAnsi="宋体"/>
          <w:b/>
          <w:bCs/>
          <w:i w:val="false"/>
          <w:iCs w:val="false"/>
          <w:color w:val="000000"/>
          <w:sz w:val="24"/>
          <w:szCs w:val="24"/>
        </w:rPr>
        <w:t xml:space="preserve">长期</w:t>
      </w:r>
    </w:p>
    <w:p>
      <w:pPr>
        <w:spacing w:after="130" w:line="320" w:lineRule="auto"/>
      </w:pPr>
      <w:r>
        <w:rPr>
          <w:rFonts w:ascii="宋体" w:eastAsia="宋体" w:hAnsi="宋体"/>
          <w:b w:val="false"/>
          <w:bCs w:val="false"/>
          <w:i w:val="false"/>
          <w:iCs w:val="false"/>
          <w:color w:val="000000"/>
          <w:sz w:val="24"/>
          <w:szCs w:val="24"/>
        </w:rPr>
        <w:t xml:space="preserve">姓名：</w:t>
      </w:r>
      <w:r>
        <w:rPr>
          <w:rFonts w:ascii="宋体" w:eastAsia="宋体" w:hAnsi="宋体"/>
          <w:b/>
          <w:bCs/>
          <w:i w:val="false"/>
          <w:iCs w:val="false"/>
          <w:color w:val="000000"/>
          <w:sz w:val="24"/>
          <w:szCs w:val="24"/>
        </w:rPr>
        <w:t xml:space="preserve">冯小青</w:t>
      </w:r>
      <w:r>
        <w:rPr>
          <w:rFonts w:ascii="宋体" w:eastAsia="宋体" w:hAnsi="宋体"/>
          <w:b w:val="false"/>
          <w:bCs w:val="false"/>
          <w:i w:val="false"/>
          <w:iCs w:val="false"/>
          <w:color w:val="000000"/>
          <w:sz w:val="24"/>
          <w:szCs w:val="24"/>
        </w:rPr>
        <w:t xml:space="preserve">　性别：</w:t>
      </w:r>
      <w:r>
        <w:rPr>
          <w:rFonts w:ascii="宋体" w:eastAsia="宋体" w:hAnsi="宋体"/>
          <w:b/>
          <w:bCs/>
          <w:i w:val="false"/>
          <w:iCs w:val="false"/>
          <w:color w:val="000000"/>
          <w:sz w:val="24"/>
          <w:szCs w:val="24"/>
        </w:rPr>
        <w:t xml:space="preserve">【　】</w:t>
      </w:r>
      <w:r>
        <w:rPr>
          <w:rFonts w:ascii="宋体" w:eastAsia="宋体" w:hAnsi="宋体"/>
          <w:b w:val="false"/>
          <w:bCs w:val="false"/>
          <w:i w:val="false"/>
          <w:iCs w:val="false"/>
          <w:color w:val="000000"/>
          <w:sz w:val="24"/>
          <w:szCs w:val="24"/>
        </w:rPr>
        <w:t xml:space="preserve">　年龄：</w:t>
      </w:r>
      <w:r>
        <w:rPr>
          <w:rFonts w:ascii="宋体" w:eastAsia="宋体" w:hAnsi="宋体"/>
          <w:b/>
          <w:bCs/>
          <w:i w:val="false"/>
          <w:iCs w:val="false"/>
          <w:color w:val="000000"/>
          <w:sz w:val="24"/>
          <w:szCs w:val="24"/>
        </w:rPr>
        <w:t xml:space="preserve">【　】</w:t>
      </w:r>
      <w:r>
        <w:rPr>
          <w:rFonts w:ascii="宋体" w:eastAsia="宋体" w:hAnsi="宋体"/>
          <w:b w:val="false"/>
          <w:bCs w:val="false"/>
          <w:i w:val="false"/>
          <w:iCs w:val="false"/>
          <w:color w:val="000000"/>
          <w:sz w:val="24"/>
          <w:szCs w:val="24"/>
        </w:rPr>
        <w:t xml:space="preserve">　职务：</w:t>
      </w:r>
      <w:r>
        <w:rPr>
          <w:rFonts w:ascii="宋体" w:eastAsia="宋体" w:hAnsi="宋体"/>
          <w:b/>
          <w:bCs/>
          <w:i w:val="false"/>
          <w:iCs w:val="false"/>
          <w:color w:val="000000"/>
          <w:sz w:val="24"/>
          <w:szCs w:val="24"/>
        </w:rPr>
        <w:t xml:space="preserve">法定代表人</w:t>
      </w:r>
    </w:p>
    <w:p>
      <w:pPr>
        <w:spacing w:after="100" w:before="0" w:line="300" w:lineRule="auto"/>
        <w:ind w:firstLine="0"/>
        <w:jc w:val="both"/>
      </w:pPr>
      <w:r>
        <w:rPr>
          <w:rFonts w:ascii="宋体" w:eastAsia="宋体" w:hAnsi="宋体"/>
          <w:b w:val="false"/>
          <w:bCs w:val="false"/>
          <w:i w:val="false"/>
          <w:iCs w:val="false"/>
          <w:color w:val="000000"/>
          <w:sz w:val="24"/>
          <w:szCs w:val="24"/>
        </w:rPr>
        <w:t xml:space="preserve">系 </w:t>
      </w:r>
      <w:r>
        <w:rPr>
          <w:rFonts w:ascii="宋体" w:eastAsia="宋体" w:hAnsi="宋体"/>
          <w:b/>
          <w:bCs/>
          <w:i w:val="false"/>
          <w:iCs w:val="false"/>
          <w:color w:val="000000"/>
          <w:sz w:val="24"/>
          <w:szCs w:val="24"/>
        </w:rPr>
        <w:t xml:space="preserve">深圳鹏网智能股份有限公司</w:t>
      </w:r>
      <w:r>
        <w:rPr>
          <w:rFonts w:ascii="宋体" w:eastAsia="宋体" w:hAnsi="宋体"/>
          <w:b w:val="false"/>
          <w:bCs w:val="false"/>
          <w:i w:val="false"/>
          <w:iCs w:val="false"/>
          <w:color w:val="000000"/>
          <w:sz w:val="24"/>
          <w:szCs w:val="24"/>
        </w:rPr>
        <w:t xml:space="preserve"> 的法定代表人。特此证明。</w:t>
      </w:r>
    </w:p>
    <w:p>
      <w:pPr>
        <w:spacing w:after="60"/>
      </w:pPr>
      <w:r>
        <w:rPr>
          <w:rFonts w:ascii="宋体" w:eastAsia="宋体" w:hAnsi="宋体"/>
          <w:b w:val="false"/>
          <w:bCs w:val="false"/>
          <w:i w:val="false"/>
          <w:iCs w:val="false"/>
          <w:color w:val="000000"/>
          <w:sz w:val="24"/>
          <w:szCs w:val="24"/>
        </w:rPr>
        <w:t xml:space="preserve"/>
      </w:r>
    </w:p>
    <w:p>
      <w:pPr>
        <w:spacing w:after="100" w:before="0" w:line="300" w:lineRule="auto"/>
        <w:jc w:val="right"/>
      </w:pPr>
      <w:r>
        <w:rPr>
          <w:rFonts w:ascii="宋体" w:eastAsia="宋体" w:hAnsi="宋体"/>
          <w:b w:val="false"/>
          <w:bCs w:val="false"/>
          <w:i w:val="false"/>
          <w:iCs w:val="false"/>
          <w:color w:val="000000"/>
          <w:sz w:val="24"/>
          <w:szCs w:val="24"/>
        </w:rPr>
        <w:t xml:space="preserve">报价人：</w:t>
      </w:r>
      <w:r>
        <w:rPr>
          <w:rFonts w:ascii="宋体" w:eastAsia="宋体" w:hAnsi="宋体"/>
          <w:b/>
          <w:bCs/>
          <w:i w:val="false"/>
          <w:iCs w:val="false"/>
          <w:color w:val="000000"/>
          <w:sz w:val="24"/>
          <w:szCs w:val="24"/>
        </w:rPr>
        <w:t xml:space="preserve">深圳鹏网智能股份有限公司</w:t>
      </w:r>
      <w:r>
        <w:rPr>
          <w:rFonts w:ascii="宋体" w:eastAsia="宋体" w:hAnsi="宋体"/>
          <w:b w:val="false"/>
          <w:bCs w:val="false"/>
          <w:i w:val="false"/>
          <w:iCs w:val="false"/>
          <w:color w:val="000000"/>
          <w:sz w:val="24"/>
          <w:szCs w:val="24"/>
        </w:rPr>
        <w:t xml:space="preserve">（盖单位章）</w:t>
      </w:r>
    </w:p>
    <w:p>
      <w:pPr>
        <w:spacing w:after="100" w:before="0" w:line="300" w:lineRule="auto"/>
        <w:jc w:val="right"/>
      </w:pPr>
      <w:r>
        <w:rPr>
          <w:rFonts w:ascii="宋体" w:eastAsia="宋体" w:hAnsi="宋体"/>
          <w:b w:val="false"/>
          <w:bCs w:val="false"/>
          <w:i w:val="false"/>
          <w:iCs w:val="false"/>
          <w:color w:val="000000"/>
          <w:sz w:val="24"/>
          <w:szCs w:val="24"/>
        </w:rPr>
        <w:t xml:space="preserve">2026 年 8 月    日</w:t>
      </w:r>
    </w:p>
    <w:p>
      <w:pPr>
        <w:pStyle w:val="Heading2"/>
        <w:keepNext/>
        <w:spacing w:after="100" w:before="180"/>
      </w:pPr>
      <w:r>
        <w:rPr>
          <w:rFonts w:ascii="宋体" w:eastAsia="宋体" w:hAnsi="宋体"/>
          <w:b/>
          <w:bCs/>
          <w:i w:val="false"/>
          <w:iCs w:val="false"/>
          <w:color w:val="000000"/>
          <w:sz w:val="28"/>
          <w:szCs w:val="28"/>
        </w:rPr>
        <w:t xml:space="preserve">（二）授权委托书</w:t>
      </w:r>
    </w:p>
    <w:p>
      <w:pPr>
        <w:spacing w:after="100" w:before="0" w:line="300" w:lineRule="auto"/>
        <w:ind w:firstLine="480"/>
        <w:jc w:val="both"/>
      </w:pPr>
      <w:r>
        <w:rPr>
          <w:rFonts w:ascii="宋体" w:eastAsia="宋体" w:hAnsi="宋体"/>
          <w:b w:val="false"/>
          <w:bCs w:val="false"/>
          <w:i w:val="false"/>
          <w:iCs w:val="false"/>
          <w:color w:val="000000"/>
          <w:sz w:val="24"/>
          <w:szCs w:val="24"/>
        </w:rPr>
        <w:t xml:space="preserve">本人 </w:t>
      </w:r>
      <w:r>
        <w:rPr>
          <w:rFonts w:ascii="宋体" w:eastAsia="宋体" w:hAnsi="宋体"/>
          <w:b/>
          <w:bCs/>
          <w:i w:val="false"/>
          <w:iCs w:val="false"/>
          <w:color w:val="000000"/>
          <w:sz w:val="24"/>
          <w:szCs w:val="24"/>
        </w:rPr>
        <w:t xml:space="preserve">冯小青</w:t>
      </w:r>
      <w:r>
        <w:rPr>
          <w:rFonts w:ascii="宋体" w:eastAsia="宋体" w:hAnsi="宋体"/>
          <w:b w:val="false"/>
          <w:bCs w:val="false"/>
          <w:i w:val="false"/>
          <w:iCs w:val="false"/>
          <w:color w:val="000000"/>
          <w:sz w:val="24"/>
          <w:szCs w:val="24"/>
        </w:rPr>
        <w:t xml:space="preserve">（姓名）系 </w:t>
      </w:r>
      <w:r>
        <w:rPr>
          <w:rFonts w:ascii="宋体" w:eastAsia="宋体" w:hAnsi="宋体"/>
          <w:b/>
          <w:bCs/>
          <w:i w:val="false"/>
          <w:iCs w:val="false"/>
          <w:color w:val="000000"/>
          <w:sz w:val="24"/>
          <w:szCs w:val="24"/>
        </w:rPr>
        <w:t xml:space="preserve">深圳鹏网智能股份有限公司</w:t>
      </w:r>
      <w:r>
        <w:rPr>
          <w:rFonts w:ascii="宋体" w:eastAsia="宋体" w:hAnsi="宋体"/>
          <w:b w:val="false"/>
          <w:bCs w:val="false"/>
          <w:i w:val="false"/>
          <w:iCs w:val="false"/>
          <w:color w:val="000000"/>
          <w:sz w:val="24"/>
          <w:szCs w:val="24"/>
        </w:rPr>
        <w:t xml:space="preserve">（报价人名称）的法定代表人，现委托 </w:t>
      </w:r>
      <w:r>
        <w:rPr>
          <w:rFonts w:ascii="宋体" w:eastAsia="宋体" w:hAnsi="宋体"/>
          <w:b/>
          <w:bCs/>
          <w:i w:val="false"/>
          <w:iCs w:val="false"/>
          <w:color w:val="000000"/>
          <w:sz w:val="24"/>
          <w:szCs w:val="24"/>
        </w:rPr>
        <w:t xml:space="preserve">【委托代理人姓名】</w:t>
      </w:r>
      <w:r>
        <w:rPr>
          <w:rFonts w:ascii="宋体" w:eastAsia="宋体" w:hAnsi="宋体"/>
          <w:b w:val="false"/>
          <w:bCs w:val="false"/>
          <w:i w:val="false"/>
          <w:iCs w:val="false"/>
          <w:color w:val="000000"/>
          <w:sz w:val="24"/>
          <w:szCs w:val="24"/>
        </w:rPr>
        <w:t xml:space="preserve">（姓名）为我方代理人。代理人根据授权，以我方名义签署、澄清、说明、补正、递交、撤回、修改非生产区域集中监控联网改造项目报价文件、签订合同和处理有关事宜，其法律后果由我方承担。</w:t>
      </w:r>
    </w:p>
    <w:p>
      <w:pPr>
        <w:spacing w:after="100" w:before="0" w:line="300" w:lineRule="auto"/>
        <w:ind w:firstLine="480"/>
        <w:jc w:val="both"/>
      </w:pPr>
      <w:r>
        <w:rPr>
          <w:rFonts w:ascii="宋体" w:eastAsia="宋体" w:hAnsi="宋体"/>
          <w:b w:val="false"/>
          <w:bCs w:val="false"/>
          <w:i w:val="false"/>
          <w:iCs w:val="false"/>
          <w:color w:val="000000"/>
          <w:sz w:val="24"/>
          <w:szCs w:val="24"/>
        </w:rPr>
        <w:t xml:space="preserve">委托期限：</w:t>
      </w:r>
      <w:r>
        <w:rPr>
          <w:rFonts w:ascii="宋体" w:eastAsia="宋体" w:hAnsi="宋体"/>
          <w:b/>
          <w:bCs/>
          <w:i w:val="false"/>
          <w:iCs w:val="false"/>
          <w:color w:val="000000"/>
          <w:sz w:val="24"/>
          <w:szCs w:val="24"/>
        </w:rPr>
        <w:t xml:space="preserve">【　　　　】</w:t>
      </w:r>
      <w:r>
        <w:rPr>
          <w:rFonts w:ascii="宋体" w:eastAsia="宋体" w:hAnsi="宋体"/>
          <w:b w:val="false"/>
          <w:bCs w:val="false"/>
          <w:i w:val="false"/>
          <w:iCs w:val="false"/>
          <w:color w:val="000000"/>
          <w:sz w:val="24"/>
          <w:szCs w:val="24"/>
        </w:rPr>
        <w:t xml:space="preserve">。代理人无转委托权。附：法定代表人身份证明。</w:t>
      </w:r>
    </w:p>
    <w:p>
      <w:pPr>
        <w:spacing w:after="50"/>
      </w:pPr>
      <w:r>
        <w:rPr>
          <w:rFonts w:ascii="宋体" w:eastAsia="宋体" w:hAnsi="宋体"/>
          <w:b w:val="false"/>
          <w:bCs w:val="false"/>
          <w:i w:val="false"/>
          <w:iCs w:val="false"/>
          <w:color w:val="000000"/>
          <w:sz w:val="24"/>
          <w:szCs w:val="24"/>
        </w:rPr>
        <w:t xml:space="preserve"/>
      </w:r>
    </w:p>
    <w:p>
      <w:pPr>
        <w:spacing w:after="100" w:before="0" w:line="300" w:lineRule="auto"/>
        <w:jc w:val="left"/>
      </w:pPr>
      <w:r>
        <w:rPr>
          <w:rFonts w:ascii="宋体" w:eastAsia="宋体" w:hAnsi="宋体"/>
          <w:b w:val="false"/>
          <w:bCs w:val="false"/>
          <w:i w:val="false"/>
          <w:iCs w:val="false"/>
          <w:color w:val="000000"/>
          <w:sz w:val="24"/>
          <w:szCs w:val="24"/>
        </w:rPr>
        <w:t xml:space="preserve">报价人：</w:t>
      </w:r>
      <w:r>
        <w:rPr>
          <w:rFonts w:ascii="宋体" w:eastAsia="宋体" w:hAnsi="宋体"/>
          <w:b/>
          <w:bCs/>
          <w:i w:val="false"/>
          <w:iCs w:val="false"/>
          <w:color w:val="000000"/>
          <w:sz w:val="24"/>
          <w:szCs w:val="24"/>
        </w:rPr>
        <w:t xml:space="preserve">深圳鹏网智能股份有限公司</w:t>
      </w:r>
      <w:r>
        <w:rPr>
          <w:rFonts w:ascii="宋体" w:eastAsia="宋体" w:hAnsi="宋体"/>
          <w:b w:val="false"/>
          <w:bCs w:val="false"/>
          <w:i w:val="false"/>
          <w:iCs w:val="false"/>
          <w:color w:val="000000"/>
          <w:sz w:val="24"/>
          <w:szCs w:val="24"/>
        </w:rPr>
        <w:t xml:space="preserve">（盖单位章）</w:t>
      </w:r>
    </w:p>
    <w:p>
      <w:pPr>
        <w:spacing w:after="100" w:before="0" w:line="300" w:lineRule="auto"/>
        <w:jc w:val="left"/>
      </w:pPr>
      <w:r>
        <w:rPr>
          <w:rFonts w:ascii="宋体" w:eastAsia="宋体" w:hAnsi="宋体"/>
          <w:b w:val="false"/>
          <w:bCs w:val="false"/>
          <w:i w:val="false"/>
          <w:iCs w:val="false"/>
          <w:color w:val="000000"/>
          <w:sz w:val="24"/>
          <w:szCs w:val="24"/>
        </w:rPr>
        <w:t xml:space="preserve">法定代表人：</w:t>
      </w:r>
      <w:r>
        <w:rPr>
          <w:rFonts w:ascii="宋体" w:eastAsia="宋体" w:hAnsi="宋体"/>
          <w:b/>
          <w:bCs/>
          <w:i w:val="false"/>
          <w:iCs w:val="false"/>
          <w:color w:val="000000"/>
          <w:sz w:val="24"/>
          <w:szCs w:val="24"/>
        </w:rPr>
        <w:t xml:space="preserve">冯小青</w:t>
      </w:r>
      <w:r>
        <w:rPr>
          <w:rFonts w:ascii="宋体" w:eastAsia="宋体" w:hAnsi="宋体"/>
          <w:b w:val="false"/>
          <w:bCs w:val="false"/>
          <w:i w:val="false"/>
          <w:iCs w:val="false"/>
          <w:color w:val="000000"/>
          <w:sz w:val="24"/>
          <w:szCs w:val="24"/>
        </w:rPr>
        <w:t xml:space="preserve">（签字）　身份证号码：</w:t>
      </w:r>
      <w:r>
        <w:rPr>
          <w:rFonts w:ascii="宋体" w:eastAsia="宋体" w:hAnsi="宋体"/>
          <w:b/>
          <w:bCs/>
          <w:i w:val="false"/>
          <w:iCs w:val="false"/>
          <w:color w:val="000000"/>
          <w:sz w:val="24"/>
          <w:szCs w:val="24"/>
        </w:rPr>
        <w:t xml:space="preserve">【　　　　　　　】</w:t>
      </w:r>
    </w:p>
    <w:p>
      <w:pPr>
        <w:spacing w:after="100" w:before="0" w:line="300" w:lineRule="auto"/>
        <w:jc w:val="left"/>
      </w:pPr>
      <w:r>
        <w:rPr>
          <w:rFonts w:ascii="宋体" w:eastAsia="宋体" w:hAnsi="宋体"/>
          <w:b w:val="false"/>
          <w:bCs w:val="false"/>
          <w:i w:val="false"/>
          <w:iCs w:val="false"/>
          <w:color w:val="000000"/>
          <w:sz w:val="24"/>
          <w:szCs w:val="24"/>
        </w:rPr>
        <w:t xml:space="preserve">委托代理人：</w:t>
      </w:r>
      <w:r>
        <w:rPr>
          <w:rFonts w:ascii="宋体" w:eastAsia="宋体" w:hAnsi="宋体"/>
          <w:b/>
          <w:bCs/>
          <w:i w:val="false"/>
          <w:iCs w:val="false"/>
          <w:color w:val="000000"/>
          <w:sz w:val="24"/>
          <w:szCs w:val="24"/>
        </w:rPr>
        <w:t xml:space="preserve">【　　】</w:t>
      </w:r>
      <w:r>
        <w:rPr>
          <w:rFonts w:ascii="宋体" w:eastAsia="宋体" w:hAnsi="宋体"/>
          <w:b w:val="false"/>
          <w:bCs w:val="false"/>
          <w:i w:val="false"/>
          <w:iCs w:val="false"/>
          <w:color w:val="000000"/>
          <w:sz w:val="24"/>
          <w:szCs w:val="24"/>
        </w:rPr>
        <w:t xml:space="preserve">（签字）　身份证号码：</w:t>
      </w:r>
      <w:r>
        <w:rPr>
          <w:rFonts w:ascii="宋体" w:eastAsia="宋体" w:hAnsi="宋体"/>
          <w:b/>
          <w:bCs/>
          <w:i w:val="false"/>
          <w:iCs w:val="false"/>
          <w:color w:val="000000"/>
          <w:sz w:val="24"/>
          <w:szCs w:val="24"/>
        </w:rPr>
        <w:t xml:space="preserve">【　　　　　　　】</w:t>
      </w:r>
    </w:p>
    <w:p>
      <w:pPr>
        <w:spacing w:after="100" w:before="0" w:line="300" w:lineRule="auto"/>
        <w:jc w:val="left"/>
      </w:pPr>
      <w:r>
        <w:rPr>
          <w:rFonts w:ascii="宋体" w:eastAsia="宋体" w:hAnsi="宋体"/>
          <w:b w:val="false"/>
          <w:bCs w:val="false"/>
          <w:i w:val="false"/>
          <w:iCs w:val="false"/>
          <w:color w:val="000000"/>
          <w:sz w:val="24"/>
          <w:szCs w:val="24"/>
        </w:rPr>
        <w:t xml:space="preserve">2026 年 8 月    日</w:t>
      </w:r>
    </w:p>
    <w:p>
      <w:pPr>
        <w:pStyle w:val="Heading1"/>
        <w:keepNext/>
        <w:pageBreakBefore/>
        <w:spacing w:after="140" w:before="260"/>
      </w:pPr>
      <w:r>
        <w:rPr>
          <w:rFonts w:ascii="宋体" w:eastAsia="宋体" w:hAnsi="宋体"/>
          <w:b/>
          <w:bCs/>
          <w:i w:val="false"/>
          <w:iCs w:val="false"/>
          <w:color w:val="000000"/>
          <w:sz w:val="32"/>
          <w:szCs w:val="32"/>
        </w:rPr>
        <w:t xml:space="preserve">三、已标价工程量清单</w:t>
      </w:r>
    </w:p>
    <w:p>
      <w:pPr>
        <w:spacing w:after="100" w:before="0" w:line="300" w:lineRule="auto"/>
        <w:ind w:firstLine="480"/>
        <w:jc w:val="both"/>
      </w:pPr>
      <w:r>
        <w:rPr>
          <w:rFonts w:ascii="宋体" w:eastAsia="宋体" w:hAnsi="宋体"/>
          <w:b w:val="false"/>
          <w:bCs w:val="false"/>
          <w:i w:val="false"/>
          <w:iCs w:val="false"/>
          <w:color w:val="000000"/>
          <w:sz w:val="24"/>
          <w:szCs w:val="24"/>
        </w:rPr>
        <w:t xml:space="preserve">本项目采用固定总价报价方式，已标价工程量清单无需单独填报。相关工程量与价格构成详见"四、价格清单"及随附电子表格《价格清单.xlsx》（含各设备品牌/型号、主要技术参数、数量、单价与合价）。</w:t>
      </w:r>
    </w:p>
    <w:p>
      <w:pPr>
        <w:pStyle w:val="Heading1"/>
        <w:keepNext/>
        <w:pageBreakBefore/>
        <w:spacing w:after="140" w:before="260"/>
      </w:pPr>
      <w:r>
        <w:rPr>
          <w:rFonts w:ascii="宋体" w:eastAsia="宋体" w:hAnsi="宋体"/>
          <w:b/>
          <w:bCs/>
          <w:i w:val="false"/>
          <w:iCs w:val="false"/>
          <w:color w:val="000000"/>
          <w:sz w:val="32"/>
          <w:szCs w:val="32"/>
        </w:rPr>
        <w:t xml:space="preserve">四、价格清单</w:t>
      </w:r>
    </w:p>
    <w:p>
      <w:pPr>
        <w:pStyle w:val="Heading2"/>
        <w:keepNext/>
        <w:spacing w:after="100" w:before="180"/>
      </w:pPr>
      <w:r>
        <w:rPr>
          <w:rFonts w:ascii="宋体" w:eastAsia="宋体" w:hAnsi="宋体"/>
          <w:b/>
          <w:bCs/>
          <w:i w:val="false"/>
          <w:iCs w:val="false"/>
          <w:color w:val="000000"/>
          <w:sz w:val="28"/>
          <w:szCs w:val="28"/>
        </w:rPr>
        <w:t xml:space="preserve">（一）报价说明</w:t>
      </w:r>
    </w:p>
    <w:p>
      <w:pPr>
        <w:spacing w:after="100" w:before="0" w:line="300" w:lineRule="auto"/>
        <w:ind w:firstLine="480"/>
        <w:jc w:val="both"/>
      </w:pPr>
      <w:r>
        <w:rPr>
          <w:rFonts w:ascii="宋体" w:eastAsia="宋体" w:hAnsi="宋体"/>
          <w:b w:val="false"/>
          <w:bCs w:val="false"/>
          <w:i w:val="false"/>
          <w:iCs w:val="false"/>
          <w:color w:val="000000"/>
          <w:sz w:val="24"/>
          <w:szCs w:val="24"/>
        </w:rPr>
        <w:t xml:space="preserve">1. 本价格清单依据发包人提供的《建设方案》及现场勘查核算的工程量清单编制，采用固定总价方式报价。</w:t>
      </w:r>
    </w:p>
    <w:p>
      <w:pPr>
        <w:spacing w:after="100" w:before="0" w:line="300" w:lineRule="auto"/>
        <w:ind w:firstLine="480"/>
        <w:jc w:val="both"/>
      </w:pPr>
      <w:r>
        <w:rPr>
          <w:rFonts w:ascii="宋体" w:eastAsia="宋体" w:hAnsi="宋体"/>
          <w:b w:val="false"/>
          <w:bCs w:val="false"/>
          <w:i w:val="false"/>
          <w:iCs w:val="false"/>
          <w:color w:val="000000"/>
          <w:sz w:val="24"/>
          <w:szCs w:val="24"/>
        </w:rPr>
        <w:t xml:space="preserve">2. 报价为含税总价，税率 9%，已包含但不限于人工费、材料费、机械费、管理费、利润、措施费、规费、设备与软件、安装调试、运输、税金及优惠等完成本项目全部工作的所有费用。</w:t>
      </w:r>
    </w:p>
    <w:p>
      <w:pPr>
        <w:spacing w:after="100" w:before="0" w:line="300" w:lineRule="auto"/>
        <w:ind w:firstLine="480"/>
        <w:jc w:val="both"/>
      </w:pPr>
      <w:r>
        <w:rPr>
          <w:rFonts w:ascii="宋体" w:eastAsia="宋体" w:hAnsi="宋体"/>
          <w:b w:val="false"/>
          <w:bCs w:val="false"/>
          <w:i w:val="false"/>
          <w:iCs w:val="false"/>
          <w:color w:val="000000"/>
          <w:sz w:val="24"/>
          <w:szCs w:val="24"/>
        </w:rPr>
        <w:t xml:space="preserve">3. 项目实施期间不因物价上涨、商混限产、车辆运输、恶劣天气等非不可抗力因素而调整中选合同价格；上述因素已在本次报价中充分考虑。</w:t>
      </w:r>
    </w:p>
    <w:p>
      <w:pPr>
        <w:spacing w:after="100" w:before="0" w:line="300" w:lineRule="auto"/>
        <w:ind w:firstLine="480"/>
        <w:jc w:val="both"/>
      </w:pPr>
      <w:r>
        <w:rPr>
          <w:rFonts w:ascii="宋体" w:eastAsia="宋体" w:hAnsi="宋体"/>
          <w:b w:val="false"/>
          <w:bCs w:val="false"/>
          <w:i w:val="false"/>
          <w:iCs w:val="false"/>
          <w:color w:val="000000"/>
          <w:sz w:val="24"/>
          <w:szCs w:val="24"/>
        </w:rPr>
        <w:t xml:space="preserve">4. 分项单价、合价见随附《价格清单.xlsx》；本报价汇总表各分项合价与合计已与该电子清单公式联动，以电子清单汇总为准。</w:t>
      </w:r>
    </w:p>
    <w:p>
      <w:pPr>
        <w:pStyle w:val="Heading2"/>
        <w:keepNext/>
        <w:spacing w:after="100" w:before="180"/>
      </w:pPr>
      <w:r>
        <w:rPr>
          <w:rFonts w:ascii="宋体" w:eastAsia="宋体" w:hAnsi="宋体"/>
          <w:b/>
          <w:bCs/>
          <w:i w:val="false"/>
          <w:iCs w:val="false"/>
          <w:color w:val="000000"/>
          <w:sz w:val="28"/>
          <w:szCs w:val="28"/>
        </w:rPr>
        <w:t xml:space="preserve">（二）报价汇总表</w:t>
      </w:r>
    </w:p>
    <w:tbl>
      <w:tblPr>
        <w:tblW w:type="dxa" w:w="9026"/>
        <w:tblBorders>
          <w:top w:val="single" w:color="808080" w:sz="4"/>
          <w:left w:val="single" w:color="808080" w:sz="4"/>
          <w:bottom w:val="single" w:color="808080" w:sz="4"/>
          <w:right w:val="single" w:color="808080" w:sz="4"/>
          <w:insideH w:val="single" w:color="BFBFBF" w:sz="4"/>
          <w:insideV w:val="single" w:color="BFBFBF" w:sz="4"/>
        </w:tblBorders>
      </w:tblPr>
      <w:tblGrid>
        <w:gridCol w:w="700"/>
        <w:gridCol w:w="3600"/>
        <w:gridCol w:w="2100"/>
        <w:gridCol w:w="2626"/>
      </w:tblGrid>
      <w:tr>
        <w:tc>
          <w:tcPr>
            <w:tcW w:type="dxa" w:w="7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序号</w:t>
            </w:r>
          </w:p>
        </w:tc>
        <w:tc>
          <w:tcPr>
            <w:tcW w:type="dxa" w:w="36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项目 / 分部分项</w:t>
            </w:r>
          </w:p>
        </w:tc>
        <w:tc>
          <w:tcPr>
            <w:tcW w:type="dxa" w:w="21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合价（元）</w:t>
            </w:r>
          </w:p>
        </w:tc>
        <w:tc>
          <w:tcPr>
            <w:tcW w:type="dxa" w:w="2626"/>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备注</w:t>
            </w:r>
          </w:p>
        </w:tc>
      </w:tr>
      <w:tr>
        <w:tc>
          <w:tcPr>
            <w:tcW w:type="dxa" w:w="7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一</w:t>
            </w:r>
          </w:p>
        </w:tc>
        <w:tc>
          <w:tcPr>
            <w:tcW w:type="dxa" w:w="36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前端采集设备</w:t>
            </w:r>
          </w:p>
        </w:tc>
        <w:tc>
          <w:tcPr>
            <w:tcW w:type="dxa" w:w="210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24"/>
                <w:szCs w:val="24"/>
              </w:rPr>
              <w:t xml:space="preserve">59,167.00</w:t>
            </w:r>
          </w:p>
        </w:tc>
        <w:tc>
          <w:tcPr>
            <w:tcW w:type="dxa" w:w="26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摄像机（周界/重点/门岗/更换）146 台</w:t>
            </w:r>
          </w:p>
        </w:tc>
      </w:tr>
      <w:tr>
        <w:tc>
          <w:tcPr>
            <w:tcW w:type="dxa" w:w="7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二</w:t>
            </w:r>
          </w:p>
        </w:tc>
        <w:tc>
          <w:tcPr>
            <w:tcW w:type="dxa" w:w="36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智能分析设备</w:t>
            </w:r>
          </w:p>
        </w:tc>
        <w:tc>
          <w:tcPr>
            <w:tcW w:type="dxa" w:w="210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24"/>
                <w:szCs w:val="24"/>
              </w:rPr>
              <w:t xml:space="preserve">118,692.00</w:t>
            </w:r>
          </w:p>
        </w:tc>
        <w:tc>
          <w:tcPr>
            <w:tcW w:type="dxa" w:w="26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AI 边缘服务器及算法授权（193 路）</w:t>
            </w:r>
          </w:p>
        </w:tc>
      </w:tr>
      <w:tr>
        <w:tc>
          <w:tcPr>
            <w:tcW w:type="dxa" w:w="7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三</w:t>
            </w:r>
          </w:p>
        </w:tc>
        <w:tc>
          <w:tcPr>
            <w:tcW w:type="dxa" w:w="36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平台与软件</w:t>
            </w:r>
          </w:p>
        </w:tc>
        <w:tc>
          <w:tcPr>
            <w:tcW w:type="dxa" w:w="210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24"/>
                <w:szCs w:val="24"/>
              </w:rPr>
              <w:t xml:space="preserve">250,956.20</w:t>
            </w:r>
          </w:p>
        </w:tc>
        <w:tc>
          <w:tcPr>
            <w:tcW w:type="dxa" w:w="26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平台服务器、≥3000 路授权、时钟服务器</w:t>
            </w:r>
          </w:p>
        </w:tc>
      </w:tr>
      <w:tr>
        <w:tc>
          <w:tcPr>
            <w:tcW w:type="dxa" w:w="7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四</w:t>
            </w:r>
          </w:p>
        </w:tc>
        <w:tc>
          <w:tcPr>
            <w:tcW w:type="dxa" w:w="36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存储设备</w:t>
            </w:r>
          </w:p>
        </w:tc>
        <w:tc>
          <w:tcPr>
            <w:tcW w:type="dxa" w:w="210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24"/>
                <w:szCs w:val="24"/>
              </w:rPr>
              <w:t xml:space="preserve">837,660.00</w:t>
            </w:r>
          </w:p>
        </w:tc>
        <w:tc>
          <w:tcPr>
            <w:tcW w:type="dxa" w:w="26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32/64 路 NVR（满足 90 天）</w:t>
            </w:r>
          </w:p>
        </w:tc>
      </w:tr>
      <w:tr>
        <w:tc>
          <w:tcPr>
            <w:tcW w:type="dxa" w:w="7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五</w:t>
            </w:r>
          </w:p>
        </w:tc>
        <w:tc>
          <w:tcPr>
            <w:tcW w:type="dxa" w:w="36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网络传输设备</w:t>
            </w:r>
          </w:p>
        </w:tc>
        <w:tc>
          <w:tcPr>
            <w:tcW w:type="dxa" w:w="210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24"/>
                <w:szCs w:val="24"/>
              </w:rPr>
              <w:t xml:space="preserve">361,456.00</w:t>
            </w:r>
          </w:p>
        </w:tc>
        <w:tc>
          <w:tcPr>
            <w:tcW w:type="dxa" w:w="26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华为交换机、光缆、防火墙</w:t>
            </w:r>
          </w:p>
        </w:tc>
      </w:tr>
      <w:tr>
        <w:tc>
          <w:tcPr>
            <w:tcW w:type="dxa" w:w="7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六</w:t>
            </w:r>
          </w:p>
        </w:tc>
        <w:tc>
          <w:tcPr>
            <w:tcW w:type="dxa" w:w="36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监控中心及大屏</w:t>
            </w:r>
          </w:p>
        </w:tc>
        <w:tc>
          <w:tcPr>
            <w:tcW w:type="dxa" w:w="210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24"/>
                <w:szCs w:val="24"/>
              </w:rPr>
              <w:t xml:space="preserve">248,274.00</w:t>
            </w:r>
          </w:p>
        </w:tc>
        <w:tc>
          <w:tcPr>
            <w:tcW w:type="dxa" w:w="26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46 寸无边框 LCD 拼接 3×6（18 块）及配套</w:t>
            </w:r>
          </w:p>
        </w:tc>
      </w:tr>
      <w:tr>
        <w:tc>
          <w:tcPr>
            <w:tcW w:type="dxa" w:w="7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七</w:t>
            </w:r>
          </w:p>
        </w:tc>
        <w:tc>
          <w:tcPr>
            <w:tcW w:type="dxa" w:w="36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辅材与施工</w:t>
            </w:r>
          </w:p>
        </w:tc>
        <w:tc>
          <w:tcPr>
            <w:tcW w:type="dxa" w:w="210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24"/>
                <w:szCs w:val="24"/>
              </w:rPr>
              <w:t xml:space="preserve">267,200.00</w:t>
            </w:r>
          </w:p>
        </w:tc>
        <w:tc>
          <w:tcPr>
            <w:tcW w:type="dxa" w:w="26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支架立杆、综合布线、安装调试</w:t>
            </w:r>
          </w:p>
        </w:tc>
      </w:tr>
      <w:tr>
        <w:tc>
          <w:tcPr>
            <w:tcW w:type="dxa" w:w="7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八</w:t>
            </w:r>
          </w:p>
        </w:tc>
        <w:tc>
          <w:tcPr>
            <w:tcW w:type="dxa" w:w="36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服务</w:t>
            </w:r>
          </w:p>
        </w:tc>
        <w:tc>
          <w:tcPr>
            <w:tcW w:type="dxa" w:w="210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24"/>
                <w:szCs w:val="24"/>
              </w:rPr>
              <w:t xml:space="preserve">38,000.00</w:t>
            </w:r>
          </w:p>
        </w:tc>
        <w:tc>
          <w:tcPr>
            <w:tcW w:type="dxa" w:w="26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IP 规划、联调验收、培训、质保运维</w:t>
            </w:r>
          </w:p>
        </w:tc>
      </w:tr>
      <w:tr>
        <w:tc>
          <w:tcPr>
            <w:tcW w:type="dxa" w:w="4300"/>
            <w:gridSpan w:val="2"/>
            <w:shd w:fill="DDEBF7" w:color="auto" w:val="clear"/>
            <w:tcMar>
              <w:top w:type="dxa" w:w="40"/>
              <w:left w:type="dxa" w:w="80"/>
              <w:bottom w:type="dxa" w:w="40"/>
              <w:right w:type="dxa" w:w="80"/>
            </w:tcMar>
            <w:vAlign w:val="center"/>
          </w:tcPr>
          <w:p>
            <w:pPr>
              <w:spacing w:after="0" w:line="270" w:lineRule="auto"/>
              <w:jc w:val="left"/>
            </w:pPr>
            <w:r>
              <w:rPr>
                <w:rFonts w:ascii="宋体" w:eastAsia="宋体" w:hAnsi="宋体"/>
                <w:b/>
                <w:bCs/>
                <w:i w:val="false"/>
                <w:iCs w:val="false"/>
                <w:color w:val="000000"/>
                <w:sz w:val="24"/>
                <w:szCs w:val="24"/>
              </w:rPr>
              <w:t xml:space="preserve">小计（不含税）</w:t>
            </w:r>
          </w:p>
        </w:tc>
        <w:tc>
          <w:tcPr>
            <w:tcW w:type="dxa" w:w="2100"/>
            <w:gridSpan w:val="1"/>
            <w:shd w:fill="DDEBF7" w:color="auto" w:val="clear"/>
            <w:tcMar>
              <w:top w:type="dxa" w:w="40"/>
              <w:left w:type="dxa" w:w="80"/>
              <w:bottom w:type="dxa" w:w="40"/>
              <w:right w:type="dxa" w:w="80"/>
            </w:tcMar>
            <w:vAlign w:val="center"/>
          </w:tcPr>
          <w:p>
            <w:pPr>
              <w:spacing w:after="0" w:line="270" w:lineRule="auto"/>
              <w:jc w:val="right"/>
            </w:pPr>
            <w:r>
              <w:rPr>
                <w:rFonts w:ascii="宋体" w:eastAsia="宋体" w:hAnsi="宋体"/>
                <w:b/>
                <w:bCs/>
                <w:i w:val="false"/>
                <w:iCs w:val="false"/>
                <w:color w:val="000000"/>
                <w:sz w:val="24"/>
                <w:szCs w:val="24"/>
              </w:rPr>
              <w:t xml:space="preserve">2,181,405.20</w:t>
            </w:r>
          </w:p>
        </w:tc>
        <w:tc>
          <w:tcPr>
            <w:tcW w:type="dxa" w:w="2626"/>
            <w:gridSpan w:val="1"/>
            <w:shd w:fill="DDEBF7" w:color="auto" w:val="clear"/>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增值税 9%：196,326.47 元</w:t>
            </w:r>
          </w:p>
        </w:tc>
      </w:tr>
      <w:tr>
        <w:tc>
          <w:tcPr>
            <w:tcW w:type="dxa" w:w="4300"/>
            <w:gridSpan w:val="2"/>
            <w:shd w:fill="FCE4D6" w:color="auto" w:val="clear"/>
            <w:tcMar>
              <w:top w:type="dxa" w:w="40"/>
              <w:left w:type="dxa" w:w="80"/>
              <w:bottom w:type="dxa" w:w="40"/>
              <w:right w:type="dxa" w:w="80"/>
            </w:tcMar>
            <w:vAlign w:val="center"/>
          </w:tcPr>
          <w:p>
            <w:pPr>
              <w:spacing w:after="0" w:line="270" w:lineRule="auto"/>
              <w:jc w:val="left"/>
            </w:pPr>
            <w:r>
              <w:rPr>
                <w:rFonts w:ascii="宋体" w:eastAsia="宋体" w:hAnsi="宋体"/>
                <w:b/>
                <w:bCs/>
                <w:i w:val="false"/>
                <w:iCs w:val="false"/>
                <w:color w:val="000000"/>
                <w:sz w:val="24"/>
                <w:szCs w:val="24"/>
              </w:rPr>
              <w:t xml:space="preserve">合计（固定总价，含税 9%）</w:t>
            </w:r>
          </w:p>
        </w:tc>
        <w:tc>
          <w:tcPr>
            <w:tcW w:type="dxa" w:w="2100"/>
            <w:gridSpan w:val="1"/>
            <w:shd w:fill="FCE4D6" w:color="auto" w:val="clear"/>
            <w:tcMar>
              <w:top w:type="dxa" w:w="40"/>
              <w:left w:type="dxa" w:w="80"/>
              <w:bottom w:type="dxa" w:w="40"/>
              <w:right w:type="dxa" w:w="80"/>
            </w:tcMar>
            <w:vAlign w:val="center"/>
          </w:tcPr>
          <w:p>
            <w:pPr>
              <w:spacing w:after="0" w:line="270" w:lineRule="auto"/>
              <w:jc w:val="right"/>
            </w:pPr>
            <w:r>
              <w:rPr>
                <w:rFonts w:ascii="宋体" w:eastAsia="宋体" w:hAnsi="宋体"/>
                <w:b/>
                <w:bCs/>
                <w:i w:val="false"/>
                <w:iCs w:val="false"/>
                <w:color w:val="000000"/>
                <w:sz w:val="24"/>
                <w:szCs w:val="24"/>
              </w:rPr>
              <w:t xml:space="preserve">¥ 2,377,731.67</w:t>
            </w:r>
          </w:p>
        </w:tc>
        <w:tc>
          <w:tcPr>
            <w:tcW w:type="dxa" w:w="2626"/>
            <w:gridSpan w:val="1"/>
            <w:shd w:fill="FCE4D6" w:color="auto" w:val="clear"/>
            <w:tcMar>
              <w:top w:type="dxa" w:w="40"/>
              <w:left w:type="dxa" w:w="80"/>
              <w:bottom w:type="dxa" w:w="40"/>
              <w:right w:type="dxa" w:w="80"/>
            </w:tcMar>
            <w:vAlign w:val="center"/>
          </w:tcPr>
          <w:p>
            <w:pPr>
              <w:spacing w:after="0" w:line="270" w:lineRule="auto"/>
              <w:jc w:val="left"/>
            </w:pPr>
            <w:r>
              <w:rPr>
                <w:rFonts w:ascii="宋体" w:eastAsia="宋体" w:hAnsi="宋体"/>
                <w:b/>
                <w:bCs/>
                <w:i w:val="false"/>
                <w:iCs w:val="false"/>
                <w:color w:val="000000"/>
                <w:sz w:val="24"/>
                <w:szCs w:val="24"/>
              </w:rPr>
              <w:t xml:space="preserve">大写：贰佰叁拾柒万柒仟柒佰叁拾壹元陆角柒分</w:t>
            </w:r>
          </w:p>
        </w:tc>
      </w:tr>
    </w:tbl>
    <w:p>
      <w:pPr>
        <w:spacing w:after="100" w:before="80" w:line="300" w:lineRule="auto"/>
        <w:jc w:val="left"/>
      </w:pPr>
      <w:r>
        <w:rPr>
          <w:rFonts w:ascii="宋体" w:eastAsia="宋体" w:hAnsi="宋体"/>
          <w:b w:val="false"/>
          <w:bCs w:val="false"/>
          <w:i w:val="false"/>
          <w:iCs w:val="false"/>
          <w:color w:val="000000"/>
          <w:sz w:val="19"/>
          <w:szCs w:val="19"/>
        </w:rPr>
        <w:t xml:space="preserve">注：报价汇总金额与《价格清单.xlsx》分项单价公式联动，填改单价即自动更新合价与总价。</w:t>
      </w:r>
    </w:p>
    <w:p>
      <w:pPr>
        <w:pStyle w:val="Heading2"/>
        <w:keepNext/>
        <w:spacing w:after="100" w:before="180"/>
      </w:pPr>
      <w:r>
        <w:rPr>
          <w:rFonts w:ascii="宋体" w:eastAsia="宋体" w:hAnsi="宋体"/>
          <w:b/>
          <w:bCs/>
          <w:i w:val="false"/>
          <w:iCs w:val="false"/>
          <w:color w:val="000000"/>
          <w:sz w:val="28"/>
          <w:szCs w:val="28"/>
        </w:rPr>
        <w:t xml:space="preserve">（三）报价清单</w:t>
      </w:r>
    </w:p>
    <w:p>
      <w:pPr>
        <w:spacing w:after="100" w:before="0" w:line="300" w:lineRule="auto"/>
        <w:ind w:firstLine="480"/>
        <w:jc w:val="both"/>
      </w:pPr>
      <w:r>
        <w:rPr>
          <w:rFonts w:ascii="宋体" w:eastAsia="宋体" w:hAnsi="宋体"/>
          <w:b w:val="false"/>
          <w:bCs w:val="false"/>
          <w:i w:val="false"/>
          <w:iCs w:val="false"/>
          <w:color w:val="000000"/>
          <w:sz w:val="24"/>
          <w:szCs w:val="24"/>
        </w:rPr>
        <w:t xml:space="preserve">本报价清单依据工程量清单编制，含各设备品牌/型号、主要技术参数、数量、单价与合价；合价＝数量×单价，底部为不含税合计、增值税（9%）与含税合计。</w:t>
      </w:r>
    </w:p>
    <w:tbl>
      <w:tblPr>
        <w:tblW w:type="dxa" w:w="9530"/>
        <w:tblBorders>
          <w:top w:val="single" w:color="808080" w:sz="4"/>
          <w:left w:val="single" w:color="808080" w:sz="4"/>
          <w:bottom w:val="single" w:color="808080" w:sz="4"/>
          <w:right w:val="single" w:color="808080" w:sz="4"/>
          <w:insideH w:val="single" w:color="BFBFBF" w:sz="4"/>
          <w:insideV w:val="single" w:color="BFBFBF" w:sz="4"/>
        </w:tblBorders>
      </w:tblPr>
      <w:tblGrid>
        <w:gridCol w:w="560"/>
        <w:gridCol w:w="1580"/>
        <w:gridCol w:w="1400"/>
        <w:gridCol w:w="2380"/>
        <w:gridCol w:w="420"/>
        <w:gridCol w:w="480"/>
        <w:gridCol w:w="850"/>
        <w:gridCol w:w="1000"/>
        <w:gridCol w:w="860"/>
      </w:tblGrid>
      <w:tr>
        <w:tc>
          <w:tcPr>
            <w:tcW w:type="dxa" w:w="56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17"/>
                <w:szCs w:val="17"/>
              </w:rPr>
              <w:t xml:space="preserve">序号</w:t>
            </w:r>
          </w:p>
        </w:tc>
        <w:tc>
          <w:tcPr>
            <w:tcW w:type="dxa" w:w="158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17"/>
                <w:szCs w:val="17"/>
              </w:rPr>
              <w:t xml:space="preserve">设备/材料名称</w:t>
            </w:r>
          </w:p>
        </w:tc>
        <w:tc>
          <w:tcPr>
            <w:tcW w:type="dxa" w:w="14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17"/>
                <w:szCs w:val="17"/>
              </w:rPr>
              <w:t xml:space="preserve">品牌/型号</w:t>
            </w:r>
          </w:p>
        </w:tc>
        <w:tc>
          <w:tcPr>
            <w:tcW w:type="dxa" w:w="238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17"/>
                <w:szCs w:val="17"/>
              </w:rPr>
              <w:t xml:space="preserve">主要技术参数/规格</w:t>
            </w:r>
          </w:p>
        </w:tc>
        <w:tc>
          <w:tcPr>
            <w:tcW w:type="dxa" w:w="42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17"/>
                <w:szCs w:val="17"/>
              </w:rPr>
              <w:t xml:space="preserve">单位</w:t>
            </w:r>
          </w:p>
        </w:tc>
        <w:tc>
          <w:tcPr>
            <w:tcW w:type="dxa" w:w="48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17"/>
                <w:szCs w:val="17"/>
              </w:rPr>
              <w:t xml:space="preserve">数量</w:t>
            </w:r>
          </w:p>
        </w:tc>
        <w:tc>
          <w:tcPr>
            <w:tcW w:type="dxa" w:w="85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17"/>
                <w:szCs w:val="17"/>
              </w:rPr>
              <w:t xml:space="preserve">单价(元)</w:t>
            </w:r>
          </w:p>
        </w:tc>
        <w:tc>
          <w:tcPr>
            <w:tcW w:type="dxa" w:w="10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17"/>
                <w:szCs w:val="17"/>
              </w:rPr>
              <w:t xml:space="preserve">合价(元)</w:t>
            </w:r>
          </w:p>
        </w:tc>
        <w:tc>
          <w:tcPr>
            <w:tcW w:type="dxa" w:w="86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17"/>
                <w:szCs w:val="17"/>
              </w:rPr>
              <w:t xml:space="preserve">备注</w:t>
            </w:r>
          </w:p>
        </w:tc>
      </w:tr>
      <w:tr>
        <w:tc>
          <w:tcPr>
            <w:tcW w:type="dxa" w:w="56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1</w:t>
            </w:r>
          </w:p>
        </w:tc>
        <w:tc>
          <w:tcPr>
            <w:tcW w:type="dxa" w:w="15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网络高清枪型摄像机（周界补盲）</w:t>
            </w:r>
          </w:p>
        </w:tc>
        <w:tc>
          <w:tcPr>
            <w:tcW w:type="dxa" w:w="14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海康威视 DS-2CD2T4HJX-SZBZ</w:t>
            </w:r>
          </w:p>
        </w:tc>
        <w:tc>
          <w:tcPr>
            <w:tcW w:type="dxa" w:w="23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400万定焦智能筒型网络摄像机，深度学习算法
支持越界/区域入侵/进入/离开侦测，联动声光报警
最高分辨率 2688×1520@25fps
支持背光补偿、强光抑制、3D 数字降噪
星光级低照度，日夜臻全彩成像
内置麦克风&amp;扬声器，支持语音对讲
红外/白光补光，防护等级 IP67
支持 H.265+ 智能编码，支持 Smart 事件</w:t>
            </w:r>
          </w:p>
        </w:tc>
        <w:tc>
          <w:tcPr>
            <w:tcW w:type="dxa" w:w="42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台</w:t>
            </w:r>
          </w:p>
        </w:tc>
        <w:tc>
          <w:tcPr>
            <w:tcW w:type="dxa" w:w="48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58</w:t>
            </w:r>
          </w:p>
        </w:tc>
        <w:tc>
          <w:tcPr>
            <w:tcW w:type="dxa" w:w="85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577.00</w:t>
            </w:r>
          </w:p>
        </w:tc>
        <w:tc>
          <w:tcPr>
            <w:tcW w:type="dxa" w:w="100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33,466.00</w:t>
            </w:r>
          </w:p>
        </w:tc>
        <w:tc>
          <w:tcPr>
            <w:tcW w:type="dxa" w:w="86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华汪围墙周界补盲</w:t>
            </w:r>
          </w:p>
        </w:tc>
      </w:tr>
      <w:tr>
        <w:tc>
          <w:tcPr>
            <w:tcW w:type="dxa" w:w="56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2</w:t>
            </w:r>
          </w:p>
        </w:tc>
        <w:tc>
          <w:tcPr>
            <w:tcW w:type="dxa" w:w="15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网络高清枪型摄像机（重点部位补盲）</w:t>
            </w:r>
          </w:p>
        </w:tc>
        <w:tc>
          <w:tcPr>
            <w:tcW w:type="dxa" w:w="14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海康威视 DS-2CD2T4HJX-SZBZ</w:t>
            </w:r>
          </w:p>
        </w:tc>
        <w:tc>
          <w:tcPr>
            <w:tcW w:type="dxa" w:w="23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400万定焦智能筒型网络摄像机，深度学习算法
支持越界/区域入侵/进入/离开侦测，联动声光报警
最高分辨率 2688×1520@25fps
支持背光补偿、强光抑制、3D 数字降噪
星光级低照度，日夜臻全彩成像
内置麦克风&amp;扬声器，支持语音对讲
红外/白光补光，防护等级 IP67
支持 H.265+ 智能编码，支持 Smart 事件</w:t>
            </w:r>
          </w:p>
        </w:tc>
        <w:tc>
          <w:tcPr>
            <w:tcW w:type="dxa" w:w="42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台</w:t>
            </w:r>
          </w:p>
        </w:tc>
        <w:tc>
          <w:tcPr>
            <w:tcW w:type="dxa" w:w="48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3</w:t>
            </w:r>
          </w:p>
        </w:tc>
        <w:tc>
          <w:tcPr>
            <w:tcW w:type="dxa" w:w="85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577.00</w:t>
            </w:r>
          </w:p>
        </w:tc>
        <w:tc>
          <w:tcPr>
            <w:tcW w:type="dxa" w:w="100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1,731.00</w:t>
            </w:r>
          </w:p>
        </w:tc>
        <w:tc>
          <w:tcPr>
            <w:tcW w:type="dxa" w:w="86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东明港运围墙/重点设备</w:t>
            </w:r>
          </w:p>
        </w:tc>
      </w:tr>
      <w:tr>
        <w:tc>
          <w:tcPr>
            <w:tcW w:type="dxa" w:w="56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3</w:t>
            </w:r>
          </w:p>
        </w:tc>
        <w:tc>
          <w:tcPr>
            <w:tcW w:type="dxa" w:w="15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宽动态卡口/枪型摄像机（门岗补盲）</w:t>
            </w:r>
          </w:p>
        </w:tc>
        <w:tc>
          <w:tcPr>
            <w:tcW w:type="dxa" w:w="14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海康威视 DS-2CD224HJX-SZBZ</w:t>
            </w:r>
          </w:p>
        </w:tc>
        <w:tc>
          <w:tcPr>
            <w:tcW w:type="dxa" w:w="23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轻智能筒型网络摄像机，鳞镜补光、F1.0 大光圈镜头
1/1.8″背照式传感器，日夜臻全彩成像
最高分辨率 2560×1440@25fps
支持智能资源模式：人脸/人体/车辆结构化
AI-ISP 图像处理，夜视效果场景自适应
支持越界/区域入侵等行为侦测与联动
内置麦克风&amp;扬声器，支持语音对讲
防护等级 IP67，支持 H.265+ 智能编码</w:t>
            </w:r>
          </w:p>
        </w:tc>
        <w:tc>
          <w:tcPr>
            <w:tcW w:type="dxa" w:w="42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台</w:t>
            </w:r>
          </w:p>
        </w:tc>
        <w:tc>
          <w:tcPr>
            <w:tcW w:type="dxa" w:w="48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41</w:t>
            </w:r>
          </w:p>
        </w:tc>
        <w:tc>
          <w:tcPr>
            <w:tcW w:type="dxa" w:w="85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282.00</w:t>
            </w:r>
          </w:p>
        </w:tc>
        <w:tc>
          <w:tcPr>
            <w:tcW w:type="dxa" w:w="100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11,562.00</w:t>
            </w:r>
          </w:p>
        </w:tc>
        <w:tc>
          <w:tcPr>
            <w:tcW w:type="dxa" w:w="86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润华实业各门岗</w:t>
            </w:r>
          </w:p>
        </w:tc>
      </w:tr>
      <w:tr>
        <w:tc>
          <w:tcPr>
            <w:tcW w:type="dxa" w:w="56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4</w:t>
            </w:r>
          </w:p>
        </w:tc>
        <w:tc>
          <w:tcPr>
            <w:tcW w:type="dxa" w:w="15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宽动态卡口/枪型摄像机（门岗补盲）</w:t>
            </w:r>
          </w:p>
        </w:tc>
        <w:tc>
          <w:tcPr>
            <w:tcW w:type="dxa" w:w="14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海康威视 DS-2CD224HJX-SZBZ</w:t>
            </w:r>
          </w:p>
        </w:tc>
        <w:tc>
          <w:tcPr>
            <w:tcW w:type="dxa" w:w="23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轻智能筒型网络摄像机，鳞镜补光、F1.0 大光圈镜头
1/1.8″背照式传感器，日夜臻全彩成像
最高分辨率 2560×1440@25fps
支持智能资源模式：人脸/人体/车辆结构化
AI-ISP 图像处理，夜视效果场景自适应
支持越界/区域入侵等行为侦测与联动
内置麦克风&amp;扬声器，支持语音对讲
防护等级 IP67，支持 H.265+ 智能编码</w:t>
            </w:r>
          </w:p>
        </w:tc>
        <w:tc>
          <w:tcPr>
            <w:tcW w:type="dxa" w:w="42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台</w:t>
            </w:r>
          </w:p>
        </w:tc>
        <w:tc>
          <w:tcPr>
            <w:tcW w:type="dxa" w:w="48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44</w:t>
            </w:r>
          </w:p>
        </w:tc>
        <w:tc>
          <w:tcPr>
            <w:tcW w:type="dxa" w:w="85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282.00</w:t>
            </w:r>
          </w:p>
        </w:tc>
        <w:tc>
          <w:tcPr>
            <w:tcW w:type="dxa" w:w="100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12,408.00</w:t>
            </w:r>
          </w:p>
        </w:tc>
        <w:tc>
          <w:tcPr>
            <w:tcW w:type="dxa" w:w="86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各区域老旧点位更换</w:t>
            </w:r>
          </w:p>
        </w:tc>
      </w:tr>
      <w:tr>
        <w:tc>
          <w:tcPr>
            <w:tcW w:type="dxa" w:w="5920"/>
            <w:gridSpan w:val="4"/>
            <w:shd w:fill="DDEBF7" w:color="auto" w:val="clear"/>
            <w:tcMar>
              <w:top w:type="dxa" w:w="40"/>
              <w:left w:type="dxa" w:w="80"/>
              <w:bottom w:type="dxa" w:w="40"/>
              <w:right w:type="dxa" w:w="80"/>
            </w:tcMar>
            <w:vAlign w:val="center"/>
          </w:tcPr>
          <w:p>
            <w:pPr>
              <w:spacing w:after="0" w:line="270" w:lineRule="auto"/>
              <w:jc w:val="right"/>
            </w:pPr>
            <w:r>
              <w:rPr>
                <w:rFonts w:ascii="宋体" w:eastAsia="宋体" w:hAnsi="宋体"/>
                <w:b/>
                <w:bCs/>
                <w:i w:val="false"/>
                <w:iCs w:val="false"/>
                <w:color w:val="000000"/>
                <w:sz w:val="17"/>
                <w:szCs w:val="17"/>
              </w:rPr>
              <w:t xml:space="preserve">前端摄像机小计</w:t>
            </w:r>
          </w:p>
        </w:tc>
        <w:tc>
          <w:tcPr>
            <w:tcW w:type="dxa" w:w="42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17"/>
                <w:szCs w:val="17"/>
              </w:rPr>
              <w:t xml:space="preserve">台</w:t>
            </w:r>
          </w:p>
        </w:tc>
        <w:tc>
          <w:tcPr>
            <w:tcW w:type="dxa" w:w="48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17"/>
                <w:szCs w:val="17"/>
              </w:rPr>
              <w:t xml:space="preserve">146</w:t>
            </w:r>
          </w:p>
        </w:tc>
        <w:tc>
          <w:tcPr>
            <w:tcW w:type="dxa" w:w="850"/>
            <w:gridSpan w:val="1"/>
            <w:shd w:fill="DDEBF7" w:color="auto" w:val="clear"/>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7"/>
                <w:szCs w:val="17"/>
              </w:rPr>
              <w:t xml:space="preserve"/>
            </w:r>
          </w:p>
        </w:tc>
        <w:tc>
          <w:tcPr>
            <w:tcW w:type="dxa" w:w="1000"/>
            <w:gridSpan w:val="1"/>
            <w:shd w:fill="DDEBF7" w:color="auto" w:val="clear"/>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7"/>
                <w:szCs w:val="17"/>
              </w:rPr>
              <w:t xml:space="preserve"/>
            </w:r>
          </w:p>
        </w:tc>
        <w:tc>
          <w:tcPr>
            <w:tcW w:type="dxa" w:w="860"/>
            <w:gridSpan w:val="1"/>
            <w:shd w:fill="DDEBF7" w:color="auto" w:val="clear"/>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7"/>
                <w:szCs w:val="17"/>
              </w:rPr>
              <w:t xml:space="preserve"/>
            </w:r>
          </w:p>
        </w:tc>
      </w:tr>
      <w:tr>
        <w:tc>
          <w:tcPr>
            <w:tcW w:type="dxa" w:w="9530"/>
            <w:gridSpan w:val="9"/>
            <w:shd w:fill="F2F2F2" w:color="auto" w:val="clear"/>
            <w:tcMar>
              <w:top w:type="dxa" w:w="40"/>
              <w:left w:type="dxa" w:w="80"/>
              <w:bottom w:type="dxa" w:w="40"/>
              <w:right w:type="dxa" w:w="80"/>
            </w:tcMar>
            <w:vAlign w:val="center"/>
          </w:tcPr>
          <w:p>
            <w:pPr>
              <w:spacing w:after="0" w:line="270" w:lineRule="auto"/>
              <w:jc w:val="left"/>
            </w:pPr>
            <w:r>
              <w:rPr>
                <w:rFonts w:ascii="宋体" w:eastAsia="宋体" w:hAnsi="宋体"/>
                <w:b/>
                <w:bCs/>
                <w:i w:val="false"/>
                <w:iCs w:val="false"/>
                <w:color w:val="000000"/>
                <w:sz w:val="17"/>
                <w:szCs w:val="17"/>
              </w:rPr>
              <w:t xml:space="preserve">二、智能分析设备</w:t>
            </w:r>
          </w:p>
        </w:tc>
      </w:tr>
      <w:tr>
        <w:tc>
          <w:tcPr>
            <w:tcW w:type="dxa" w:w="56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5</w:t>
            </w:r>
          </w:p>
        </w:tc>
        <w:tc>
          <w:tcPr>
            <w:tcW w:type="dxa" w:w="15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AI边缘算力分析服务器</w:t>
            </w:r>
          </w:p>
        </w:tc>
        <w:tc>
          <w:tcPr>
            <w:tcW w:type="dxa" w:w="14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海康威视 iDS-8664NX-I9/X</w:t>
            </w:r>
          </w:p>
        </w:tc>
        <w:tc>
          <w:tcPr>
            <w:tcW w:type="dxa" w:w="23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2U机架9盘位存算一体边缘计算主机，内置2颗AI引擎
存储：9×SATA（可满配16TB），支持热插拔及RAID0/1/5/6/10+全局热备
网络2×千兆RJ45；视频2×HDMI+2×VGA；报警16入4出；RS-232/485
接入64路H.264/H.265，最大解码32×1080P，输入带宽384Mbps
智能模式6选1：目标识别/周界防范/周界大模型二次分析/视频结构化/以图搜图/高空抛物
智能文搜：开放式语义检索、秒级响应
周界防范：单引擎12路2MP，支持大模型二次分析
视频结构化：人/车/非机动车抓拍、车牌识别与车牌库报警</w:t>
            </w:r>
          </w:p>
        </w:tc>
        <w:tc>
          <w:tcPr>
            <w:tcW w:type="dxa" w:w="42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台</w:t>
            </w:r>
          </w:p>
        </w:tc>
        <w:tc>
          <w:tcPr>
            <w:tcW w:type="dxa" w:w="48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9</w:t>
            </w:r>
          </w:p>
        </w:tc>
        <w:tc>
          <w:tcPr>
            <w:tcW w:type="dxa" w:w="85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13,188.00</w:t>
            </w:r>
          </w:p>
        </w:tc>
        <w:tc>
          <w:tcPr>
            <w:tcW w:type="dxa" w:w="100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118,692.00</w:t>
            </w:r>
          </w:p>
        </w:tc>
        <w:tc>
          <w:tcPr>
            <w:tcW w:type="dxa" w:w="86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承载193路AI分析，按24路/台配置含20%余量</w:t>
            </w:r>
          </w:p>
        </w:tc>
      </w:tr>
      <w:tr>
        <w:tc>
          <w:tcPr>
            <w:tcW w:type="dxa" w:w="56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6</w:t>
            </w:r>
          </w:p>
        </w:tc>
        <w:tc>
          <w:tcPr>
            <w:tcW w:type="dxa" w:w="15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AI行为分析算法授权</w:t>
            </w:r>
          </w:p>
        </w:tc>
        <w:tc>
          <w:tcPr>
            <w:tcW w:type="dxa" w:w="14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海康威视 （随服务器/按路授权）</w:t>
            </w:r>
          </w:p>
        </w:tc>
        <w:tc>
          <w:tcPr>
            <w:tcW w:type="dxa" w:w="23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周界入侵、越线报警等行为分析算法，按路授权，报警统一接入平台</w:t>
            </w:r>
          </w:p>
        </w:tc>
        <w:tc>
          <w:tcPr>
            <w:tcW w:type="dxa" w:w="42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路</w:t>
            </w:r>
          </w:p>
        </w:tc>
        <w:tc>
          <w:tcPr>
            <w:tcW w:type="dxa" w:w="48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216</w:t>
            </w:r>
          </w:p>
        </w:tc>
        <w:tc>
          <w:tcPr>
            <w:tcW w:type="dxa" w:w="85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0.00</w:t>
            </w:r>
          </w:p>
        </w:tc>
        <w:tc>
          <w:tcPr>
            <w:tcW w:type="dxa" w:w="100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0.00</w:t>
            </w:r>
          </w:p>
        </w:tc>
        <w:tc>
          <w:tcPr>
            <w:tcW w:type="dxa" w:w="86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对应需AI升级摄像机193台</w:t>
            </w:r>
          </w:p>
        </w:tc>
      </w:tr>
      <w:tr>
        <w:tc>
          <w:tcPr>
            <w:tcW w:type="dxa" w:w="9530"/>
            <w:gridSpan w:val="9"/>
            <w:shd w:fill="F2F2F2" w:color="auto" w:val="clear"/>
            <w:tcMar>
              <w:top w:type="dxa" w:w="40"/>
              <w:left w:type="dxa" w:w="80"/>
              <w:bottom w:type="dxa" w:w="40"/>
              <w:right w:type="dxa" w:w="80"/>
            </w:tcMar>
            <w:vAlign w:val="center"/>
          </w:tcPr>
          <w:p>
            <w:pPr>
              <w:spacing w:after="0" w:line="270" w:lineRule="auto"/>
              <w:jc w:val="left"/>
            </w:pPr>
            <w:r>
              <w:rPr>
                <w:rFonts w:ascii="宋体" w:eastAsia="宋体" w:hAnsi="宋体"/>
                <w:b/>
                <w:bCs/>
                <w:i w:val="false"/>
                <w:iCs w:val="false"/>
                <w:color w:val="000000"/>
                <w:sz w:val="17"/>
                <w:szCs w:val="17"/>
              </w:rPr>
              <w:t xml:space="preserve">三、平台与软件</w:t>
            </w:r>
          </w:p>
        </w:tc>
      </w:tr>
      <w:tr>
        <w:tc>
          <w:tcPr>
            <w:tcW w:type="dxa" w:w="56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7</w:t>
            </w:r>
          </w:p>
        </w:tc>
        <w:tc>
          <w:tcPr>
            <w:tcW w:type="dxa" w:w="15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平台服务器</w:t>
            </w:r>
          </w:p>
        </w:tc>
        <w:tc>
          <w:tcPr>
            <w:tcW w:type="dxa" w:w="14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海康威视 DS-VM22R-CL/R2</w:t>
            </w:r>
          </w:p>
        </w:tc>
        <w:tc>
          <w:tcPr>
            <w:tcW w:type="dxa" w:w="23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2U双路机架服务器，2颗海光C86（3350）处理器，≥8核、主频≥3.0GHz
内存64G DDR4（8插槽，最大可扩至1TB）
系统盘2×600G 10K SAS（RAID1），前置最多12×3.5"热插拔盘
配SAS_HBA阵列卡（RAID0/1/10），最多4个PCIE插槽
网口2×千兆板载+2×千兆PCIE，可选配2×万兆
550W（1+1）铂金冗余电源；1个IPMI管理口</w:t>
            </w:r>
          </w:p>
        </w:tc>
        <w:tc>
          <w:tcPr>
            <w:tcW w:type="dxa" w:w="42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台</w:t>
            </w:r>
          </w:p>
        </w:tc>
        <w:tc>
          <w:tcPr>
            <w:tcW w:type="dxa" w:w="48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4</w:t>
            </w:r>
          </w:p>
        </w:tc>
        <w:tc>
          <w:tcPr>
            <w:tcW w:type="dxa" w:w="85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33,864.05</w:t>
            </w:r>
          </w:p>
        </w:tc>
        <w:tc>
          <w:tcPr>
            <w:tcW w:type="dxa" w:w="100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135,456.20</w:t>
            </w:r>
          </w:p>
        </w:tc>
        <w:tc>
          <w:tcPr>
            <w:tcW w:type="dxa" w:w="86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ISC平台服务器3台，运维平台服务器1台（全新采购，不利旧）</w:t>
            </w:r>
          </w:p>
        </w:tc>
      </w:tr>
      <w:tr>
        <w:tc>
          <w:tcPr>
            <w:tcW w:type="dxa" w:w="56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8</w:t>
            </w:r>
          </w:p>
        </w:tc>
        <w:tc>
          <w:tcPr>
            <w:tcW w:type="dxa" w:w="15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视频及报警接入授权</w:t>
            </w:r>
          </w:p>
        </w:tc>
        <w:tc>
          <w:tcPr>
            <w:tcW w:type="dxa" w:w="14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海康威视（软件授权）</w:t>
            </w:r>
          </w:p>
        </w:tc>
        <w:tc>
          <w:tcPr>
            <w:tcW w:type="dxa" w:w="23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视频+报警接入授权，新增≥3000路，含扩展余量</w:t>
            </w:r>
          </w:p>
        </w:tc>
        <w:tc>
          <w:tcPr>
            <w:tcW w:type="dxa" w:w="42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路</w:t>
            </w:r>
          </w:p>
        </w:tc>
        <w:tc>
          <w:tcPr>
            <w:tcW w:type="dxa" w:w="48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3000</w:t>
            </w:r>
          </w:p>
        </w:tc>
        <w:tc>
          <w:tcPr>
            <w:tcW w:type="dxa" w:w="85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36.00</w:t>
            </w:r>
          </w:p>
        </w:tc>
        <w:tc>
          <w:tcPr>
            <w:tcW w:type="dxa" w:w="100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108,000.00</w:t>
            </w:r>
          </w:p>
        </w:tc>
        <w:tc>
          <w:tcPr>
            <w:tcW w:type="dxa" w:w="86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全新采购，不利旧</w:t>
            </w:r>
          </w:p>
        </w:tc>
      </w:tr>
      <w:tr>
        <w:tc>
          <w:tcPr>
            <w:tcW w:type="dxa" w:w="56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9</w:t>
            </w:r>
          </w:p>
        </w:tc>
        <w:tc>
          <w:tcPr>
            <w:tcW w:type="dxa" w:w="15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时钟同步服务器（NTP）</w:t>
            </w:r>
          </w:p>
        </w:tc>
        <w:tc>
          <w:tcPr>
            <w:tcW w:type="dxa" w:w="14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千星时频</w:t>
            </w:r>
          </w:p>
        </w:tc>
        <w:tc>
          <w:tcPr>
            <w:tcW w:type="dxa" w:w="23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NTP/GPS·北斗统一授时，为管理平台、NVR及前端设备提供统一时间基准，保证录像与报警时序一致， 6个千兆口，AC+DC冗余供电，主机+10米天线，满足等保要求</w:t>
            </w:r>
          </w:p>
        </w:tc>
        <w:tc>
          <w:tcPr>
            <w:tcW w:type="dxa" w:w="42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台</w:t>
            </w:r>
          </w:p>
        </w:tc>
        <w:tc>
          <w:tcPr>
            <w:tcW w:type="dxa" w:w="48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1</w:t>
            </w:r>
          </w:p>
        </w:tc>
        <w:tc>
          <w:tcPr>
            <w:tcW w:type="dxa" w:w="85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7,500.00</w:t>
            </w:r>
          </w:p>
        </w:tc>
        <w:tc>
          <w:tcPr>
            <w:tcW w:type="dxa" w:w="100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7,500.00</w:t>
            </w:r>
          </w:p>
        </w:tc>
        <w:tc>
          <w:tcPr>
            <w:tcW w:type="dxa" w:w="86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新增，规格以深化设计为准</w:t>
            </w:r>
          </w:p>
        </w:tc>
      </w:tr>
      <w:tr>
        <w:tc>
          <w:tcPr>
            <w:tcW w:type="dxa" w:w="9530"/>
            <w:gridSpan w:val="9"/>
            <w:shd w:fill="F2F2F2" w:color="auto" w:val="clear"/>
            <w:tcMar>
              <w:top w:type="dxa" w:w="40"/>
              <w:left w:type="dxa" w:w="80"/>
              <w:bottom w:type="dxa" w:w="40"/>
              <w:right w:type="dxa" w:w="80"/>
            </w:tcMar>
            <w:vAlign w:val="center"/>
          </w:tcPr>
          <w:p>
            <w:pPr>
              <w:spacing w:after="0" w:line="270" w:lineRule="auto"/>
              <w:jc w:val="left"/>
            </w:pPr>
            <w:r>
              <w:rPr>
                <w:rFonts w:ascii="宋体" w:eastAsia="宋体" w:hAnsi="宋体"/>
                <w:b/>
                <w:bCs/>
                <w:i w:val="false"/>
                <w:iCs w:val="false"/>
                <w:color w:val="000000"/>
                <w:sz w:val="17"/>
                <w:szCs w:val="17"/>
              </w:rPr>
              <w:t xml:space="preserve">四、存储设备</w:t>
            </w:r>
          </w:p>
        </w:tc>
      </w:tr>
      <w:tr>
        <w:tc>
          <w:tcPr>
            <w:tcW w:type="dxa" w:w="56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10</w:t>
            </w:r>
          </w:p>
        </w:tc>
        <w:tc>
          <w:tcPr>
            <w:tcW w:type="dxa" w:w="15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网络硬盘录像机（32路）</w:t>
            </w:r>
          </w:p>
        </w:tc>
        <w:tc>
          <w:tcPr>
            <w:tcW w:type="dxa" w:w="14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海康威视 DS-8632NX-K9/Pro</w:t>
            </w:r>
          </w:p>
        </w:tc>
        <w:tc>
          <w:tcPr>
            <w:tcW w:type="dxa" w:w="23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2U机架9盘位嵌入式NVR（可满配12TB）
接入32路H.264/H.265，最大解码24×1080P
输入带宽256Mbps/输出160Mbps
网络2×千兆，视频2×HDMI+2×VGA
内置AI，支持以文搜图/以图搜图（各32路）、目标识别
报警16入9出，RS-232/485，eSATA扩展</w:t>
            </w:r>
          </w:p>
        </w:tc>
        <w:tc>
          <w:tcPr>
            <w:tcW w:type="dxa" w:w="42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台</w:t>
            </w:r>
          </w:p>
        </w:tc>
        <w:tc>
          <w:tcPr>
            <w:tcW w:type="dxa" w:w="48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19</w:t>
            </w:r>
          </w:p>
        </w:tc>
        <w:tc>
          <w:tcPr>
            <w:tcW w:type="dxa" w:w="85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26,100.00</w:t>
            </w:r>
          </w:p>
        </w:tc>
        <w:tc>
          <w:tcPr>
            <w:tcW w:type="dxa" w:w="100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495,900.00</w:t>
            </w:r>
          </w:p>
        </w:tc>
        <w:tc>
          <w:tcPr>
            <w:tcW w:type="dxa" w:w="86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满足90天录像，预留10%余量；已包含硬盘，（型号可能依据现场情况做少量调整）</w:t>
            </w:r>
          </w:p>
        </w:tc>
      </w:tr>
      <w:tr>
        <w:tc>
          <w:tcPr>
            <w:tcW w:type="dxa" w:w="56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11</w:t>
            </w:r>
          </w:p>
        </w:tc>
        <w:tc>
          <w:tcPr>
            <w:tcW w:type="dxa" w:w="15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网络硬盘录像机（64路）</w:t>
            </w:r>
          </w:p>
        </w:tc>
        <w:tc>
          <w:tcPr>
            <w:tcW w:type="dxa" w:w="14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海康威视 DS-8664NX-I16/Pro</w:t>
            </w:r>
          </w:p>
        </w:tc>
        <w:tc>
          <w:tcPr>
            <w:tcW w:type="dxa" w:w="23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3U机架16盘位嵌入式NVR（可满配20TB）
接入64路H.264/H.265，最大解码48×1080P
输入带宽512Mbps（开RAID为256）/输出256Mbps
支持RAID0/1/5/6/10+全局热备（与智能应用互斥）
内置AI，支持以文搜图/以图搜图（各64路）、目标识别
网络2×千兆，视频3×HDMI+2×VGA</w:t>
            </w:r>
          </w:p>
        </w:tc>
        <w:tc>
          <w:tcPr>
            <w:tcW w:type="dxa" w:w="42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台</w:t>
            </w:r>
          </w:p>
        </w:tc>
        <w:tc>
          <w:tcPr>
            <w:tcW w:type="dxa" w:w="48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8</w:t>
            </w:r>
          </w:p>
        </w:tc>
        <w:tc>
          <w:tcPr>
            <w:tcW w:type="dxa" w:w="85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42,720.00</w:t>
            </w:r>
          </w:p>
        </w:tc>
        <w:tc>
          <w:tcPr>
            <w:tcW w:type="dxa" w:w="100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341,760.00</w:t>
            </w:r>
          </w:p>
        </w:tc>
        <w:tc>
          <w:tcPr>
            <w:tcW w:type="dxa" w:w="86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满足90天录像，预留10%余量；已包含硬盘</w:t>
            </w:r>
          </w:p>
        </w:tc>
      </w:tr>
      <w:tr>
        <w:tc>
          <w:tcPr>
            <w:tcW w:type="dxa" w:w="9530"/>
            <w:gridSpan w:val="9"/>
            <w:shd w:fill="F2F2F2" w:color="auto" w:val="clear"/>
            <w:tcMar>
              <w:top w:type="dxa" w:w="40"/>
              <w:left w:type="dxa" w:w="80"/>
              <w:bottom w:type="dxa" w:w="40"/>
              <w:right w:type="dxa" w:w="80"/>
            </w:tcMar>
            <w:vAlign w:val="center"/>
          </w:tcPr>
          <w:p>
            <w:pPr>
              <w:spacing w:after="0" w:line="270" w:lineRule="auto"/>
              <w:jc w:val="left"/>
            </w:pPr>
            <w:r>
              <w:rPr>
                <w:rFonts w:ascii="宋体" w:eastAsia="宋体" w:hAnsi="宋体"/>
                <w:b/>
                <w:bCs/>
                <w:i w:val="false"/>
                <w:iCs w:val="false"/>
                <w:color w:val="000000"/>
                <w:sz w:val="17"/>
                <w:szCs w:val="17"/>
              </w:rPr>
              <w:t xml:space="preserve">五、网络传输设备</w:t>
            </w:r>
          </w:p>
        </w:tc>
      </w:tr>
      <w:tr>
        <w:tc>
          <w:tcPr>
            <w:tcW w:type="dxa" w:w="56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12</w:t>
            </w:r>
          </w:p>
        </w:tc>
        <w:tc>
          <w:tcPr>
            <w:tcW w:type="dxa" w:w="15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48口全万兆光三层网管交换机</w:t>
            </w:r>
          </w:p>
        </w:tc>
        <w:tc>
          <w:tcPr>
            <w:tcW w:type="dxa" w:w="14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华为 S6730-S48X6Q-V2</w:t>
            </w:r>
          </w:p>
        </w:tc>
        <w:tc>
          <w:tcPr>
            <w:tcW w:type="dxa" w:w="23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S6730-S48X6Q-V2(48个万兆SFP+,6个40GE QSFP28,可选license升级到6个100GE QSFP28,含双电源)</w:t>
            </w:r>
          </w:p>
        </w:tc>
        <w:tc>
          <w:tcPr>
            <w:tcW w:type="dxa" w:w="42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台</w:t>
            </w:r>
          </w:p>
        </w:tc>
        <w:tc>
          <w:tcPr>
            <w:tcW w:type="dxa" w:w="48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2</w:t>
            </w:r>
          </w:p>
        </w:tc>
        <w:tc>
          <w:tcPr>
            <w:tcW w:type="dxa" w:w="85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18,248.00</w:t>
            </w:r>
          </w:p>
        </w:tc>
        <w:tc>
          <w:tcPr>
            <w:tcW w:type="dxa" w:w="100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36,496.00</w:t>
            </w:r>
          </w:p>
        </w:tc>
        <w:tc>
          <w:tcPr>
            <w:tcW w:type="dxa" w:w="86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集团监控专网核心，双机热备</w:t>
            </w:r>
          </w:p>
        </w:tc>
      </w:tr>
      <w:tr>
        <w:tc>
          <w:tcPr>
            <w:tcW w:type="dxa" w:w="56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13</w:t>
            </w:r>
          </w:p>
        </w:tc>
        <w:tc>
          <w:tcPr>
            <w:tcW w:type="dxa" w:w="15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24千兆电/4万兆光交换机（园区汇聚）</w:t>
            </w:r>
          </w:p>
        </w:tc>
        <w:tc>
          <w:tcPr>
            <w:tcW w:type="dxa" w:w="14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华为 S5735-S24T4XE-V2</w:t>
            </w:r>
          </w:p>
        </w:tc>
        <w:tc>
          <w:tcPr>
            <w:tcW w:type="dxa" w:w="23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S5735-S24T4XE-V2(24个10/100/1000BASE-T以太网端口,4个万兆SFP+,2个12GE堆叠口,含双电源)</w:t>
            </w:r>
          </w:p>
        </w:tc>
        <w:tc>
          <w:tcPr>
            <w:tcW w:type="dxa" w:w="42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台</w:t>
            </w:r>
          </w:p>
        </w:tc>
        <w:tc>
          <w:tcPr>
            <w:tcW w:type="dxa" w:w="48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35</w:t>
            </w:r>
          </w:p>
        </w:tc>
        <w:tc>
          <w:tcPr>
            <w:tcW w:type="dxa" w:w="85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4,784.00</w:t>
            </w:r>
          </w:p>
        </w:tc>
        <w:tc>
          <w:tcPr>
            <w:tcW w:type="dxa" w:w="100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167,440.00</w:t>
            </w:r>
          </w:p>
        </w:tc>
        <w:tc>
          <w:tcPr>
            <w:tcW w:type="dxa" w:w="86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对应30余个独立监控室/二级单位</w:t>
            </w:r>
          </w:p>
        </w:tc>
      </w:tr>
      <w:tr>
        <w:tc>
          <w:tcPr>
            <w:tcW w:type="dxa" w:w="56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14</w:t>
            </w:r>
          </w:p>
        </w:tc>
        <w:tc>
          <w:tcPr>
            <w:tcW w:type="dxa" w:w="15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4口接入交换机（POE）</w:t>
            </w:r>
          </w:p>
        </w:tc>
        <w:tc>
          <w:tcPr>
            <w:tcW w:type="dxa" w:w="14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海康威视</w:t>
            </w:r>
          </w:p>
        </w:tc>
        <w:tc>
          <w:tcPr>
            <w:tcW w:type="dxa" w:w="23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2光4电POE接入交换机，万兆光上联，用于新增/更换前端接入及边缘设备</w:t>
            </w:r>
          </w:p>
        </w:tc>
        <w:tc>
          <w:tcPr>
            <w:tcW w:type="dxa" w:w="42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台</w:t>
            </w:r>
          </w:p>
        </w:tc>
        <w:tc>
          <w:tcPr>
            <w:tcW w:type="dxa" w:w="48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58</w:t>
            </w:r>
          </w:p>
        </w:tc>
        <w:tc>
          <w:tcPr>
            <w:tcW w:type="dxa" w:w="85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360.00</w:t>
            </w:r>
          </w:p>
        </w:tc>
        <w:tc>
          <w:tcPr>
            <w:tcW w:type="dxa" w:w="100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20,880.00</w:t>
            </w:r>
          </w:p>
        </w:tc>
        <w:tc>
          <w:tcPr>
            <w:tcW w:type="dxa" w:w="86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
            </w:r>
          </w:p>
        </w:tc>
      </w:tr>
      <w:tr>
        <w:tc>
          <w:tcPr>
            <w:tcW w:type="dxa" w:w="56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15</w:t>
            </w:r>
          </w:p>
        </w:tc>
        <w:tc>
          <w:tcPr>
            <w:tcW w:type="dxa" w:w="15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无线网桥</w:t>
            </w:r>
          </w:p>
        </w:tc>
        <w:tc>
          <w:tcPr>
            <w:tcW w:type="dxa" w:w="14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海康威视</w:t>
            </w:r>
          </w:p>
        </w:tc>
        <w:tc>
          <w:tcPr>
            <w:tcW w:type="dxa" w:w="23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3KM无线传输网桥，用于不便布线点位</w:t>
            </w:r>
          </w:p>
        </w:tc>
        <w:tc>
          <w:tcPr>
            <w:tcW w:type="dxa" w:w="42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对</w:t>
            </w:r>
          </w:p>
        </w:tc>
        <w:tc>
          <w:tcPr>
            <w:tcW w:type="dxa" w:w="48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10</w:t>
            </w:r>
          </w:p>
        </w:tc>
        <w:tc>
          <w:tcPr>
            <w:tcW w:type="dxa" w:w="85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520.00</w:t>
            </w:r>
          </w:p>
        </w:tc>
        <w:tc>
          <w:tcPr>
            <w:tcW w:type="dxa" w:w="100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5,200.00</w:t>
            </w:r>
          </w:p>
        </w:tc>
        <w:tc>
          <w:tcPr>
            <w:tcW w:type="dxa" w:w="86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
            </w:r>
          </w:p>
        </w:tc>
      </w:tr>
      <w:tr>
        <w:tc>
          <w:tcPr>
            <w:tcW w:type="dxa" w:w="56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16</w:t>
            </w:r>
          </w:p>
        </w:tc>
        <w:tc>
          <w:tcPr>
            <w:tcW w:type="dxa" w:w="15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万兆光模块（SFP+）</w:t>
            </w:r>
          </w:p>
        </w:tc>
        <w:tc>
          <w:tcPr>
            <w:tcW w:type="dxa" w:w="14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万兆光模块（SFP+）</w:t>
            </w:r>
          </w:p>
        </w:tc>
        <w:tc>
          <w:tcPr>
            <w:tcW w:type="dxa" w:w="23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光模块-SFP+-10G-单模模块(1310nm,40km,LC)</w:t>
            </w:r>
          </w:p>
        </w:tc>
        <w:tc>
          <w:tcPr>
            <w:tcW w:type="dxa" w:w="42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只</w:t>
            </w:r>
          </w:p>
        </w:tc>
        <w:tc>
          <w:tcPr>
            <w:tcW w:type="dxa" w:w="48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160</w:t>
            </w:r>
          </w:p>
        </w:tc>
        <w:tc>
          <w:tcPr>
            <w:tcW w:type="dxa" w:w="85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95.00</w:t>
            </w:r>
          </w:p>
        </w:tc>
        <w:tc>
          <w:tcPr>
            <w:tcW w:type="dxa" w:w="100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15,200.00</w:t>
            </w:r>
          </w:p>
        </w:tc>
        <w:tc>
          <w:tcPr>
            <w:tcW w:type="dxa" w:w="86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主干及汇聚上联</w:t>
            </w:r>
          </w:p>
        </w:tc>
      </w:tr>
      <w:tr>
        <w:tc>
          <w:tcPr>
            <w:tcW w:type="dxa" w:w="56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17</w:t>
            </w:r>
          </w:p>
        </w:tc>
        <w:tc>
          <w:tcPr>
            <w:tcW w:type="dxa" w:w="15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室外单模光缆（GYTA/GYTS）</w:t>
            </w:r>
          </w:p>
        </w:tc>
        <w:tc>
          <w:tcPr>
            <w:tcW w:type="dxa" w:w="14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国产优质12芯单模</w:t>
            </w:r>
          </w:p>
        </w:tc>
        <w:tc>
          <w:tcPr>
            <w:tcW w:type="dxa" w:w="23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室外铠装单模光缆，用于未联通二级公司到集团监控网的联通，复用为主、新布为辅（12芯单模）</w:t>
            </w:r>
          </w:p>
        </w:tc>
        <w:tc>
          <w:tcPr>
            <w:tcW w:type="dxa" w:w="42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米</w:t>
            </w:r>
          </w:p>
        </w:tc>
        <w:tc>
          <w:tcPr>
            <w:tcW w:type="dxa" w:w="48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8000</w:t>
            </w:r>
          </w:p>
        </w:tc>
        <w:tc>
          <w:tcPr>
            <w:tcW w:type="dxa" w:w="85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5.64</w:t>
            </w:r>
          </w:p>
        </w:tc>
        <w:tc>
          <w:tcPr>
            <w:tcW w:type="dxa" w:w="100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45,120.00</w:t>
            </w:r>
          </w:p>
        </w:tc>
        <w:tc>
          <w:tcPr>
            <w:tcW w:type="dxa" w:w="86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复用为主、新布为辅，以线路勘查为准</w:t>
            </w:r>
          </w:p>
        </w:tc>
      </w:tr>
      <w:tr>
        <w:tc>
          <w:tcPr>
            <w:tcW w:type="dxa" w:w="56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18</w:t>
            </w:r>
          </w:p>
        </w:tc>
        <w:tc>
          <w:tcPr>
            <w:tcW w:type="dxa" w:w="15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光缆熔接/尾纤/光纤配线架</w:t>
            </w:r>
          </w:p>
        </w:tc>
        <w:tc>
          <w:tcPr>
            <w:tcW w:type="dxa" w:w="14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国产优质</w:t>
            </w:r>
          </w:p>
        </w:tc>
        <w:tc>
          <w:tcPr>
            <w:tcW w:type="dxa" w:w="23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含熔接、尾纤、配线架及跳纤等</w:t>
            </w:r>
          </w:p>
        </w:tc>
        <w:tc>
          <w:tcPr>
            <w:tcW w:type="dxa" w:w="42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项</w:t>
            </w:r>
          </w:p>
        </w:tc>
        <w:tc>
          <w:tcPr>
            <w:tcW w:type="dxa" w:w="48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1</w:t>
            </w:r>
          </w:p>
        </w:tc>
        <w:tc>
          <w:tcPr>
            <w:tcW w:type="dxa" w:w="85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25,000.00</w:t>
            </w:r>
          </w:p>
        </w:tc>
        <w:tc>
          <w:tcPr>
            <w:tcW w:type="dxa" w:w="100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25,000.00</w:t>
            </w:r>
          </w:p>
        </w:tc>
        <w:tc>
          <w:tcPr>
            <w:tcW w:type="dxa" w:w="86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配合光缆联通</w:t>
            </w:r>
          </w:p>
        </w:tc>
      </w:tr>
      <w:tr>
        <w:tc>
          <w:tcPr>
            <w:tcW w:type="dxa" w:w="56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19</w:t>
            </w:r>
          </w:p>
        </w:tc>
        <w:tc>
          <w:tcPr>
            <w:tcW w:type="dxa" w:w="15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下一代防火墙</w:t>
            </w:r>
          </w:p>
        </w:tc>
        <w:tc>
          <w:tcPr>
            <w:tcW w:type="dxa" w:w="14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奇安信 NSG2000-TE40P</w:t>
            </w:r>
          </w:p>
        </w:tc>
        <w:tc>
          <w:tcPr>
            <w:tcW w:type="dxa" w:w="23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网络层吞吐量7G，并发连接≥350万，每秒新建连接数7万， 标准1U机箱，单电源，标准配置板载6个10/100/1000M自适应电、2个SFP插槽，另有2个扩展插槽，1个Console口， 含一年硬件维保服务。1年病毒防护特征库升级服务，1年入侵防御特征库升级服务</w:t>
            </w:r>
          </w:p>
        </w:tc>
        <w:tc>
          <w:tcPr>
            <w:tcW w:type="dxa" w:w="42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台</w:t>
            </w:r>
          </w:p>
        </w:tc>
        <w:tc>
          <w:tcPr>
            <w:tcW w:type="dxa" w:w="48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1</w:t>
            </w:r>
          </w:p>
        </w:tc>
        <w:tc>
          <w:tcPr>
            <w:tcW w:type="dxa" w:w="85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46,120.00</w:t>
            </w:r>
          </w:p>
        </w:tc>
        <w:tc>
          <w:tcPr>
            <w:tcW w:type="dxa" w:w="100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46,120.00</w:t>
            </w:r>
          </w:p>
        </w:tc>
        <w:tc>
          <w:tcPr>
            <w:tcW w:type="dxa" w:w="86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监控平台安全边界</w:t>
            </w:r>
          </w:p>
        </w:tc>
      </w:tr>
      <w:tr>
        <w:tc>
          <w:tcPr>
            <w:tcW w:type="dxa" w:w="9530"/>
            <w:gridSpan w:val="9"/>
            <w:shd w:fill="F2F2F2" w:color="auto" w:val="clear"/>
            <w:tcMar>
              <w:top w:type="dxa" w:w="40"/>
              <w:left w:type="dxa" w:w="80"/>
              <w:bottom w:type="dxa" w:w="40"/>
              <w:right w:type="dxa" w:w="80"/>
            </w:tcMar>
            <w:vAlign w:val="center"/>
          </w:tcPr>
          <w:p>
            <w:pPr>
              <w:spacing w:after="0" w:line="270" w:lineRule="auto"/>
              <w:jc w:val="left"/>
            </w:pPr>
            <w:r>
              <w:rPr>
                <w:rFonts w:ascii="宋体" w:eastAsia="宋体" w:hAnsi="宋体"/>
                <w:b/>
                <w:bCs/>
                <w:i w:val="false"/>
                <w:iCs w:val="false"/>
                <w:color w:val="000000"/>
                <w:sz w:val="17"/>
                <w:szCs w:val="17"/>
              </w:rPr>
              <w:t xml:space="preserve">六、监控中心及大屏</w:t>
            </w:r>
          </w:p>
        </w:tc>
      </w:tr>
      <w:tr>
        <w:tc>
          <w:tcPr>
            <w:tcW w:type="dxa" w:w="56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20</w:t>
            </w:r>
          </w:p>
        </w:tc>
        <w:tc>
          <w:tcPr>
            <w:tcW w:type="dxa" w:w="15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监控操作台（多联坐席）</w:t>
            </w:r>
          </w:p>
        </w:tc>
        <w:tc>
          <w:tcPr>
            <w:tcW w:type="dxa" w:w="14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定制</w:t>
            </w:r>
          </w:p>
        </w:tc>
        <w:tc>
          <w:tcPr>
            <w:tcW w:type="dxa" w:w="23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多联监控操作台，含理线、承重与人体工学设计</w:t>
            </w:r>
          </w:p>
        </w:tc>
        <w:tc>
          <w:tcPr>
            <w:tcW w:type="dxa" w:w="42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套</w:t>
            </w:r>
          </w:p>
        </w:tc>
        <w:tc>
          <w:tcPr>
            <w:tcW w:type="dxa" w:w="48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1</w:t>
            </w:r>
          </w:p>
        </w:tc>
        <w:tc>
          <w:tcPr>
            <w:tcW w:type="dxa" w:w="85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8,100.00</w:t>
            </w:r>
          </w:p>
        </w:tc>
        <w:tc>
          <w:tcPr>
            <w:tcW w:type="dxa" w:w="100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8,100.00</w:t>
            </w:r>
          </w:p>
        </w:tc>
        <w:tc>
          <w:tcPr>
            <w:tcW w:type="dxa" w:w="86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值班坐席，暂估6联</w:t>
            </w:r>
          </w:p>
        </w:tc>
      </w:tr>
      <w:tr>
        <w:tc>
          <w:tcPr>
            <w:tcW w:type="dxa" w:w="56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21</w:t>
            </w:r>
          </w:p>
        </w:tc>
        <w:tc>
          <w:tcPr>
            <w:tcW w:type="dxa" w:w="15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LCD无边液晶拼接单元</w:t>
            </w:r>
          </w:p>
        </w:tc>
        <w:tc>
          <w:tcPr>
            <w:tcW w:type="dxa" w:w="14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海康威视 DS-D2A461LR</w:t>
            </w:r>
          </w:p>
        </w:tc>
        <w:tc>
          <w:tcPr>
            <w:tcW w:type="dxa" w:w="23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46寸D-LED液晶拼接单元，物理拼缝0.88mm
分辨率1920×1080@60Hz，亮度500cd/㎡，对比度1000:1
可视角178°，支持24小时连续工作
支持HDMI/DVI输入、U盘多媒体播放、背光分区调光
红外遥控/快捷面板/串口统一控制</w:t>
            </w:r>
          </w:p>
        </w:tc>
        <w:tc>
          <w:tcPr>
            <w:tcW w:type="dxa" w:w="42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台</w:t>
            </w:r>
          </w:p>
        </w:tc>
        <w:tc>
          <w:tcPr>
            <w:tcW w:type="dxa" w:w="48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18</w:t>
            </w:r>
          </w:p>
        </w:tc>
        <w:tc>
          <w:tcPr>
            <w:tcW w:type="dxa" w:w="85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8,800.00</w:t>
            </w:r>
          </w:p>
        </w:tc>
        <w:tc>
          <w:tcPr>
            <w:tcW w:type="dxa" w:w="100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158,400.00</w:t>
            </w:r>
          </w:p>
        </w:tc>
        <w:tc>
          <w:tcPr>
            <w:tcW w:type="dxa" w:w="86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3*6，46寸超窄边(0.88mm拼缝)</w:t>
            </w:r>
          </w:p>
        </w:tc>
      </w:tr>
      <w:tr>
        <w:tc>
          <w:tcPr>
            <w:tcW w:type="dxa" w:w="56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22</w:t>
            </w:r>
          </w:p>
        </w:tc>
        <w:tc>
          <w:tcPr>
            <w:tcW w:type="dxa" w:w="15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LCD拼接屏支架</w:t>
            </w:r>
          </w:p>
        </w:tc>
        <w:tc>
          <w:tcPr>
            <w:tcW w:type="dxa" w:w="14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海康威视 DP-D2X46XXX-1X1-Q1-AW-Q0.6-ZF</w:t>
            </w:r>
          </w:p>
        </w:tc>
        <w:tc>
          <w:tcPr>
            <w:tcW w:type="dxa" w:w="23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46寸气动前维护壁挂支架，可前维护、快速安装
优质冷轧钢SPCC，静电喷塑涂层&gt;60μm
适合5行10列以内拼接，需承重墙且墙面平整</w:t>
            </w:r>
          </w:p>
        </w:tc>
        <w:tc>
          <w:tcPr>
            <w:tcW w:type="dxa" w:w="42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台</w:t>
            </w:r>
          </w:p>
        </w:tc>
        <w:tc>
          <w:tcPr>
            <w:tcW w:type="dxa" w:w="48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18</w:t>
            </w:r>
          </w:p>
        </w:tc>
        <w:tc>
          <w:tcPr>
            <w:tcW w:type="dxa" w:w="85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912.00</w:t>
            </w:r>
          </w:p>
        </w:tc>
        <w:tc>
          <w:tcPr>
            <w:tcW w:type="dxa" w:w="100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16,416.00</w:t>
            </w:r>
          </w:p>
        </w:tc>
        <w:tc>
          <w:tcPr>
            <w:tcW w:type="dxa" w:w="86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前维护壁挂</w:t>
            </w:r>
          </w:p>
        </w:tc>
      </w:tr>
      <w:tr>
        <w:tc>
          <w:tcPr>
            <w:tcW w:type="dxa" w:w="56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23</w:t>
            </w:r>
          </w:p>
        </w:tc>
        <w:tc>
          <w:tcPr>
            <w:tcW w:type="dxa" w:w="15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视频解码矩阵</w:t>
            </w:r>
          </w:p>
        </w:tc>
        <w:tc>
          <w:tcPr>
            <w:tcW w:type="dxa" w:w="14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DS-6A20UD-T</w:t>
            </w:r>
          </w:p>
        </w:tc>
        <w:tc>
          <w:tcPr>
            <w:tcW w:type="dxa" w:w="23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视频解码矩阵，用于大屏解码上墙，按需扩展解码板卡（支持200路以上上墙）</w:t>
            </w:r>
          </w:p>
        </w:tc>
        <w:tc>
          <w:tcPr>
            <w:tcW w:type="dxa" w:w="42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台</w:t>
            </w:r>
          </w:p>
        </w:tc>
        <w:tc>
          <w:tcPr>
            <w:tcW w:type="dxa" w:w="48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1</w:t>
            </w:r>
          </w:p>
        </w:tc>
        <w:tc>
          <w:tcPr>
            <w:tcW w:type="dxa" w:w="85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32,266.00</w:t>
            </w:r>
          </w:p>
        </w:tc>
        <w:tc>
          <w:tcPr>
            <w:tcW w:type="dxa" w:w="100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32,266.00</w:t>
            </w:r>
          </w:p>
        </w:tc>
        <w:tc>
          <w:tcPr>
            <w:tcW w:type="dxa" w:w="86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大屏上墙解码</w:t>
            </w:r>
          </w:p>
        </w:tc>
      </w:tr>
      <w:tr>
        <w:tc>
          <w:tcPr>
            <w:tcW w:type="dxa" w:w="56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24</w:t>
            </w:r>
          </w:p>
        </w:tc>
        <w:tc>
          <w:tcPr>
            <w:tcW w:type="dxa" w:w="15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客户端工作站</w:t>
            </w:r>
          </w:p>
        </w:tc>
        <w:tc>
          <w:tcPr>
            <w:tcW w:type="dxa" w:w="14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海康威视 DS-AXF142P/W10E/ShowOS</w:t>
            </w:r>
          </w:p>
        </w:tc>
        <w:tc>
          <w:tcPr>
            <w:tcW w:type="dxa" w:w="23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图形工作站
C/S+B/S架构，浏览器统一管理显示屏/中控/拼控/KVM/配电柜等
网页/客户端/APP（安卓/鸿蒙/iOS/Windows）三端实时同步
支持远程操控播控主机与大屏内容调度，多分辨率抓屏/编码
支持网页/程序/图片/视频/PPT/Word/Excel/PDF等窗口拖放布局
可查看播控屏分辨率、主机名、在离线及内存等状态</w:t>
            </w:r>
          </w:p>
        </w:tc>
        <w:tc>
          <w:tcPr>
            <w:tcW w:type="dxa" w:w="42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台</w:t>
            </w:r>
          </w:p>
        </w:tc>
        <w:tc>
          <w:tcPr>
            <w:tcW w:type="dxa" w:w="48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2</w:t>
            </w:r>
          </w:p>
        </w:tc>
        <w:tc>
          <w:tcPr>
            <w:tcW w:type="dxa" w:w="85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13,566.00</w:t>
            </w:r>
          </w:p>
        </w:tc>
        <w:tc>
          <w:tcPr>
            <w:tcW w:type="dxa" w:w="100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27,132.00</w:t>
            </w:r>
          </w:p>
        </w:tc>
        <w:tc>
          <w:tcPr>
            <w:tcW w:type="dxa" w:w="86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图形工作站</w:t>
            </w:r>
          </w:p>
        </w:tc>
      </w:tr>
      <w:tr>
        <w:tc>
          <w:tcPr>
            <w:tcW w:type="dxa" w:w="56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25</w:t>
            </w:r>
          </w:p>
        </w:tc>
        <w:tc>
          <w:tcPr>
            <w:tcW w:type="dxa" w:w="15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42U机柜</w:t>
            </w:r>
          </w:p>
        </w:tc>
        <w:tc>
          <w:tcPr>
            <w:tcW w:type="dxa" w:w="14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图腾（42U 800×800mm）</w:t>
            </w:r>
          </w:p>
        </w:tc>
        <w:tc>
          <w:tcPr>
            <w:tcW w:type="dxa" w:w="23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42U 800×800mm 标准机柜，带竖向理线槽及理线架</w:t>
            </w:r>
          </w:p>
        </w:tc>
        <w:tc>
          <w:tcPr>
            <w:tcW w:type="dxa" w:w="42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台</w:t>
            </w:r>
          </w:p>
        </w:tc>
        <w:tc>
          <w:tcPr>
            <w:tcW w:type="dxa" w:w="48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2</w:t>
            </w:r>
          </w:p>
        </w:tc>
        <w:tc>
          <w:tcPr>
            <w:tcW w:type="dxa" w:w="85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2,980.00</w:t>
            </w:r>
          </w:p>
        </w:tc>
        <w:tc>
          <w:tcPr>
            <w:tcW w:type="dxa" w:w="100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5,960.00</w:t>
            </w:r>
          </w:p>
        </w:tc>
        <w:tc>
          <w:tcPr>
            <w:tcW w:type="dxa" w:w="86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
            </w:r>
          </w:p>
        </w:tc>
      </w:tr>
      <w:tr>
        <w:tc>
          <w:tcPr>
            <w:tcW w:type="dxa" w:w="9530"/>
            <w:gridSpan w:val="9"/>
            <w:shd w:fill="F2F2F2" w:color="auto" w:val="clear"/>
            <w:tcMar>
              <w:top w:type="dxa" w:w="40"/>
              <w:left w:type="dxa" w:w="80"/>
              <w:bottom w:type="dxa" w:w="40"/>
              <w:right w:type="dxa" w:w="80"/>
            </w:tcMar>
            <w:vAlign w:val="center"/>
          </w:tcPr>
          <w:p>
            <w:pPr>
              <w:spacing w:after="0" w:line="270" w:lineRule="auto"/>
              <w:jc w:val="left"/>
            </w:pPr>
            <w:r>
              <w:rPr>
                <w:rFonts w:ascii="宋体" w:eastAsia="宋体" w:hAnsi="宋体"/>
                <w:b/>
                <w:bCs/>
                <w:i w:val="false"/>
                <w:iCs w:val="false"/>
                <w:color w:val="000000"/>
                <w:sz w:val="17"/>
                <w:szCs w:val="17"/>
              </w:rPr>
              <w:t xml:space="preserve">七、辅材与施工</w:t>
            </w:r>
          </w:p>
        </w:tc>
      </w:tr>
      <w:tr>
        <w:tc>
          <w:tcPr>
            <w:tcW w:type="dxa" w:w="56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26</w:t>
            </w:r>
          </w:p>
        </w:tc>
        <w:tc>
          <w:tcPr>
            <w:tcW w:type="dxa" w:w="15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摄像机支架/立杆/防水箱/电源</w:t>
            </w:r>
          </w:p>
        </w:tc>
        <w:tc>
          <w:tcPr>
            <w:tcW w:type="dxa" w:w="14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国产</w:t>
            </w:r>
          </w:p>
        </w:tc>
        <w:tc>
          <w:tcPr>
            <w:tcW w:type="dxa" w:w="23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配合新增及更换点位安装的支架、立杆、防水盒、电源适配等</w:t>
            </w:r>
          </w:p>
        </w:tc>
        <w:tc>
          <w:tcPr>
            <w:tcW w:type="dxa" w:w="42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套</w:t>
            </w:r>
          </w:p>
        </w:tc>
        <w:tc>
          <w:tcPr>
            <w:tcW w:type="dxa" w:w="48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100</w:t>
            </w:r>
          </w:p>
        </w:tc>
        <w:tc>
          <w:tcPr>
            <w:tcW w:type="dxa" w:w="85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780.00</w:t>
            </w:r>
          </w:p>
        </w:tc>
        <w:tc>
          <w:tcPr>
            <w:tcW w:type="dxa" w:w="100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78,000.00</w:t>
            </w:r>
          </w:p>
        </w:tc>
        <w:tc>
          <w:tcPr>
            <w:tcW w:type="dxa" w:w="86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配合146个点位</w:t>
            </w:r>
          </w:p>
        </w:tc>
      </w:tr>
      <w:tr>
        <w:tc>
          <w:tcPr>
            <w:tcW w:type="dxa" w:w="56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27</w:t>
            </w:r>
          </w:p>
        </w:tc>
        <w:tc>
          <w:tcPr>
            <w:tcW w:type="dxa" w:w="15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综合布线</w:t>
            </w:r>
          </w:p>
        </w:tc>
        <w:tc>
          <w:tcPr>
            <w:tcW w:type="dxa" w:w="14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国产优质CAT6</w:t>
            </w:r>
          </w:p>
        </w:tc>
        <w:tc>
          <w:tcPr>
            <w:tcW w:type="dxa" w:w="23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CAT6</w:t>
            </w:r>
          </w:p>
        </w:tc>
        <w:tc>
          <w:tcPr>
            <w:tcW w:type="dxa" w:w="42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米</w:t>
            </w:r>
          </w:p>
        </w:tc>
        <w:tc>
          <w:tcPr>
            <w:tcW w:type="dxa" w:w="48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12500</w:t>
            </w:r>
          </w:p>
        </w:tc>
        <w:tc>
          <w:tcPr>
            <w:tcW w:type="dxa" w:w="85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3.28</w:t>
            </w:r>
          </w:p>
        </w:tc>
        <w:tc>
          <w:tcPr>
            <w:tcW w:type="dxa" w:w="100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41,000.00</w:t>
            </w:r>
          </w:p>
        </w:tc>
        <w:tc>
          <w:tcPr>
            <w:tcW w:type="dxa" w:w="86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
            </w:r>
          </w:p>
        </w:tc>
      </w:tr>
      <w:tr>
        <w:tc>
          <w:tcPr>
            <w:tcW w:type="dxa" w:w="56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28</w:t>
            </w:r>
          </w:p>
        </w:tc>
        <w:tc>
          <w:tcPr>
            <w:tcW w:type="dxa" w:w="15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PVC管</w:t>
            </w:r>
          </w:p>
        </w:tc>
        <w:tc>
          <w:tcPr>
            <w:tcW w:type="dxa" w:w="14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联塑PVC20</w:t>
            </w:r>
          </w:p>
        </w:tc>
        <w:tc>
          <w:tcPr>
            <w:tcW w:type="dxa" w:w="23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PVC20 穿线管及敷设</w:t>
            </w:r>
          </w:p>
        </w:tc>
        <w:tc>
          <w:tcPr>
            <w:tcW w:type="dxa" w:w="42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米</w:t>
            </w:r>
          </w:p>
        </w:tc>
        <w:tc>
          <w:tcPr>
            <w:tcW w:type="dxa" w:w="48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10000</w:t>
            </w:r>
          </w:p>
        </w:tc>
        <w:tc>
          <w:tcPr>
            <w:tcW w:type="dxa" w:w="85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2.82</w:t>
            </w:r>
          </w:p>
        </w:tc>
        <w:tc>
          <w:tcPr>
            <w:tcW w:type="dxa" w:w="100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28,200.00</w:t>
            </w:r>
          </w:p>
        </w:tc>
        <w:tc>
          <w:tcPr>
            <w:tcW w:type="dxa" w:w="86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
            </w:r>
          </w:p>
        </w:tc>
      </w:tr>
      <w:tr>
        <w:tc>
          <w:tcPr>
            <w:tcW w:type="dxa" w:w="56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29</w:t>
            </w:r>
          </w:p>
        </w:tc>
        <w:tc>
          <w:tcPr>
            <w:tcW w:type="dxa" w:w="15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安装、接入与系统调试</w:t>
            </w:r>
          </w:p>
        </w:tc>
        <w:tc>
          <w:tcPr>
            <w:tcW w:type="dxa" w:w="14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PW SVR</w:t>
            </w:r>
          </w:p>
        </w:tc>
        <w:tc>
          <w:tcPr>
            <w:tcW w:type="dxa" w:w="23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前端安装、平台接入级联、AI与存储调试、网络割接与联调</w:t>
            </w:r>
          </w:p>
        </w:tc>
        <w:tc>
          <w:tcPr>
            <w:tcW w:type="dxa" w:w="42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项</w:t>
            </w:r>
          </w:p>
        </w:tc>
        <w:tc>
          <w:tcPr>
            <w:tcW w:type="dxa" w:w="48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1</w:t>
            </w:r>
          </w:p>
        </w:tc>
        <w:tc>
          <w:tcPr>
            <w:tcW w:type="dxa" w:w="85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120,000.00</w:t>
            </w:r>
          </w:p>
        </w:tc>
        <w:tc>
          <w:tcPr>
            <w:tcW w:type="dxa" w:w="100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120,000.00</w:t>
            </w:r>
          </w:p>
        </w:tc>
        <w:tc>
          <w:tcPr>
            <w:tcW w:type="dxa" w:w="86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含分区割接、不停业务</w:t>
            </w:r>
          </w:p>
        </w:tc>
      </w:tr>
      <w:tr>
        <w:tc>
          <w:tcPr>
            <w:tcW w:type="dxa" w:w="9530"/>
            <w:gridSpan w:val="9"/>
            <w:shd w:fill="F2F2F2" w:color="auto" w:val="clear"/>
            <w:tcMar>
              <w:top w:type="dxa" w:w="40"/>
              <w:left w:type="dxa" w:w="80"/>
              <w:bottom w:type="dxa" w:w="40"/>
              <w:right w:type="dxa" w:w="80"/>
            </w:tcMar>
            <w:vAlign w:val="center"/>
          </w:tcPr>
          <w:p>
            <w:pPr>
              <w:spacing w:after="0" w:line="270" w:lineRule="auto"/>
              <w:jc w:val="left"/>
            </w:pPr>
            <w:r>
              <w:rPr>
                <w:rFonts w:ascii="宋体" w:eastAsia="宋体" w:hAnsi="宋体"/>
                <w:b/>
                <w:bCs/>
                <w:i w:val="false"/>
                <w:iCs w:val="false"/>
                <w:color w:val="000000"/>
                <w:sz w:val="17"/>
                <w:szCs w:val="17"/>
              </w:rPr>
              <w:t xml:space="preserve">八、服务</w:t>
            </w:r>
          </w:p>
        </w:tc>
      </w:tr>
      <w:tr>
        <w:tc>
          <w:tcPr>
            <w:tcW w:type="dxa" w:w="56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30</w:t>
            </w:r>
          </w:p>
        </w:tc>
        <w:tc>
          <w:tcPr>
            <w:tcW w:type="dxa" w:w="15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IP与线路规划</w:t>
            </w:r>
          </w:p>
        </w:tc>
        <w:tc>
          <w:tcPr>
            <w:tcW w:type="dxa" w:w="14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PW SVR</w:t>
            </w:r>
          </w:p>
        </w:tc>
        <w:tc>
          <w:tcPr>
            <w:tcW w:type="dxa" w:w="23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按数智中心规划范围与规则，编制并实施《IP与线路规划表》，协助排查各二级公司IP并指出整改项</w:t>
            </w:r>
          </w:p>
        </w:tc>
        <w:tc>
          <w:tcPr>
            <w:tcW w:type="dxa" w:w="42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项</w:t>
            </w:r>
          </w:p>
        </w:tc>
        <w:tc>
          <w:tcPr>
            <w:tcW w:type="dxa" w:w="48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1</w:t>
            </w:r>
          </w:p>
        </w:tc>
        <w:tc>
          <w:tcPr>
            <w:tcW w:type="dxa" w:w="85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12,000.00</w:t>
            </w:r>
          </w:p>
        </w:tc>
        <w:tc>
          <w:tcPr>
            <w:tcW w:type="dxa" w:w="100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12,000.00</w:t>
            </w:r>
          </w:p>
        </w:tc>
        <w:tc>
          <w:tcPr>
            <w:tcW w:type="dxa" w:w="86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
            </w:r>
          </w:p>
        </w:tc>
      </w:tr>
      <w:tr>
        <w:tc>
          <w:tcPr>
            <w:tcW w:type="dxa" w:w="56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31</w:t>
            </w:r>
          </w:p>
        </w:tc>
        <w:tc>
          <w:tcPr>
            <w:tcW w:type="dxa" w:w="15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系统联调测试与验收</w:t>
            </w:r>
          </w:p>
        </w:tc>
        <w:tc>
          <w:tcPr>
            <w:tcW w:type="dxa" w:w="14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PW SVR</w:t>
            </w:r>
          </w:p>
        </w:tc>
        <w:tc>
          <w:tcPr>
            <w:tcW w:type="dxa" w:w="23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整体联调、性能压测（≥100路上墙）、试运行与竣工验收，交付竣工资料</w:t>
            </w:r>
          </w:p>
        </w:tc>
        <w:tc>
          <w:tcPr>
            <w:tcW w:type="dxa" w:w="42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项</w:t>
            </w:r>
          </w:p>
        </w:tc>
        <w:tc>
          <w:tcPr>
            <w:tcW w:type="dxa" w:w="48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1</w:t>
            </w:r>
          </w:p>
        </w:tc>
        <w:tc>
          <w:tcPr>
            <w:tcW w:type="dxa" w:w="85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20,000.00</w:t>
            </w:r>
          </w:p>
        </w:tc>
        <w:tc>
          <w:tcPr>
            <w:tcW w:type="dxa" w:w="100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20,000.00</w:t>
            </w:r>
          </w:p>
        </w:tc>
        <w:tc>
          <w:tcPr>
            <w:tcW w:type="dxa" w:w="86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
            </w:r>
          </w:p>
        </w:tc>
      </w:tr>
      <w:tr>
        <w:tc>
          <w:tcPr>
            <w:tcW w:type="dxa" w:w="56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32</w:t>
            </w:r>
          </w:p>
        </w:tc>
        <w:tc>
          <w:tcPr>
            <w:tcW w:type="dxa" w:w="15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培训</w:t>
            </w:r>
          </w:p>
        </w:tc>
        <w:tc>
          <w:tcPr>
            <w:tcW w:type="dxa" w:w="14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PW SVR</w:t>
            </w:r>
          </w:p>
        </w:tc>
        <w:tc>
          <w:tcPr>
            <w:tcW w:type="dxa" w:w="23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面向监控值班、数智中心管理员、各单位维保人员的分层培训</w:t>
            </w:r>
          </w:p>
        </w:tc>
        <w:tc>
          <w:tcPr>
            <w:tcW w:type="dxa" w:w="42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项</w:t>
            </w:r>
          </w:p>
        </w:tc>
        <w:tc>
          <w:tcPr>
            <w:tcW w:type="dxa" w:w="48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1</w:t>
            </w:r>
          </w:p>
        </w:tc>
        <w:tc>
          <w:tcPr>
            <w:tcW w:type="dxa" w:w="85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6,000.00</w:t>
            </w:r>
          </w:p>
        </w:tc>
        <w:tc>
          <w:tcPr>
            <w:tcW w:type="dxa" w:w="100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6,000.00</w:t>
            </w:r>
          </w:p>
        </w:tc>
        <w:tc>
          <w:tcPr>
            <w:tcW w:type="dxa" w:w="86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含操作与运维手册</w:t>
            </w:r>
          </w:p>
        </w:tc>
      </w:tr>
      <w:tr>
        <w:tc>
          <w:tcPr>
            <w:tcW w:type="dxa" w:w="56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33</w:t>
            </w:r>
          </w:p>
        </w:tc>
        <w:tc>
          <w:tcPr>
            <w:tcW w:type="dxa" w:w="15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质保与运维服务</w:t>
            </w:r>
          </w:p>
        </w:tc>
        <w:tc>
          <w:tcPr>
            <w:tcW w:type="dxa" w:w="14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PW SVR</w:t>
            </w:r>
          </w:p>
        </w:tc>
        <w:tc>
          <w:tcPr>
            <w:tcW w:type="dxa" w:w="238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1年免费质保，7×24报障响应，平台版本与AI算法升级</w:t>
            </w:r>
          </w:p>
        </w:tc>
        <w:tc>
          <w:tcPr>
            <w:tcW w:type="dxa" w:w="42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项</w:t>
            </w:r>
          </w:p>
        </w:tc>
        <w:tc>
          <w:tcPr>
            <w:tcW w:type="dxa" w:w="48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15"/>
                <w:szCs w:val="15"/>
              </w:rPr>
              <w:t xml:space="preserve">1</w:t>
            </w:r>
          </w:p>
        </w:tc>
        <w:tc>
          <w:tcPr>
            <w:tcW w:type="dxa" w:w="85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0.00</w:t>
            </w:r>
          </w:p>
        </w:tc>
        <w:tc>
          <w:tcPr>
            <w:tcW w:type="dxa" w:w="1000"/>
            <w:gridSpan w:val="1"/>
            <w:tcMar>
              <w:top w:type="dxa" w:w="40"/>
              <w:left w:type="dxa" w:w="80"/>
              <w:bottom w:type="dxa" w:w="40"/>
              <w:right w:type="dxa" w:w="80"/>
            </w:tcMar>
            <w:vAlign w:val="center"/>
          </w:tcPr>
          <w:p>
            <w:pPr>
              <w:spacing w:after="0" w:line="270" w:lineRule="auto"/>
              <w:jc w:val="right"/>
            </w:pPr>
            <w:r>
              <w:rPr>
                <w:rFonts w:ascii="宋体" w:eastAsia="宋体" w:hAnsi="宋体"/>
                <w:b w:val="false"/>
                <w:bCs w:val="false"/>
                <w:i w:val="false"/>
                <w:iCs w:val="false"/>
                <w:color w:val="000000"/>
                <w:sz w:val="15"/>
                <w:szCs w:val="15"/>
              </w:rPr>
              <w:t xml:space="preserve">0.00</w:t>
            </w:r>
          </w:p>
        </w:tc>
        <w:tc>
          <w:tcPr>
            <w:tcW w:type="dxa" w:w="86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5"/>
                <w:szCs w:val="15"/>
              </w:rPr>
              <w:t xml:space="preserve"/>
            </w:r>
          </w:p>
        </w:tc>
      </w:tr>
      <w:tr>
        <w:tc>
          <w:tcPr>
            <w:tcW w:type="dxa" w:w="7670"/>
            <w:gridSpan w:val="7"/>
            <w:shd w:fill="DDEBF7" w:color="auto" w:val="clear"/>
            <w:tcMar>
              <w:top w:type="dxa" w:w="40"/>
              <w:left w:type="dxa" w:w="80"/>
              <w:bottom w:type="dxa" w:w="40"/>
              <w:right w:type="dxa" w:w="80"/>
            </w:tcMar>
            <w:vAlign w:val="center"/>
          </w:tcPr>
          <w:p>
            <w:pPr>
              <w:spacing w:after="0" w:line="270" w:lineRule="auto"/>
              <w:jc w:val="right"/>
            </w:pPr>
            <w:r>
              <w:rPr>
                <w:rFonts w:ascii="宋体" w:eastAsia="宋体" w:hAnsi="宋体"/>
                <w:b/>
                <w:bCs/>
                <w:i w:val="false"/>
                <w:iCs w:val="false"/>
                <w:color w:val="000000"/>
                <w:sz w:val="17"/>
                <w:szCs w:val="17"/>
              </w:rPr>
              <w:t xml:space="preserve">合计（不含税，元）</w:t>
            </w:r>
          </w:p>
        </w:tc>
        <w:tc>
          <w:tcPr>
            <w:tcW w:type="dxa" w:w="1000"/>
            <w:gridSpan w:val="1"/>
            <w:shd w:fill="DDEBF7" w:color="auto" w:val="clear"/>
            <w:tcMar>
              <w:top w:type="dxa" w:w="40"/>
              <w:left w:type="dxa" w:w="80"/>
              <w:bottom w:type="dxa" w:w="40"/>
              <w:right w:type="dxa" w:w="80"/>
            </w:tcMar>
            <w:vAlign w:val="center"/>
          </w:tcPr>
          <w:p>
            <w:pPr>
              <w:spacing w:after="0" w:line="270" w:lineRule="auto"/>
              <w:jc w:val="right"/>
            </w:pPr>
            <w:r>
              <w:rPr>
                <w:rFonts w:ascii="宋体" w:eastAsia="宋体" w:hAnsi="宋体"/>
                <w:b/>
                <w:bCs/>
                <w:i w:val="false"/>
                <w:iCs w:val="false"/>
                <w:color w:val="000000"/>
                <w:sz w:val="17"/>
                <w:szCs w:val="17"/>
              </w:rPr>
              <w:t xml:space="preserve">2,181,405.20</w:t>
            </w:r>
          </w:p>
        </w:tc>
        <w:tc>
          <w:tcPr>
            <w:tcW w:type="dxa" w:w="860"/>
            <w:gridSpan w:val="1"/>
            <w:shd w:fill="DDEBF7" w:color="auto" w:val="clear"/>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7"/>
                <w:szCs w:val="17"/>
              </w:rPr>
              <w:t xml:space="preserve"/>
            </w:r>
          </w:p>
        </w:tc>
      </w:tr>
      <w:tr>
        <w:tc>
          <w:tcPr>
            <w:tcW w:type="dxa" w:w="7670"/>
            <w:gridSpan w:val="7"/>
            <w:shd w:fill="DDEBF7" w:color="auto" w:val="clear"/>
            <w:tcMar>
              <w:top w:type="dxa" w:w="40"/>
              <w:left w:type="dxa" w:w="80"/>
              <w:bottom w:type="dxa" w:w="40"/>
              <w:right w:type="dxa" w:w="80"/>
            </w:tcMar>
            <w:vAlign w:val="center"/>
          </w:tcPr>
          <w:p>
            <w:pPr>
              <w:spacing w:after="0" w:line="270" w:lineRule="auto"/>
              <w:jc w:val="right"/>
            </w:pPr>
            <w:r>
              <w:rPr>
                <w:rFonts w:ascii="宋体" w:eastAsia="宋体" w:hAnsi="宋体"/>
                <w:b/>
                <w:bCs/>
                <w:i w:val="false"/>
                <w:iCs w:val="false"/>
                <w:color w:val="000000"/>
                <w:sz w:val="17"/>
                <w:szCs w:val="17"/>
              </w:rPr>
              <w:t xml:space="preserve">税金（增值税 9%，元）</w:t>
            </w:r>
          </w:p>
        </w:tc>
        <w:tc>
          <w:tcPr>
            <w:tcW w:type="dxa" w:w="1000"/>
            <w:gridSpan w:val="1"/>
            <w:shd w:fill="DDEBF7" w:color="auto" w:val="clear"/>
            <w:tcMar>
              <w:top w:type="dxa" w:w="40"/>
              <w:left w:type="dxa" w:w="80"/>
              <w:bottom w:type="dxa" w:w="40"/>
              <w:right w:type="dxa" w:w="80"/>
            </w:tcMar>
            <w:vAlign w:val="center"/>
          </w:tcPr>
          <w:p>
            <w:pPr>
              <w:spacing w:after="0" w:line="270" w:lineRule="auto"/>
              <w:jc w:val="right"/>
            </w:pPr>
            <w:r>
              <w:rPr>
                <w:rFonts w:ascii="宋体" w:eastAsia="宋体" w:hAnsi="宋体"/>
                <w:b/>
                <w:bCs/>
                <w:i w:val="false"/>
                <w:iCs w:val="false"/>
                <w:color w:val="000000"/>
                <w:sz w:val="17"/>
                <w:szCs w:val="17"/>
              </w:rPr>
              <w:t xml:space="preserve">196,326.47</w:t>
            </w:r>
          </w:p>
        </w:tc>
        <w:tc>
          <w:tcPr>
            <w:tcW w:type="dxa" w:w="860"/>
            <w:gridSpan w:val="1"/>
            <w:shd w:fill="DDEBF7" w:color="auto" w:val="clear"/>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7"/>
                <w:szCs w:val="17"/>
              </w:rPr>
              <w:t xml:space="preserve"/>
            </w:r>
          </w:p>
        </w:tc>
      </w:tr>
      <w:tr>
        <w:tc>
          <w:tcPr>
            <w:tcW w:type="dxa" w:w="7670"/>
            <w:gridSpan w:val="7"/>
            <w:shd w:fill="FCE4D6" w:color="auto" w:val="clear"/>
            <w:tcMar>
              <w:top w:type="dxa" w:w="40"/>
              <w:left w:type="dxa" w:w="80"/>
              <w:bottom w:type="dxa" w:w="40"/>
              <w:right w:type="dxa" w:w="80"/>
            </w:tcMar>
            <w:vAlign w:val="center"/>
          </w:tcPr>
          <w:p>
            <w:pPr>
              <w:spacing w:after="0" w:line="270" w:lineRule="auto"/>
              <w:jc w:val="right"/>
            </w:pPr>
            <w:r>
              <w:rPr>
                <w:rFonts w:ascii="宋体" w:eastAsia="宋体" w:hAnsi="宋体"/>
                <w:b/>
                <w:bCs/>
                <w:i w:val="false"/>
                <w:iCs w:val="false"/>
                <w:color w:val="000000"/>
                <w:sz w:val="17"/>
                <w:szCs w:val="17"/>
              </w:rPr>
              <w:t xml:space="preserve">含税合计（元）</w:t>
            </w:r>
          </w:p>
        </w:tc>
        <w:tc>
          <w:tcPr>
            <w:tcW w:type="dxa" w:w="1000"/>
            <w:gridSpan w:val="1"/>
            <w:shd w:fill="FCE4D6" w:color="auto" w:val="clear"/>
            <w:tcMar>
              <w:top w:type="dxa" w:w="40"/>
              <w:left w:type="dxa" w:w="80"/>
              <w:bottom w:type="dxa" w:w="40"/>
              <w:right w:type="dxa" w:w="80"/>
            </w:tcMar>
            <w:vAlign w:val="center"/>
          </w:tcPr>
          <w:p>
            <w:pPr>
              <w:spacing w:after="0" w:line="270" w:lineRule="auto"/>
              <w:jc w:val="right"/>
            </w:pPr>
            <w:r>
              <w:rPr>
                <w:rFonts w:ascii="宋体" w:eastAsia="宋体" w:hAnsi="宋体"/>
                <w:b/>
                <w:bCs/>
                <w:i w:val="false"/>
                <w:iCs w:val="false"/>
                <w:color w:val="000000"/>
                <w:sz w:val="17"/>
                <w:szCs w:val="17"/>
              </w:rPr>
              <w:t xml:space="preserve">2,377,731.67</w:t>
            </w:r>
          </w:p>
        </w:tc>
        <w:tc>
          <w:tcPr>
            <w:tcW w:type="dxa" w:w="860"/>
            <w:gridSpan w:val="1"/>
            <w:shd w:fill="FCE4D6" w:color="auto" w:val="clear"/>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17"/>
                <w:szCs w:val="17"/>
              </w:rPr>
              <w:t xml:space="preserve"/>
            </w:r>
          </w:p>
        </w:tc>
      </w:tr>
    </w:tbl>
    <w:p>
      <w:pPr>
        <w:spacing w:after="100" w:before="100" w:line="300" w:lineRule="auto"/>
        <w:jc w:val="left"/>
      </w:pPr>
      <w:r>
        <w:rPr>
          <w:rFonts w:ascii="宋体" w:eastAsia="宋体" w:hAnsi="宋体"/>
          <w:b/>
          <w:bCs/>
          <w:i w:val="false"/>
          <w:iCs w:val="false"/>
          <w:color w:val="000000"/>
          <w:sz w:val="20"/>
          <w:szCs w:val="20"/>
        </w:rPr>
        <w:t xml:space="preserve">人民币大写：贰佰叁拾柒万柒仟柒佰叁拾壹元陆角柒分</w:t>
      </w:r>
    </w:p>
    <w:p>
      <w:pPr>
        <w:pStyle w:val="Heading1"/>
        <w:keepNext/>
        <w:pageBreakBefore/>
        <w:spacing w:after="140" w:before="260"/>
      </w:pPr>
      <w:r>
        <w:rPr>
          <w:rFonts w:ascii="宋体" w:eastAsia="宋体" w:hAnsi="宋体"/>
          <w:b/>
          <w:bCs/>
          <w:i w:val="false"/>
          <w:iCs w:val="false"/>
          <w:color w:val="000000"/>
          <w:sz w:val="32"/>
          <w:szCs w:val="32"/>
        </w:rPr>
        <w:t xml:space="preserve">五、承包人项目实施计划</w:t>
      </w:r>
    </w:p>
    <w:p>
      <w:pPr>
        <w:pStyle w:val="Heading2"/>
        <w:keepNext/>
        <w:spacing w:after="100" w:before="180"/>
      </w:pPr>
      <w:r>
        <w:rPr>
          <w:rFonts w:ascii="宋体" w:eastAsia="宋体" w:hAnsi="宋体"/>
          <w:b/>
          <w:bCs/>
          <w:i w:val="false"/>
          <w:iCs w:val="false"/>
          <w:color w:val="000000"/>
          <w:sz w:val="28"/>
          <w:szCs w:val="28"/>
        </w:rPr>
        <w:t xml:space="preserve">第一部分　技术方案（专章）</w:t>
      </w:r>
    </w:p>
    <w:p>
      <w:pPr>
        <w:pStyle w:val="Heading3"/>
        <w:keepNext/>
        <w:spacing w:after="80" w:before="130"/>
      </w:pPr>
      <w:r>
        <w:rPr>
          <w:rFonts w:ascii="宋体" w:eastAsia="宋体" w:hAnsi="宋体"/>
          <w:b/>
          <w:bCs/>
          <w:i w:val="false"/>
          <w:iCs w:val="false"/>
          <w:color w:val="000000"/>
          <w:sz w:val="26"/>
          <w:szCs w:val="26"/>
        </w:rPr>
        <w:t xml:space="preserve">1. 总体设计思路与技术路线</w:t>
      </w:r>
    </w:p>
    <w:p>
      <w:pPr>
        <w:spacing w:after="100" w:before="0" w:line="300" w:lineRule="auto"/>
        <w:ind w:firstLine="480"/>
        <w:jc w:val="both"/>
      </w:pPr>
      <w:r>
        <w:rPr>
          <w:rFonts w:ascii="宋体" w:eastAsia="宋体" w:hAnsi="宋体"/>
          <w:b w:val="false"/>
          <w:bCs w:val="false"/>
          <w:i w:val="false"/>
          <w:iCs w:val="false"/>
          <w:color w:val="000000"/>
          <w:sz w:val="24"/>
          <w:szCs w:val="24"/>
        </w:rPr>
        <w:t xml:space="preserve">本项目遵循"汇聚、补盲、智能、统一、可扩展"五大目标，坚持"统一规划、分步实施、利旧为主、割接不停业务"的原则。以 GB/T 28181 国标级联为主、厂商 SDK/ONVIF 为辅，实现三十余个独立监控室、约 40 个点位区域、12 个二级单位监控资源的统一取流与汇聚；AI 能力下沉至边缘算力服务器以减轻中心与网络压力；录像"边缘为主、中心为辅"并扩盘至满足 90 天；监控网与生产网、办公网通过独立 IP 规划与单向汇聚实现安全隔离。前端、AI、存储、平台与大屏采用海康威视，核心/汇聚网络采用华为，均为一线品牌并符合国标要求。</w:t>
      </w:r>
    </w:p>
    <w:p>
      <w:pPr>
        <w:pStyle w:val="Heading3"/>
        <w:keepNext/>
        <w:spacing w:after="80" w:before="130"/>
      </w:pPr>
      <w:r>
        <w:rPr>
          <w:rFonts w:ascii="宋体" w:eastAsia="宋体" w:hAnsi="宋体"/>
          <w:b/>
          <w:bCs/>
          <w:i w:val="false"/>
          <w:iCs w:val="false"/>
          <w:color w:val="000000"/>
          <w:sz w:val="26"/>
          <w:szCs w:val="26"/>
        </w:rPr>
        <w:t xml:space="preserve">2. 系统总体架构</w:t>
      </w:r>
    </w:p>
    <w:p>
      <w:pPr>
        <w:spacing w:after="100" w:before="0" w:line="300" w:lineRule="auto"/>
        <w:ind w:firstLine="480"/>
        <w:jc w:val="both"/>
      </w:pPr>
      <w:r>
        <w:rPr>
          <w:rFonts w:ascii="宋体" w:eastAsia="宋体" w:hAnsi="宋体"/>
          <w:b w:val="false"/>
          <w:bCs w:val="false"/>
          <w:i w:val="false"/>
          <w:iCs w:val="false"/>
          <w:color w:val="000000"/>
          <w:sz w:val="24"/>
          <w:szCs w:val="24"/>
        </w:rPr>
        <w:t xml:space="preserve">系统自下而上分为前端采集层、网络传输层、边缘存储与算力层、平台汇聚层、应用展示层五个层次，如图 5-1 所示。前端在站点边缘 NVR 本地存储的同时，经万兆监控专网单向汇聚至集团六楼机房统一管理平台；平台完成统一编目、权限管理与调取控制后，经解码矩阵输出至精诚楼一楼监控中心 LCD 拼接大屏；边缘算力服务器旁挂承载 193 台摄像机的实时 AI 分析，报警统一汇入平台并在大屏弹窗呈现。改造后前端摄像机总量约 2041 台，平台按 ≥3000 路授权设计，为园区扩建及后续 1000 万吨炼化一体化项目预留充足容量与标准化扩展接口。</w:t>
      </w:r>
    </w:p>
    <w:p>
      <w:pPr>
        <w:spacing w:after="40" w:before="100"/>
        <w:jc w:val="center"/>
      </w:pPr>
      <w:r>
        <w:drawing>
          <wp:inline distT="0" distB="0" distL="0" distR="0">
            <wp:extent cx="55245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495675"/>
                    </a:xfrm>
                    <a:prstGeom prst="rect">
                      <a:avLst/>
                    </a:prstGeom>
                  </pic:spPr>
                </pic:pic>
              </a:graphicData>
            </a:graphic>
          </wp:inline>
        </w:drawing>
      </w:r>
    </w:p>
    <w:p>
      <w:pPr>
        <w:spacing w:after="150"/>
        <w:jc w:val="center"/>
      </w:pPr>
      <w:r>
        <w:rPr>
          <w:rFonts w:ascii="宋体" w:eastAsia="宋体" w:hAnsi="宋体"/>
          <w:b w:val="false"/>
          <w:bCs w:val="false"/>
          <w:i w:val="false"/>
          <w:iCs w:val="false"/>
          <w:color w:val="000000"/>
          <w:sz w:val="18"/>
          <w:szCs w:val="18"/>
        </w:rPr>
        <w:t xml:space="preserve">图 5-1  系统总体架构图</w:t>
      </w:r>
    </w:p>
    <w:p>
      <w:pPr>
        <w:pStyle w:val="Heading3"/>
        <w:keepNext/>
        <w:spacing w:after="80" w:before="130"/>
      </w:pPr>
      <w:r>
        <w:rPr>
          <w:rFonts w:ascii="宋体" w:eastAsia="宋体" w:hAnsi="宋体"/>
          <w:b/>
          <w:bCs/>
          <w:i w:val="false"/>
          <w:iCs w:val="false"/>
          <w:color w:val="000000"/>
          <w:sz w:val="26"/>
          <w:szCs w:val="26"/>
        </w:rPr>
        <w:t xml:space="preserve">3. 前端点位改造设计（补盲·更换·衔接）</w:t>
      </w:r>
    </w:p>
    <w:p>
      <w:pPr>
        <w:spacing w:after="100" w:before="0" w:line="300" w:lineRule="auto"/>
        <w:ind w:firstLine="480"/>
        <w:jc w:val="both"/>
      </w:pPr>
      <w:r>
        <w:rPr>
          <w:rFonts w:ascii="宋体" w:eastAsia="宋体" w:hAnsi="宋体"/>
          <w:b w:val="false"/>
          <w:bCs w:val="false"/>
          <w:i w:val="false"/>
          <w:iCs w:val="false"/>
          <w:color w:val="000000"/>
          <w:sz w:val="24"/>
          <w:szCs w:val="24"/>
        </w:rPr>
        <w:t xml:space="preserve">新增 102 台摄像机消除周界、门岗、库区盲区（华汪围墙周界补盲 58 台、东明港运重点部位 3 台、润华实业门岗 41 台）；等量更换 44 台老旧摄像机，提升图像与夜视能力；衔接 92 台在建点位按统一标准同步纳管。前端选用 ≥400 万像素星光级、H.265+、IP66、支持拾音喊话与周界/越线智能的摄像机；周界采用枪机、门岗采用宽动态卡口机（覆盖前后各 20m、具车牌/人脸辨识）。安装遵循 GB 50395《视频安防监控系统工程设计规范》，立杆/支架牢固、镜头视场无遮挡、逆光合理规避。</w:t>
      </w:r>
    </w:p>
    <w:p>
      <w:pPr>
        <w:pStyle w:val="Heading3"/>
        <w:keepNext/>
        <w:spacing w:after="80" w:before="130"/>
      </w:pPr>
      <w:r>
        <w:rPr>
          <w:rFonts w:ascii="宋体" w:eastAsia="宋体" w:hAnsi="宋体"/>
          <w:b/>
          <w:bCs/>
          <w:i w:val="false"/>
          <w:iCs w:val="false"/>
          <w:color w:val="000000"/>
          <w:sz w:val="26"/>
          <w:szCs w:val="26"/>
        </w:rPr>
        <w:t xml:space="preserve">4. AI 智能分析设计</w:t>
      </w:r>
    </w:p>
    <w:p>
      <w:pPr>
        <w:spacing w:after="100" w:before="0" w:line="300" w:lineRule="auto"/>
        <w:ind w:firstLine="480"/>
        <w:jc w:val="both"/>
      </w:pPr>
      <w:r>
        <w:rPr>
          <w:rFonts w:ascii="宋体" w:eastAsia="宋体" w:hAnsi="宋体"/>
          <w:b w:val="false"/>
          <w:bCs w:val="false"/>
          <w:i w:val="false"/>
          <w:iCs w:val="false"/>
          <w:color w:val="000000"/>
          <w:sz w:val="24"/>
          <w:szCs w:val="24"/>
        </w:rPr>
        <w:t xml:space="preserve">对 193 台摄像机通过边缘算力服务器实现周界入侵、越线报警等实战化 AI 行为分析，按区域就近分组部署，单台按 24 路配置并预留算力余量。所有 AI 报警统一接入平台，支持按区域、时段、类型进行策略配置（如夜间提高灵敏度），并与大屏弹窗、一键调取、前端声光/喊话联动，实现"报警即定位、定位即可视、可视即处置"的闭环。</w:t>
      </w:r>
    </w:p>
    <w:p>
      <w:pPr>
        <w:pStyle w:val="Heading3"/>
        <w:keepNext/>
        <w:spacing w:after="80" w:before="130"/>
      </w:pPr>
      <w:r>
        <w:rPr>
          <w:rFonts w:ascii="宋体" w:eastAsia="宋体" w:hAnsi="宋体"/>
          <w:b/>
          <w:bCs/>
          <w:i w:val="false"/>
          <w:iCs w:val="false"/>
          <w:color w:val="000000"/>
          <w:sz w:val="26"/>
          <w:szCs w:val="26"/>
        </w:rPr>
        <w:t xml:space="preserve">5. 统一视频监控管理平台设计</w:t>
      </w:r>
    </w:p>
    <w:p>
      <w:pPr>
        <w:spacing w:after="100" w:before="0" w:line="300" w:lineRule="auto"/>
        <w:ind w:firstLine="480"/>
        <w:jc w:val="both"/>
      </w:pPr>
      <w:r>
        <w:rPr>
          <w:rFonts w:ascii="宋体" w:eastAsia="宋体" w:hAnsi="宋体"/>
          <w:b w:val="false"/>
          <w:bCs w:val="false"/>
          <w:i w:val="false"/>
          <w:iCs w:val="false"/>
          <w:color w:val="000000"/>
          <w:sz w:val="24"/>
          <w:szCs w:val="24"/>
        </w:rPr>
        <w:t xml:space="preserve">新建统一平台部署于集团六楼机房，遵循 GB/T 28181 标准，负责多品牌异构监控的统一接入、编目、权限、级联调取、报警汇聚与运维管理，视频及报警授权路数不少于 3000 路，接入各单位原有报警信息。平台预留标准化扩展接口，可无缝对接后续 1000 万吨炼化一体化项目及园区扩建点位，支持点位扩容与功能升级而无需重构。</w:t>
      </w:r>
    </w:p>
    <w:p>
      <w:pPr>
        <w:pStyle w:val="Heading3"/>
        <w:keepNext/>
        <w:spacing w:after="80" w:before="130"/>
      </w:pPr>
      <w:r>
        <w:rPr>
          <w:rFonts w:ascii="宋体" w:eastAsia="宋体" w:hAnsi="宋体"/>
          <w:b/>
          <w:bCs/>
          <w:i w:val="false"/>
          <w:iCs w:val="false"/>
          <w:color w:val="000000"/>
          <w:sz w:val="26"/>
          <w:szCs w:val="26"/>
        </w:rPr>
        <w:t xml:space="preserve">6. 录像存储设计</w:t>
      </w:r>
    </w:p>
    <w:p>
      <w:pPr>
        <w:spacing w:after="100" w:before="0" w:line="300" w:lineRule="auto"/>
        <w:ind w:firstLine="480"/>
        <w:jc w:val="both"/>
      </w:pPr>
      <w:r>
        <w:rPr>
          <w:rFonts w:ascii="宋体" w:eastAsia="宋体" w:hAnsi="宋体"/>
          <w:b w:val="false"/>
          <w:bCs w:val="false"/>
          <w:i w:val="false"/>
          <w:iCs w:val="false"/>
          <w:color w:val="000000"/>
          <w:sz w:val="24"/>
          <w:szCs w:val="24"/>
        </w:rPr>
        <w:t xml:space="preserve">采用"边缘为主、中心为辅"的分布式存储架构（图 5-3）：以站点边缘 32 路/64 路 NVR 承担主体录像，中心侧对重要点位与报警片段集中备份；全面启用 H.265/H.265+ 智能压缩，统一将存储时长扩容至不小于 90 天。NVR 支持 RAID 与热备盘、断网续传，保证录像完整、可追溯。</w:t>
      </w:r>
    </w:p>
    <w:p>
      <w:pPr>
        <w:spacing w:after="40" w:before="100"/>
        <w:jc w:val="center"/>
      </w:pPr>
      <w:r>
        <w:drawing>
          <wp:inline distT="0" distB="0" distL="0" distR="0">
            <wp:extent cx="5334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790825"/>
                    </a:xfrm>
                    <a:prstGeom prst="rect">
                      <a:avLst/>
                    </a:prstGeom>
                  </pic:spPr>
                </pic:pic>
              </a:graphicData>
            </a:graphic>
          </wp:inline>
        </w:drawing>
      </w:r>
    </w:p>
    <w:p>
      <w:pPr>
        <w:spacing w:after="150"/>
        <w:jc w:val="center"/>
      </w:pPr>
      <w:r>
        <w:rPr>
          <w:rFonts w:ascii="宋体" w:eastAsia="宋体" w:hAnsi="宋体"/>
          <w:b w:val="false"/>
          <w:bCs w:val="false"/>
          <w:i w:val="false"/>
          <w:iCs w:val="false"/>
          <w:color w:val="000000"/>
          <w:sz w:val="18"/>
          <w:szCs w:val="18"/>
        </w:rPr>
        <w:t xml:space="preserve">图 5-3  录像存储架构图（边缘为主·中心为辅）</w:t>
      </w:r>
    </w:p>
    <w:p>
      <w:pPr>
        <w:pStyle w:val="Heading3"/>
        <w:keepNext/>
        <w:spacing w:after="80" w:before="130"/>
      </w:pPr>
      <w:r>
        <w:rPr>
          <w:rFonts w:ascii="宋体" w:eastAsia="宋体" w:hAnsi="宋体"/>
          <w:b/>
          <w:bCs/>
          <w:i w:val="false"/>
          <w:iCs w:val="false"/>
          <w:color w:val="000000"/>
          <w:sz w:val="26"/>
          <w:szCs w:val="26"/>
        </w:rPr>
        <w:t xml:space="preserve">7. 网络传输与安全隔离设计</w:t>
      </w:r>
    </w:p>
    <w:p>
      <w:pPr>
        <w:spacing w:after="100" w:before="0" w:line="300" w:lineRule="auto"/>
        <w:ind w:firstLine="480"/>
        <w:jc w:val="both"/>
      </w:pPr>
      <w:r>
        <w:rPr>
          <w:rFonts w:ascii="宋体" w:eastAsia="宋体" w:hAnsi="宋体"/>
          <w:b w:val="false"/>
          <w:bCs w:val="false"/>
          <w:i w:val="false"/>
          <w:iCs w:val="false"/>
          <w:color w:val="000000"/>
          <w:sz w:val="24"/>
          <w:szCs w:val="24"/>
        </w:rPr>
        <w:t xml:space="preserve">建设独立监控专网并重新规划 IP（单位—区域—点位分层编址）；核心采用华为万兆三层交换机双机热备，园区汇聚采用华为万兆交换机，主干由千兆升级为万兆，带宽按 1.5 倍冗余设计（图 5-2）。监控网与生产网、办公网之间通过单向光闸/网闸实现单向汇聚与逻辑隔离，配下一代防火墙、入侵检测与日志审计，满足网络安全等级保护 2.0 要求，杜绝反向访问。</w:t>
      </w:r>
    </w:p>
    <w:p>
      <w:pPr>
        <w:spacing w:after="40" w:before="100"/>
        <w:jc w:val="center"/>
      </w:pPr>
      <w:r>
        <w:drawing>
          <wp:inline distT="0" distB="0" distL="0" distR="0">
            <wp:extent cx="55245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381375"/>
                    </a:xfrm>
                    <a:prstGeom prst="rect">
                      <a:avLst/>
                    </a:prstGeom>
                  </pic:spPr>
                </pic:pic>
              </a:graphicData>
            </a:graphic>
          </wp:inline>
        </w:drawing>
      </w:r>
    </w:p>
    <w:p>
      <w:pPr>
        <w:spacing w:after="150"/>
        <w:jc w:val="center"/>
      </w:pPr>
      <w:r>
        <w:rPr>
          <w:rFonts w:ascii="宋体" w:eastAsia="宋体" w:hAnsi="宋体"/>
          <w:b w:val="false"/>
          <w:bCs w:val="false"/>
          <w:i w:val="false"/>
          <w:iCs w:val="false"/>
          <w:color w:val="000000"/>
          <w:sz w:val="18"/>
          <w:szCs w:val="18"/>
        </w:rPr>
        <w:t xml:space="preserve">图 5-2  监控专网拓扑与单向汇聚隔离图</w:t>
      </w:r>
    </w:p>
    <w:p>
      <w:pPr>
        <w:pStyle w:val="Heading3"/>
        <w:keepNext/>
        <w:spacing w:after="80" w:before="130"/>
      </w:pPr>
      <w:r>
        <w:rPr>
          <w:rFonts w:ascii="宋体" w:eastAsia="宋体" w:hAnsi="宋体"/>
          <w:b/>
          <w:bCs/>
          <w:i w:val="false"/>
          <w:iCs w:val="false"/>
          <w:color w:val="000000"/>
          <w:sz w:val="26"/>
          <w:szCs w:val="26"/>
        </w:rPr>
        <w:t xml:space="preserve">8. 监控中心与 46 寸无边框 LCD 拼接大屏（3×6）</w:t>
      </w:r>
    </w:p>
    <w:p>
      <w:pPr>
        <w:spacing w:after="100" w:before="0" w:line="300" w:lineRule="auto"/>
        <w:ind w:firstLine="480"/>
        <w:jc w:val="both"/>
      </w:pPr>
      <w:r>
        <w:rPr>
          <w:rFonts w:ascii="宋体" w:eastAsia="宋体" w:hAnsi="宋体"/>
          <w:b w:val="false"/>
          <w:bCs w:val="false"/>
          <w:i w:val="false"/>
          <w:iCs w:val="false"/>
          <w:color w:val="000000"/>
          <w:sz w:val="24"/>
          <w:szCs w:val="24"/>
        </w:rPr>
        <w:t xml:space="preserve">监控中心位于精诚楼一楼，按现场墙宽 7.1 米、高 2.8 米（约 20.16 ㎡）设计，采用 46 寸无边框 LCD 拼接屏 3 行×6 列共 18 块无缝拼接（图 5-4），配拼接控制器与新增高清解码矩阵承担上墙，支持同时调取 100 路以上画面、开窗漫游、分屏轮巡、报警弹窗上墙；配套多联坐席/操作台、UPS、精密配电、装饰装修、环境与消防等，营造 7×24 小时可靠运行的集团级安保指挥场所。</w:t>
      </w:r>
    </w:p>
    <w:p>
      <w:pPr>
        <w:spacing w:after="40" w:before="100"/>
        <w:jc w:val="center"/>
      </w:pPr>
      <w:r>
        <w:drawing>
          <wp:inline distT="0" distB="0" distL="0" distR="0">
            <wp:extent cx="5334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790825"/>
                    </a:xfrm>
                    <a:prstGeom prst="rect">
                      <a:avLst/>
                    </a:prstGeom>
                  </pic:spPr>
                </pic:pic>
              </a:graphicData>
            </a:graphic>
          </wp:inline>
        </w:drawing>
      </w:r>
    </w:p>
    <w:p>
      <w:pPr>
        <w:spacing w:after="150"/>
        <w:jc w:val="center"/>
      </w:pPr>
      <w:r>
        <w:rPr>
          <w:rFonts w:ascii="宋体" w:eastAsia="宋体" w:hAnsi="宋体"/>
          <w:b w:val="false"/>
          <w:bCs w:val="false"/>
          <w:i w:val="false"/>
          <w:iCs w:val="false"/>
          <w:color w:val="000000"/>
          <w:sz w:val="18"/>
          <w:szCs w:val="18"/>
        </w:rPr>
        <w:t xml:space="preserve">图 5-4  监控中心大屏（46″LCD 3×6）布局示意</w:t>
      </w:r>
    </w:p>
    <w:p>
      <w:pPr>
        <w:pStyle w:val="Heading3"/>
        <w:keepNext/>
        <w:spacing w:after="80" w:before="130"/>
      </w:pPr>
      <w:r>
        <w:rPr>
          <w:rFonts w:ascii="宋体" w:eastAsia="宋体" w:hAnsi="宋体"/>
          <w:b/>
          <w:bCs/>
          <w:i w:val="false"/>
          <w:iCs w:val="false"/>
          <w:color w:val="000000"/>
          <w:sz w:val="26"/>
          <w:szCs w:val="26"/>
        </w:rPr>
        <w:t xml:space="preserve">9. 可靠性、先进性与可扩展性</w:t>
      </w:r>
    </w:p>
    <w:p>
      <w:pPr>
        <w:spacing w:after="100" w:before="0" w:line="300" w:lineRule="auto"/>
        <w:ind w:firstLine="480"/>
        <w:jc w:val="both"/>
      </w:pPr>
      <w:r>
        <w:rPr>
          <w:rFonts w:ascii="宋体" w:eastAsia="宋体" w:hAnsi="宋体"/>
          <w:b w:val="false"/>
          <w:bCs w:val="false"/>
          <w:i w:val="false"/>
          <w:iCs w:val="false"/>
          <w:color w:val="000000"/>
          <w:sz w:val="24"/>
          <w:szCs w:val="24"/>
        </w:rPr>
        <w:t xml:space="preserve">关键节点冗余热备，存储 RAID 与热备盘保障数据可靠；采用主流一线品牌与国标协议保证兼容性；平台授权与网络带宽预留充足余量，标准化接口支持后续项目平滑接入，实现"一次建设、长期演进"。</w:t>
      </w:r>
    </w:p>
    <w:p>
      <w:pPr>
        <w:pStyle w:val="Heading2"/>
        <w:keepNext/>
        <w:spacing w:after="100" w:before="180"/>
      </w:pPr>
      <w:r>
        <w:rPr>
          <w:rFonts w:ascii="宋体" w:eastAsia="宋体" w:hAnsi="宋体"/>
          <w:b/>
          <w:bCs/>
          <w:i w:val="false"/>
          <w:iCs w:val="false"/>
          <w:color w:val="000000"/>
          <w:sz w:val="28"/>
          <w:szCs w:val="28"/>
        </w:rPr>
        <w:t xml:space="preserve">第二部分　施工组织设计与实施方案</w:t>
      </w:r>
    </w:p>
    <w:p>
      <w:pPr>
        <w:pStyle w:val="Heading3"/>
        <w:keepNext/>
        <w:spacing w:after="80" w:before="130"/>
      </w:pPr>
      <w:r>
        <w:rPr>
          <w:rFonts w:ascii="宋体" w:eastAsia="宋体" w:hAnsi="宋体"/>
          <w:b/>
          <w:bCs/>
          <w:i w:val="false"/>
          <w:iCs w:val="false"/>
          <w:color w:val="000000"/>
          <w:sz w:val="26"/>
          <w:szCs w:val="26"/>
        </w:rPr>
        <w:t xml:space="preserve">（一）概述</w:t>
      </w:r>
    </w:p>
    <w:p>
      <w:pPr>
        <w:spacing w:after="100" w:before="0" w:line="300" w:lineRule="auto"/>
        <w:ind w:firstLine="480"/>
        <w:jc w:val="both"/>
      </w:pPr>
      <w:r>
        <w:rPr>
          <w:rFonts w:ascii="宋体" w:eastAsia="宋体" w:hAnsi="宋体"/>
          <w:b/>
          <w:bCs/>
          <w:i w:val="false"/>
          <w:iCs w:val="false"/>
          <w:color w:val="000000"/>
          <w:sz w:val="24"/>
          <w:szCs w:val="24"/>
        </w:rPr>
        <w:t xml:space="preserve">项目简介：</w:t>
      </w:r>
      <w:r>
        <w:rPr>
          <w:rFonts w:ascii="宋体" w:eastAsia="宋体" w:hAnsi="宋体"/>
          <w:b w:val="false"/>
          <w:bCs w:val="false"/>
          <w:i w:val="false"/>
          <w:iCs w:val="false"/>
          <w:color w:val="000000"/>
          <w:sz w:val="24"/>
          <w:szCs w:val="24"/>
        </w:rPr>
        <w:t xml:space="preserve">本项目为东明石化集团非生产区域视频监控的集中联网与智能化改造，将分散监控资源统一汇聚至集团监控中心，补盲、更换与智能升级并举，建成统一管理平台与可视化指挥大屏。范围含前端补盲更换与在建衔接、边缘 AI、统一平台与授权、边缘/中心存储、监控专网与安全隔离、监控中心及大屏、辅材施工与调试、培训与质保运维等 EPC 总承包内容。</w:t>
      </w:r>
    </w:p>
    <w:p>
      <w:pPr>
        <w:spacing w:after="100" w:before="0" w:line="300" w:lineRule="auto"/>
        <w:ind w:firstLine="480"/>
        <w:jc w:val="both"/>
      </w:pPr>
      <w:r>
        <w:rPr>
          <w:rFonts w:ascii="宋体" w:eastAsia="宋体" w:hAnsi="宋体"/>
          <w:b/>
          <w:bCs/>
          <w:i w:val="false"/>
          <w:iCs w:val="false"/>
          <w:color w:val="000000"/>
          <w:sz w:val="24"/>
          <w:szCs w:val="24"/>
        </w:rPr>
        <w:t xml:space="preserve">项目特点与难点：</w:t>
      </w:r>
      <w:r>
        <w:rPr>
          <w:rFonts w:ascii="宋体" w:eastAsia="宋体" w:hAnsi="宋体"/>
          <w:b w:val="false"/>
          <w:bCs w:val="false"/>
          <w:i w:val="false"/>
          <w:iCs w:val="false"/>
          <w:color w:val="000000"/>
          <w:sz w:val="24"/>
          <w:szCs w:val="24"/>
        </w:rPr>
        <w:t xml:space="preserve">点位分散、跨 12 个二级单位、多品牌异构接入；石化园区安全文明施工与作业许可要求高；须"边建设边运行、割接不停业务、不留盲区"；工期紧（10 周）、交叉作业与协调界面多。</w:t>
      </w:r>
    </w:p>
    <w:p>
      <w:pPr>
        <w:pStyle w:val="Heading3"/>
        <w:keepNext/>
        <w:spacing w:after="80" w:before="130"/>
      </w:pPr>
      <w:r>
        <w:rPr>
          <w:rFonts w:ascii="宋体" w:eastAsia="宋体" w:hAnsi="宋体"/>
          <w:b/>
          <w:bCs/>
          <w:i w:val="false"/>
          <w:iCs w:val="false"/>
          <w:color w:val="000000"/>
          <w:sz w:val="26"/>
          <w:szCs w:val="26"/>
        </w:rPr>
        <w:t xml:space="preserve">（二）项目组织机构</w:t>
      </w:r>
    </w:p>
    <w:p>
      <w:pPr>
        <w:spacing w:after="100" w:before="0" w:line="300" w:lineRule="auto"/>
        <w:ind w:firstLine="480"/>
        <w:jc w:val="both"/>
      </w:pPr>
      <w:r>
        <w:rPr>
          <w:rFonts w:ascii="宋体" w:eastAsia="宋体" w:hAnsi="宋体"/>
          <w:b w:val="false"/>
          <w:bCs w:val="false"/>
          <w:i w:val="false"/>
          <w:iCs w:val="false"/>
          <w:color w:val="000000"/>
          <w:sz w:val="24"/>
          <w:szCs w:val="24"/>
        </w:rPr>
        <w:t xml:space="preserve">实行项目经理负责制，由项目经理王海龙（壹级注册建造师）统一指挥，技术负责人丁维、安全负责人曾维杰分线负责，下设网络工程师（朱照祥）、质量管理员（杨月超）、AI 与存储工程师（陈漫生）、弱电安装工程师（梅明建）、施工员（方平）等岗位，配资料、造价、材料、质检、协调等综合保障。各岗位均为本企业自有员工、社保连续在缴，组织机构如图 5-7。</w:t>
      </w:r>
    </w:p>
    <w:p>
      <w:pPr>
        <w:spacing w:after="40" w:before="100"/>
        <w:jc w:val="center"/>
      </w:pPr>
      <w:r>
        <w:drawing>
          <wp:inline distT="0" distB="0" distL="0" distR="0">
            <wp:extent cx="4953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638425"/>
                    </a:xfrm>
                    <a:prstGeom prst="rect">
                      <a:avLst/>
                    </a:prstGeom>
                  </pic:spPr>
                </pic:pic>
              </a:graphicData>
            </a:graphic>
          </wp:inline>
        </w:drawing>
      </w:r>
    </w:p>
    <w:p>
      <w:pPr>
        <w:spacing w:after="150"/>
        <w:jc w:val="center"/>
      </w:pPr>
      <w:r>
        <w:rPr>
          <w:rFonts w:ascii="宋体" w:eastAsia="宋体" w:hAnsi="宋体"/>
          <w:b w:val="false"/>
          <w:bCs w:val="false"/>
          <w:i w:val="false"/>
          <w:iCs w:val="false"/>
          <w:color w:val="000000"/>
          <w:sz w:val="18"/>
          <w:szCs w:val="18"/>
        </w:rPr>
        <w:t xml:space="preserve">图 5-7  项目组织机构图</w:t>
      </w:r>
    </w:p>
    <w:p>
      <w:pPr>
        <w:pStyle w:val="Heading3"/>
        <w:keepNext/>
        <w:spacing w:after="80" w:before="130"/>
      </w:pPr>
      <w:r>
        <w:rPr>
          <w:rFonts w:ascii="宋体" w:eastAsia="宋体" w:hAnsi="宋体"/>
          <w:b/>
          <w:bCs/>
          <w:i w:val="false"/>
          <w:iCs w:val="false"/>
          <w:color w:val="000000"/>
          <w:sz w:val="26"/>
          <w:szCs w:val="26"/>
        </w:rPr>
        <w:t xml:space="preserve">（三）总体施工工艺流程</w:t>
      </w:r>
    </w:p>
    <w:p>
      <w:pPr>
        <w:spacing w:after="100" w:before="0" w:line="300" w:lineRule="auto"/>
        <w:ind w:firstLine="480"/>
        <w:jc w:val="both"/>
      </w:pPr>
      <w:r>
        <w:rPr>
          <w:rFonts w:ascii="宋体" w:eastAsia="宋体" w:hAnsi="宋体"/>
          <w:b w:val="false"/>
          <w:bCs w:val="false"/>
          <w:i w:val="false"/>
          <w:iCs w:val="false"/>
          <w:color w:val="000000"/>
          <w:sz w:val="24"/>
          <w:szCs w:val="24"/>
        </w:rPr>
        <w:t xml:space="preserve">总体施工按"勘查设计→设备检验→布线支架→前端安装→边缘存储与 AI→网络与专网→平台与大屏→分区割接→压测试运行→竣工验收"顺序、分区并行推进，关键工序设见证点/停止点（图 5-5）。</w:t>
      </w:r>
    </w:p>
    <w:p>
      <w:pPr>
        <w:spacing w:after="40" w:before="100"/>
        <w:jc w:val="center"/>
      </w:pPr>
      <w:r>
        <w:drawing>
          <wp:inline distT="0" distB="0" distL="0" distR="0">
            <wp:extent cx="55245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1695450"/>
                    </a:xfrm>
                    <a:prstGeom prst="rect">
                      <a:avLst/>
                    </a:prstGeom>
                  </pic:spPr>
                </pic:pic>
              </a:graphicData>
            </a:graphic>
          </wp:inline>
        </w:drawing>
      </w:r>
    </w:p>
    <w:p>
      <w:pPr>
        <w:spacing w:after="150"/>
        <w:jc w:val="center"/>
      </w:pPr>
      <w:r>
        <w:rPr>
          <w:rFonts w:ascii="宋体" w:eastAsia="宋体" w:hAnsi="宋体"/>
          <w:b w:val="false"/>
          <w:bCs w:val="false"/>
          <w:i w:val="false"/>
          <w:iCs w:val="false"/>
          <w:color w:val="000000"/>
          <w:sz w:val="18"/>
          <w:szCs w:val="18"/>
        </w:rPr>
        <w:t xml:space="preserve">图 5-5  施工工艺流程图</w:t>
      </w:r>
    </w:p>
    <w:p>
      <w:pPr>
        <w:pStyle w:val="Heading3"/>
        <w:keepNext/>
        <w:spacing w:after="80" w:before="130"/>
      </w:pPr>
      <w:r>
        <w:rPr>
          <w:rFonts w:ascii="宋体" w:eastAsia="宋体" w:hAnsi="宋体"/>
          <w:b/>
          <w:bCs/>
          <w:i w:val="false"/>
          <w:iCs w:val="false"/>
          <w:color w:val="000000"/>
          <w:sz w:val="26"/>
          <w:szCs w:val="26"/>
        </w:rPr>
        <w:t xml:space="preserve">（四）主要分项施工规范与工艺细节</w:t>
      </w:r>
    </w:p>
    <w:p>
      <w:pPr>
        <w:spacing w:after="100" w:before="0" w:line="300" w:lineRule="auto"/>
        <w:ind w:firstLine="480"/>
        <w:jc w:val="both"/>
      </w:pPr>
      <w:r>
        <w:rPr>
          <w:rFonts w:ascii="宋体" w:eastAsia="宋体" w:hAnsi="宋体"/>
          <w:b/>
          <w:bCs/>
          <w:i w:val="false"/>
          <w:iCs w:val="false"/>
          <w:color w:val="000000"/>
          <w:sz w:val="24"/>
          <w:szCs w:val="24"/>
        </w:rPr>
        <w:t xml:space="preserve">1. 前端设备安装：</w:t>
      </w:r>
      <w:r>
        <w:rPr>
          <w:rFonts w:ascii="宋体" w:eastAsia="宋体" w:hAnsi="宋体"/>
          <w:b w:val="false"/>
          <w:bCs w:val="false"/>
          <w:i w:val="false"/>
          <w:iCs w:val="false"/>
          <w:color w:val="000000"/>
          <w:sz w:val="24"/>
          <w:szCs w:val="24"/>
        </w:rPr>
        <w:t xml:space="preserve">立杆/支架采用热镀锌件，壁装/杆装牢固可靠，抗风与承重满足要求；摄像机安装高度与俯角按点位需求确定，逆光点位加装遮光或调整角度；室外设备做好防水（IP66）、防雷与等距滴水弯；线缆预留检修余量，接头做防水处理。执行 GB 50395、GB 50348《安全防范工程技术标准》。</w:t>
      </w:r>
    </w:p>
    <w:p>
      <w:pPr>
        <w:spacing w:after="100" w:before="0" w:line="300" w:lineRule="auto"/>
        <w:ind w:firstLine="480"/>
        <w:jc w:val="both"/>
      </w:pPr>
      <w:r>
        <w:rPr>
          <w:rFonts w:ascii="宋体" w:eastAsia="宋体" w:hAnsi="宋体"/>
          <w:b/>
          <w:bCs/>
          <w:i w:val="false"/>
          <w:iCs w:val="false"/>
          <w:color w:val="000000"/>
          <w:sz w:val="24"/>
          <w:szCs w:val="24"/>
        </w:rPr>
        <w:t xml:space="preserve">2. 综合布线与桥架管线：</w:t>
      </w:r>
      <w:r>
        <w:rPr>
          <w:rFonts w:ascii="宋体" w:eastAsia="宋体" w:hAnsi="宋体"/>
          <w:b w:val="false"/>
          <w:bCs w:val="false"/>
          <w:i w:val="false"/>
          <w:iCs w:val="false"/>
          <w:color w:val="000000"/>
          <w:sz w:val="24"/>
          <w:szCs w:val="24"/>
        </w:rPr>
        <w:t xml:space="preserve">强弱电分槽敷设、间距符合规范；桥架横平竖直、接地连续，穿墙/楼板做防火封堵；网线采用超五类/六类，单段≤90m，超距采用光纤；线缆分色、两端挂牌标识，遵循 GB 50311《综合布线系统工程设计规范》与 GB/T 50312 验收规范。</w:t>
      </w:r>
    </w:p>
    <w:p>
      <w:pPr>
        <w:spacing w:after="100" w:before="0" w:line="300" w:lineRule="auto"/>
        <w:ind w:firstLine="480"/>
        <w:jc w:val="both"/>
      </w:pPr>
      <w:r>
        <w:rPr>
          <w:rFonts w:ascii="宋体" w:eastAsia="宋体" w:hAnsi="宋体"/>
          <w:b/>
          <w:bCs/>
          <w:i w:val="false"/>
          <w:iCs w:val="false"/>
          <w:color w:val="000000"/>
          <w:sz w:val="24"/>
          <w:szCs w:val="24"/>
        </w:rPr>
        <w:t xml:space="preserve">3. 接地与防雷：</w:t>
      </w:r>
      <w:r>
        <w:rPr>
          <w:rFonts w:ascii="宋体" w:eastAsia="宋体" w:hAnsi="宋体"/>
          <w:b w:val="false"/>
          <w:bCs w:val="false"/>
          <w:i w:val="false"/>
          <w:iCs w:val="false"/>
          <w:color w:val="000000"/>
          <w:sz w:val="24"/>
          <w:szCs w:val="24"/>
        </w:rPr>
        <w:t xml:space="preserve">监控系统采用联合接地，接地电阻≤4Ω（有特殊要求处≤1Ω）；室外前端与传输线路加装信号防雷器（SPD），机房设等电位接地排，执行 GB 50343《建筑物电子信息系统防雷技术规范》。</w:t>
      </w:r>
    </w:p>
    <w:p>
      <w:pPr>
        <w:spacing w:after="100" w:before="0" w:line="300" w:lineRule="auto"/>
        <w:ind w:firstLine="480"/>
        <w:jc w:val="both"/>
      </w:pPr>
      <w:r>
        <w:rPr>
          <w:rFonts w:ascii="宋体" w:eastAsia="宋体" w:hAnsi="宋体"/>
          <w:b/>
          <w:bCs/>
          <w:i w:val="false"/>
          <w:iCs w:val="false"/>
          <w:color w:val="000000"/>
          <w:sz w:val="24"/>
          <w:szCs w:val="24"/>
        </w:rPr>
        <w:t xml:space="preserve">4. 网络与专网施工：</w:t>
      </w:r>
      <w:r>
        <w:rPr>
          <w:rFonts w:ascii="宋体" w:eastAsia="宋体" w:hAnsi="宋体"/>
          <w:b w:val="false"/>
          <w:bCs w:val="false"/>
          <w:i w:val="false"/>
          <w:iCs w:val="false"/>
          <w:color w:val="000000"/>
          <w:sz w:val="24"/>
          <w:szCs w:val="24"/>
        </w:rPr>
        <w:t xml:space="preserve">核心/汇聚双上联、双机热备，光模块/光缆按链路匹配，光纤熔接损耗≤0.05dB/点并出具测试记录；VLAN 与 IP 按《IP 与线路规划表》实施；单向光闸/网闸单向策略经专项测试验证，确保禁止反向访问。</w:t>
      </w:r>
    </w:p>
    <w:p>
      <w:pPr>
        <w:spacing w:after="100" w:before="0" w:line="300" w:lineRule="auto"/>
        <w:ind w:firstLine="480"/>
        <w:jc w:val="both"/>
      </w:pPr>
      <w:r>
        <w:rPr>
          <w:rFonts w:ascii="宋体" w:eastAsia="宋体" w:hAnsi="宋体"/>
          <w:b/>
          <w:bCs/>
          <w:i w:val="false"/>
          <w:iCs w:val="false"/>
          <w:color w:val="000000"/>
          <w:sz w:val="24"/>
          <w:szCs w:val="24"/>
        </w:rPr>
        <w:t xml:space="preserve">5. 边缘存储与 AI 部署：</w:t>
      </w:r>
      <w:r>
        <w:rPr>
          <w:rFonts w:ascii="宋体" w:eastAsia="宋体" w:hAnsi="宋体"/>
          <w:b w:val="false"/>
          <w:bCs w:val="false"/>
          <w:i w:val="false"/>
          <w:iCs w:val="false"/>
          <w:color w:val="000000"/>
          <w:sz w:val="24"/>
          <w:szCs w:val="24"/>
        </w:rPr>
        <w:t xml:space="preserve">NVR 上架、组 RAID、配置录像计划与 90 天存储策略并实测容量；AI 服务器按 24 路加载算法、标定周界/越线规则，误报率优化后移交；断网续传与补录功能验证。</w:t>
      </w:r>
    </w:p>
    <w:p>
      <w:pPr>
        <w:spacing w:after="100" w:before="0" w:line="300" w:lineRule="auto"/>
        <w:ind w:firstLine="480"/>
        <w:jc w:val="both"/>
      </w:pPr>
      <w:r>
        <w:rPr>
          <w:rFonts w:ascii="宋体" w:eastAsia="宋体" w:hAnsi="宋体"/>
          <w:b/>
          <w:bCs/>
          <w:i w:val="false"/>
          <w:iCs w:val="false"/>
          <w:color w:val="000000"/>
          <w:sz w:val="24"/>
          <w:szCs w:val="24"/>
        </w:rPr>
        <w:t xml:space="preserve">6. 平台与大屏：</w:t>
      </w:r>
      <w:r>
        <w:rPr>
          <w:rFonts w:ascii="宋体" w:eastAsia="宋体" w:hAnsi="宋体"/>
          <w:b w:val="false"/>
          <w:bCs w:val="false"/>
          <w:i w:val="false"/>
          <w:iCs w:val="false"/>
          <w:color w:val="000000"/>
          <w:sz w:val="24"/>
          <w:szCs w:val="24"/>
        </w:rPr>
        <w:t xml:space="preserve">平台按 GB/T 28181 完成各单位级联/SDK 接入与报警对接；大屏钢结构承重复核、模组无缝拼接（拼缝≤3.5mm）、色彩与亮度校正；解码上墙压测≥100 路不卡顿。</w:t>
      </w:r>
    </w:p>
    <w:p>
      <w:pPr>
        <w:pStyle w:val="Heading3"/>
        <w:keepNext/>
        <w:spacing w:after="80" w:before="130"/>
      </w:pPr>
      <w:r>
        <w:rPr>
          <w:rFonts w:ascii="宋体" w:eastAsia="宋体" w:hAnsi="宋体"/>
          <w:b/>
          <w:bCs/>
          <w:i w:val="false"/>
          <w:iCs w:val="false"/>
          <w:color w:val="000000"/>
          <w:sz w:val="26"/>
          <w:szCs w:val="26"/>
        </w:rPr>
        <w:t xml:space="preserve">（五）割接方案（不停业务）</w:t>
      </w:r>
    </w:p>
    <w:p>
      <w:pPr>
        <w:spacing w:after="100" w:before="0" w:line="300" w:lineRule="auto"/>
        <w:ind w:firstLine="480"/>
        <w:jc w:val="both"/>
      </w:pPr>
      <w:r>
        <w:rPr>
          <w:rFonts w:ascii="宋体" w:eastAsia="宋体" w:hAnsi="宋体"/>
          <w:b w:val="false"/>
          <w:bCs w:val="false"/>
          <w:i w:val="false"/>
          <w:iCs w:val="false"/>
          <w:color w:val="000000"/>
          <w:sz w:val="24"/>
          <w:szCs w:val="24"/>
        </w:rPr>
        <w:t xml:space="preserve">按区域分批、低峰时段割接，双系统并行比对、确认无误后切换，保留回退窗口，做到"建设不停业务、割接不留盲区"；各二级单位现有监控室本地录像与预览功能保持不变（图 5-6）。</w:t>
      </w:r>
    </w:p>
    <w:p>
      <w:pPr>
        <w:spacing w:after="40" w:before="100"/>
        <w:jc w:val="center"/>
      </w:pPr>
      <w:r>
        <w:drawing>
          <wp:inline distT="0" distB="0" distL="0" distR="0">
            <wp:extent cx="53340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781175"/>
                    </a:xfrm>
                    <a:prstGeom prst="rect">
                      <a:avLst/>
                    </a:prstGeom>
                  </pic:spPr>
                </pic:pic>
              </a:graphicData>
            </a:graphic>
          </wp:inline>
        </w:drawing>
      </w:r>
    </w:p>
    <w:p>
      <w:pPr>
        <w:spacing w:after="150"/>
        <w:jc w:val="center"/>
      </w:pPr>
      <w:r>
        <w:rPr>
          <w:rFonts w:ascii="宋体" w:eastAsia="宋体" w:hAnsi="宋体"/>
          <w:b w:val="false"/>
          <w:bCs w:val="false"/>
          <w:i w:val="false"/>
          <w:iCs w:val="false"/>
          <w:color w:val="000000"/>
          <w:sz w:val="18"/>
          <w:szCs w:val="18"/>
        </w:rPr>
        <w:t xml:space="preserve">图 5-6  割接流程图（割接不停业务）</w:t>
      </w:r>
    </w:p>
    <w:p>
      <w:pPr>
        <w:pStyle w:val="Heading2"/>
        <w:keepNext/>
        <w:spacing w:after="100" w:before="180"/>
      </w:pPr>
      <w:r>
        <w:rPr>
          <w:rFonts w:ascii="宋体" w:eastAsia="宋体" w:hAnsi="宋体"/>
          <w:b/>
          <w:bCs/>
          <w:i w:val="false"/>
          <w:iCs w:val="false"/>
          <w:color w:val="000000"/>
          <w:sz w:val="28"/>
          <w:szCs w:val="28"/>
        </w:rPr>
        <w:t xml:space="preserve">第三部分　安全文明施工与环境保护措施</w:t>
      </w:r>
    </w:p>
    <w:p>
      <w:pPr>
        <w:pStyle w:val="Heading3"/>
        <w:keepNext/>
        <w:spacing w:after="80" w:before="130"/>
      </w:pPr>
      <w:r>
        <w:rPr>
          <w:rFonts w:ascii="宋体" w:eastAsia="宋体" w:hAnsi="宋体"/>
          <w:b/>
          <w:bCs/>
          <w:i w:val="false"/>
          <w:iCs w:val="false"/>
          <w:color w:val="000000"/>
          <w:sz w:val="26"/>
          <w:szCs w:val="26"/>
        </w:rPr>
        <w:t xml:space="preserve">（一）石化园区安全作业管理</w:t>
      </w:r>
    </w:p>
    <w:p>
      <w:pPr>
        <w:spacing w:after="100" w:before="0" w:line="300" w:lineRule="auto"/>
        <w:ind w:firstLine="480"/>
        <w:jc w:val="both"/>
      </w:pPr>
      <w:r>
        <w:rPr>
          <w:rFonts w:ascii="宋体" w:eastAsia="宋体" w:hAnsi="宋体"/>
          <w:b w:val="false"/>
          <w:bCs w:val="false"/>
          <w:i w:val="false"/>
          <w:iCs w:val="false"/>
          <w:color w:val="000000"/>
          <w:sz w:val="24"/>
          <w:szCs w:val="24"/>
        </w:rPr>
        <w:t xml:space="preserve">严格遵守石化园区安全管理规定，落实安全生产责任制。进入生产装置周边区域作业前，办理动火、高处、临时用电、受限空间、吊装等作业许可票证；作业前进行 JSA 危害辨识与安全交底，专职安全员旁站监护。执行 GB 26860 电力安全工作规程相关要求及园区 HSE 制度。</w:t>
      </w:r>
    </w:p>
    <w:p>
      <w:pPr>
        <w:pStyle w:val="Heading3"/>
        <w:keepNext/>
        <w:spacing w:after="80" w:before="130"/>
      </w:pPr>
      <w:r>
        <w:rPr>
          <w:rFonts w:ascii="宋体" w:eastAsia="宋体" w:hAnsi="宋体"/>
          <w:b/>
          <w:bCs/>
          <w:i w:val="false"/>
          <w:iCs w:val="false"/>
          <w:color w:val="000000"/>
          <w:sz w:val="26"/>
          <w:szCs w:val="26"/>
        </w:rPr>
        <w:t xml:space="preserve">（二）分项安全措施</w:t>
      </w:r>
    </w:p>
    <w:p>
      <w:pPr>
        <w:pStyle w:val="ListParagraph"/>
        <w:numPr>
          <w:ilvl w:val="0"/>
          <w:numId w:val="2"/>
        </w:numPr>
        <w:spacing w:after="70" w:line="288" w:lineRule="auto"/>
      </w:pPr>
      <w:r>
        <w:rPr>
          <w:rFonts w:ascii="宋体" w:eastAsia="宋体" w:hAnsi="宋体"/>
          <w:b w:val="false"/>
          <w:bCs w:val="false"/>
          <w:i w:val="false"/>
          <w:iCs w:val="false"/>
          <w:color w:val="000000"/>
          <w:sz w:val="24"/>
          <w:szCs w:val="24"/>
        </w:rPr>
        <w:t xml:space="preserve">高处作业：正确使用安全带（高挂低用）、设置安全平台/防坠器，四级以上大风、雷雨天气停止高处及吊装作业；</w:t>
      </w:r>
    </w:p>
    <w:p>
      <w:pPr>
        <w:pStyle w:val="ListParagraph"/>
        <w:numPr>
          <w:ilvl w:val="0"/>
          <w:numId w:val="2"/>
        </w:numPr>
        <w:spacing w:after="70" w:line="288" w:lineRule="auto"/>
      </w:pPr>
      <w:r>
        <w:rPr>
          <w:rFonts w:ascii="宋体" w:eastAsia="宋体" w:hAnsi="宋体"/>
          <w:b w:val="false"/>
          <w:bCs w:val="false"/>
          <w:i w:val="false"/>
          <w:iCs w:val="false"/>
          <w:color w:val="000000"/>
          <w:sz w:val="24"/>
          <w:szCs w:val="24"/>
        </w:rPr>
        <w:t xml:space="preserve">临时用电：一机一闸一漏一箱、TN-S 系统、定期检测，电动工具带漏电保护；</w:t>
      </w:r>
    </w:p>
    <w:p>
      <w:pPr>
        <w:pStyle w:val="ListParagraph"/>
        <w:numPr>
          <w:ilvl w:val="0"/>
          <w:numId w:val="2"/>
        </w:numPr>
        <w:spacing w:after="70" w:line="288" w:lineRule="auto"/>
      </w:pPr>
      <w:r>
        <w:rPr>
          <w:rFonts w:ascii="宋体" w:eastAsia="宋体" w:hAnsi="宋体"/>
          <w:b w:val="false"/>
          <w:bCs w:val="false"/>
          <w:i w:val="false"/>
          <w:iCs w:val="false"/>
          <w:color w:val="000000"/>
          <w:sz w:val="24"/>
          <w:szCs w:val="24"/>
        </w:rPr>
        <w:t xml:space="preserve">动火作业：清除周边可燃物、配备灭火器材、办票并气体检测合格后作业，专人监火；</w:t>
      </w:r>
    </w:p>
    <w:p>
      <w:pPr>
        <w:pStyle w:val="ListParagraph"/>
        <w:numPr>
          <w:ilvl w:val="0"/>
          <w:numId w:val="2"/>
        </w:numPr>
        <w:spacing w:after="70" w:line="288" w:lineRule="auto"/>
      </w:pPr>
      <w:r>
        <w:rPr>
          <w:rFonts w:ascii="宋体" w:eastAsia="宋体" w:hAnsi="宋体"/>
          <w:b w:val="false"/>
          <w:bCs w:val="false"/>
          <w:i w:val="false"/>
          <w:iCs w:val="false"/>
          <w:color w:val="000000"/>
          <w:sz w:val="24"/>
          <w:szCs w:val="24"/>
        </w:rPr>
        <w:t xml:space="preserve">受限空间：先通风检测（氧含量、可燃/有毒气体）合格、专人监护、持续检测方可进入；</w:t>
      </w:r>
    </w:p>
    <w:p>
      <w:pPr>
        <w:pStyle w:val="ListParagraph"/>
        <w:numPr>
          <w:ilvl w:val="0"/>
          <w:numId w:val="2"/>
        </w:numPr>
        <w:spacing w:after="70" w:line="288" w:lineRule="auto"/>
      </w:pPr>
      <w:r>
        <w:rPr>
          <w:rFonts w:ascii="宋体" w:eastAsia="宋体" w:hAnsi="宋体"/>
          <w:b w:val="false"/>
          <w:bCs w:val="false"/>
          <w:i w:val="false"/>
          <w:iCs w:val="false"/>
          <w:color w:val="000000"/>
          <w:sz w:val="24"/>
          <w:szCs w:val="24"/>
        </w:rPr>
        <w:t xml:space="preserve">交叉作业：分区隔离、错峰施工、设置警示与围挡，防止物体打击与坠落；</w:t>
      </w:r>
    </w:p>
    <w:p>
      <w:pPr>
        <w:pStyle w:val="ListParagraph"/>
        <w:numPr>
          <w:ilvl w:val="0"/>
          <w:numId w:val="2"/>
        </w:numPr>
        <w:spacing w:after="70" w:line="288" w:lineRule="auto"/>
      </w:pPr>
      <w:r>
        <w:rPr>
          <w:rFonts w:ascii="宋体" w:eastAsia="宋体" w:hAnsi="宋体"/>
          <w:b w:val="false"/>
          <w:bCs w:val="false"/>
          <w:i w:val="false"/>
          <w:iCs w:val="false"/>
          <w:color w:val="000000"/>
          <w:sz w:val="24"/>
          <w:szCs w:val="24"/>
        </w:rPr>
        <w:t xml:space="preserve">消防与应急：配备灭火器材，制定触电、火灾、高处坠落等应急预案并演练，事故即时上报。</w:t>
      </w:r>
    </w:p>
    <w:p>
      <w:pPr>
        <w:pStyle w:val="Heading3"/>
        <w:keepNext/>
        <w:spacing w:after="80" w:before="130"/>
      </w:pPr>
      <w:r>
        <w:rPr>
          <w:rFonts w:ascii="宋体" w:eastAsia="宋体" w:hAnsi="宋体"/>
          <w:b/>
          <w:bCs/>
          <w:i w:val="false"/>
          <w:iCs w:val="false"/>
          <w:color w:val="000000"/>
          <w:sz w:val="26"/>
          <w:szCs w:val="26"/>
        </w:rPr>
        <w:t xml:space="preserve">（三）文明施工与环境保护</w:t>
      </w:r>
    </w:p>
    <w:p>
      <w:pPr>
        <w:spacing w:after="100" w:before="0" w:line="300" w:lineRule="auto"/>
        <w:ind w:firstLine="480"/>
        <w:jc w:val="both"/>
      </w:pPr>
      <w:r>
        <w:rPr>
          <w:rFonts w:ascii="宋体" w:eastAsia="宋体" w:hAnsi="宋体"/>
          <w:b w:val="false"/>
          <w:bCs w:val="false"/>
          <w:i w:val="false"/>
          <w:iCs w:val="false"/>
          <w:color w:val="000000"/>
          <w:sz w:val="24"/>
          <w:szCs w:val="24"/>
        </w:rPr>
        <w:t xml:space="preserve">文明施工、工完料净场地清；材料分类码放、施工区域围挡标识清晰；废弃线缆、包装及建筑垃圾分类收集外运处置；控制噪声与扬尘，夜间施工报批；保护园区既有设施与绿化，遵守国家建筑安全及环保法律法规，杜绝环境污染事故。</w:t>
      </w:r>
    </w:p>
    <w:p>
      <w:pPr>
        <w:pStyle w:val="Heading3"/>
        <w:keepNext/>
        <w:spacing w:after="80" w:before="130"/>
      </w:pPr>
      <w:r>
        <w:rPr>
          <w:rFonts w:ascii="宋体" w:eastAsia="宋体" w:hAnsi="宋体"/>
          <w:b/>
          <w:bCs/>
          <w:i w:val="false"/>
          <w:iCs w:val="false"/>
          <w:color w:val="000000"/>
          <w:sz w:val="26"/>
          <w:szCs w:val="26"/>
        </w:rPr>
        <w:t xml:space="preserve">（四）安全保证体系与投入</w:t>
      </w:r>
    </w:p>
    <w:p>
      <w:pPr>
        <w:spacing w:after="100" w:before="0" w:line="300" w:lineRule="auto"/>
        <w:ind w:firstLine="480"/>
        <w:jc w:val="both"/>
      </w:pPr>
      <w:r>
        <w:rPr>
          <w:rFonts w:ascii="宋体" w:eastAsia="宋体" w:hAnsi="宋体"/>
          <w:b w:val="false"/>
          <w:bCs w:val="false"/>
          <w:i w:val="false"/>
          <w:iCs w:val="false"/>
          <w:color w:val="000000"/>
          <w:sz w:val="24"/>
          <w:szCs w:val="24"/>
        </w:rPr>
        <w:t xml:space="preserve">建立以项目经理为第一责任人、专职安全负责人（持 C 证）具体负责的安全保证体系；保证必要的安全投入用于防护用品、安全设施与教育培训；开展全员安全教育与技能培训，定期隐患排查治理，做到"三不伤害"，实现零责任事故目标。</w:t>
      </w:r>
    </w:p>
    <w:p>
      <w:pPr>
        <w:pStyle w:val="Heading2"/>
        <w:keepNext/>
        <w:spacing w:after="100" w:before="180"/>
      </w:pPr>
      <w:r>
        <w:rPr>
          <w:rFonts w:ascii="宋体" w:eastAsia="宋体" w:hAnsi="宋体"/>
          <w:b/>
          <w:bCs/>
          <w:i w:val="false"/>
          <w:iCs w:val="false"/>
          <w:color w:val="000000"/>
          <w:sz w:val="28"/>
          <w:szCs w:val="28"/>
        </w:rPr>
        <w:t xml:space="preserve">第四部分　质量、进度与项目管理</w:t>
      </w:r>
    </w:p>
    <w:p>
      <w:pPr>
        <w:pStyle w:val="Heading3"/>
        <w:keepNext/>
        <w:spacing w:after="80" w:before="130"/>
      </w:pPr>
      <w:r>
        <w:rPr>
          <w:rFonts w:ascii="宋体" w:eastAsia="宋体" w:hAnsi="宋体"/>
          <w:b/>
          <w:bCs/>
          <w:i w:val="false"/>
          <w:iCs w:val="false"/>
          <w:color w:val="000000"/>
          <w:sz w:val="26"/>
          <w:szCs w:val="26"/>
        </w:rPr>
        <w:t xml:space="preserve">（一）质量目标与保证措施</w:t>
      </w:r>
    </w:p>
    <w:p>
      <w:pPr>
        <w:spacing w:after="100" w:before="0" w:line="300" w:lineRule="auto"/>
        <w:ind w:firstLine="480"/>
        <w:jc w:val="both"/>
      </w:pPr>
      <w:r>
        <w:rPr>
          <w:rFonts w:ascii="宋体" w:eastAsia="宋体" w:hAnsi="宋体"/>
          <w:b w:val="false"/>
          <w:bCs w:val="false"/>
          <w:i w:val="false"/>
          <w:iCs w:val="false"/>
          <w:color w:val="000000"/>
          <w:sz w:val="24"/>
          <w:szCs w:val="24"/>
        </w:rPr>
        <w:t xml:space="preserve">质量目标：合格及以上，达到国家现行相关标准及设计文件、合同技术文件要求。建立质量保证体系，执行进货检验、隐蔽工程验收、工序自检互检与专检、见证点/停止点控制；材料设备一线品牌、符合国标，杜绝以次充好；关键工序（接地电阻、光缆熔接、单向隔离、90 天存储、100 路上墙）留存测试记录并签证。执行 GB 50348《安全防范工程技术标准》验收要求。</w:t>
      </w:r>
    </w:p>
    <w:p>
      <w:pPr>
        <w:pStyle w:val="Heading3"/>
        <w:keepNext/>
        <w:spacing w:after="80" w:before="130"/>
      </w:pPr>
      <w:r>
        <w:rPr>
          <w:rFonts w:ascii="宋体" w:eastAsia="宋体" w:hAnsi="宋体"/>
          <w:b/>
          <w:bCs/>
          <w:i w:val="false"/>
          <w:iCs w:val="false"/>
          <w:color w:val="000000"/>
          <w:sz w:val="26"/>
          <w:szCs w:val="26"/>
        </w:rPr>
        <w:t xml:space="preserve">（二）进度计划与横道图</w:t>
      </w:r>
    </w:p>
    <w:p>
      <w:pPr>
        <w:spacing w:after="100" w:before="0" w:line="300" w:lineRule="auto"/>
        <w:ind w:firstLine="480"/>
        <w:jc w:val="both"/>
      </w:pPr>
      <w:r>
        <w:rPr>
          <w:rFonts w:ascii="宋体" w:eastAsia="宋体" w:hAnsi="宋体"/>
          <w:b w:val="false"/>
          <w:bCs w:val="false"/>
          <w:i w:val="false"/>
          <w:iCs w:val="false"/>
          <w:color w:val="000000"/>
          <w:sz w:val="24"/>
          <w:szCs w:val="24"/>
        </w:rPr>
        <w:t xml:space="preserve">总工期为进场后 10 周（70 日历天），采用分区并行、割接不停业务的组织方式，关键线路为"长交期设备采购—平台与大屏部署—割接联调"。各主要工序进度横道图如下（■为该周计划作业）：</w:t>
      </w:r>
    </w:p>
    <w:tbl>
      <w:tblPr>
        <w:tblW w:type="dxa" w:w="9020"/>
        <w:tblBorders>
          <w:top w:val="single" w:color="808080" w:sz="4"/>
          <w:left w:val="single" w:color="808080" w:sz="4"/>
          <w:bottom w:val="single" w:color="808080" w:sz="4"/>
          <w:right w:val="single" w:color="808080" w:sz="4"/>
          <w:insideH w:val="single" w:color="BFBFBF" w:sz="4"/>
          <w:insideV w:val="single" w:color="BFBFBF" w:sz="4"/>
        </w:tblBorders>
      </w:tblPr>
      <w:tblGrid>
        <w:gridCol w:w="2600"/>
        <w:gridCol w:w="642"/>
        <w:gridCol w:w="642"/>
        <w:gridCol w:w="642"/>
        <w:gridCol w:w="642"/>
        <w:gridCol w:w="642"/>
        <w:gridCol w:w="642"/>
        <w:gridCol w:w="642"/>
        <w:gridCol w:w="642"/>
        <w:gridCol w:w="642"/>
        <w:gridCol w:w="642"/>
      </w:tblGrid>
      <w:tr>
        <w:tc>
          <w:tcPr>
            <w:tcW w:type="dxa" w:w="26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工序 / 周次</w:t>
            </w:r>
          </w:p>
        </w:tc>
        <w:tc>
          <w:tcPr>
            <w:tcW w:type="dxa" w:w="642"/>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W1</w:t>
            </w:r>
          </w:p>
        </w:tc>
        <w:tc>
          <w:tcPr>
            <w:tcW w:type="dxa" w:w="642"/>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W2</w:t>
            </w:r>
          </w:p>
        </w:tc>
        <w:tc>
          <w:tcPr>
            <w:tcW w:type="dxa" w:w="642"/>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W3</w:t>
            </w:r>
          </w:p>
        </w:tc>
        <w:tc>
          <w:tcPr>
            <w:tcW w:type="dxa" w:w="642"/>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W4</w:t>
            </w:r>
          </w:p>
        </w:tc>
        <w:tc>
          <w:tcPr>
            <w:tcW w:type="dxa" w:w="642"/>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W5</w:t>
            </w:r>
          </w:p>
        </w:tc>
        <w:tc>
          <w:tcPr>
            <w:tcW w:type="dxa" w:w="642"/>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W6</w:t>
            </w:r>
          </w:p>
        </w:tc>
        <w:tc>
          <w:tcPr>
            <w:tcW w:type="dxa" w:w="642"/>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W7</w:t>
            </w:r>
          </w:p>
        </w:tc>
        <w:tc>
          <w:tcPr>
            <w:tcW w:type="dxa" w:w="642"/>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W8</w:t>
            </w:r>
          </w:p>
        </w:tc>
        <w:tc>
          <w:tcPr>
            <w:tcW w:type="dxa" w:w="642"/>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W9</w:t>
            </w:r>
          </w:p>
        </w:tc>
        <w:tc>
          <w:tcPr>
            <w:tcW w:type="dxa" w:w="642"/>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W10</w:t>
            </w:r>
          </w:p>
        </w:tc>
      </w:tr>
      <w:tr>
        <w:tc>
          <w:tcPr>
            <w:tcW w:type="dxa" w:w="26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勘察设计与深化</w:t>
            </w:r>
          </w:p>
        </w:tc>
        <w:tc>
          <w:tcPr>
            <w:tcW w:type="dxa" w:w="642"/>
            <w:gridSpan w:val="1"/>
            <w:shd w:fill="D6E4F0"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w:t>
            </w:r>
          </w:p>
        </w:tc>
        <w:tc>
          <w:tcPr>
            <w:tcW w:type="dxa" w:w="642"/>
            <w:gridSpan w:val="1"/>
            <w:shd w:fill="D6E4F0"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w:t>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r>
      <w:tr>
        <w:tc>
          <w:tcPr>
            <w:tcW w:type="dxa" w:w="26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设备采购与到货检验</w:t>
            </w:r>
          </w:p>
        </w:tc>
        <w:tc>
          <w:tcPr>
            <w:tcW w:type="dxa" w:w="642"/>
            <w:gridSpan w:val="1"/>
            <w:shd w:fill="D6E4F0"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w:t>
            </w:r>
          </w:p>
        </w:tc>
        <w:tc>
          <w:tcPr>
            <w:tcW w:type="dxa" w:w="642"/>
            <w:gridSpan w:val="1"/>
            <w:shd w:fill="D6E4F0"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w:t>
            </w:r>
          </w:p>
        </w:tc>
        <w:tc>
          <w:tcPr>
            <w:tcW w:type="dxa" w:w="642"/>
            <w:gridSpan w:val="1"/>
            <w:shd w:fill="D6E4F0"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w:t>
            </w:r>
          </w:p>
        </w:tc>
        <w:tc>
          <w:tcPr>
            <w:tcW w:type="dxa" w:w="642"/>
            <w:gridSpan w:val="1"/>
            <w:shd w:fill="D6E4F0"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w:t>
            </w:r>
          </w:p>
        </w:tc>
        <w:tc>
          <w:tcPr>
            <w:tcW w:type="dxa" w:w="642"/>
            <w:gridSpan w:val="1"/>
            <w:shd w:fill="D6E4F0"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w:t>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r>
      <w:tr>
        <w:tc>
          <w:tcPr>
            <w:tcW w:type="dxa" w:w="26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前端补盲/更换施工</w:t>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shd w:fill="D6E4F0"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w:t>
            </w:r>
          </w:p>
        </w:tc>
        <w:tc>
          <w:tcPr>
            <w:tcW w:type="dxa" w:w="642"/>
            <w:gridSpan w:val="1"/>
            <w:shd w:fill="D6E4F0"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w:t>
            </w:r>
          </w:p>
        </w:tc>
        <w:tc>
          <w:tcPr>
            <w:tcW w:type="dxa" w:w="642"/>
            <w:gridSpan w:val="1"/>
            <w:shd w:fill="D6E4F0"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w:t>
            </w:r>
          </w:p>
        </w:tc>
        <w:tc>
          <w:tcPr>
            <w:tcW w:type="dxa" w:w="642"/>
            <w:gridSpan w:val="1"/>
            <w:shd w:fill="D6E4F0"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w:t>
            </w:r>
          </w:p>
        </w:tc>
        <w:tc>
          <w:tcPr>
            <w:tcW w:type="dxa" w:w="642"/>
            <w:gridSpan w:val="1"/>
            <w:shd w:fill="D6E4F0"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w:t>
            </w:r>
          </w:p>
        </w:tc>
        <w:tc>
          <w:tcPr>
            <w:tcW w:type="dxa" w:w="642"/>
            <w:gridSpan w:val="1"/>
            <w:shd w:fill="D6E4F0"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w:t>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r>
      <w:tr>
        <w:tc>
          <w:tcPr>
            <w:tcW w:type="dxa" w:w="26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网络与万兆专网施工</w:t>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shd w:fill="D6E4F0"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w:t>
            </w:r>
          </w:p>
        </w:tc>
        <w:tc>
          <w:tcPr>
            <w:tcW w:type="dxa" w:w="642"/>
            <w:gridSpan w:val="1"/>
            <w:shd w:fill="D6E4F0"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w:t>
            </w:r>
          </w:p>
        </w:tc>
        <w:tc>
          <w:tcPr>
            <w:tcW w:type="dxa" w:w="642"/>
            <w:gridSpan w:val="1"/>
            <w:shd w:fill="D6E4F0"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w:t>
            </w:r>
          </w:p>
        </w:tc>
        <w:tc>
          <w:tcPr>
            <w:tcW w:type="dxa" w:w="642"/>
            <w:gridSpan w:val="1"/>
            <w:shd w:fill="D6E4F0"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w:t>
            </w:r>
          </w:p>
        </w:tc>
        <w:tc>
          <w:tcPr>
            <w:tcW w:type="dxa" w:w="642"/>
            <w:gridSpan w:val="1"/>
            <w:shd w:fill="D6E4F0"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w:t>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r>
      <w:tr>
        <w:tc>
          <w:tcPr>
            <w:tcW w:type="dxa" w:w="26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边缘存储与AI部署</w:t>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shd w:fill="D6E4F0"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w:t>
            </w:r>
          </w:p>
        </w:tc>
        <w:tc>
          <w:tcPr>
            <w:tcW w:type="dxa" w:w="642"/>
            <w:gridSpan w:val="1"/>
            <w:shd w:fill="D6E4F0"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w:t>
            </w:r>
          </w:p>
        </w:tc>
        <w:tc>
          <w:tcPr>
            <w:tcW w:type="dxa" w:w="642"/>
            <w:gridSpan w:val="1"/>
            <w:shd w:fill="D6E4F0"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w:t>
            </w:r>
          </w:p>
        </w:tc>
        <w:tc>
          <w:tcPr>
            <w:tcW w:type="dxa" w:w="642"/>
            <w:gridSpan w:val="1"/>
            <w:shd w:fill="D6E4F0"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w:t>
            </w:r>
          </w:p>
        </w:tc>
        <w:tc>
          <w:tcPr>
            <w:tcW w:type="dxa" w:w="642"/>
            <w:gridSpan w:val="1"/>
            <w:shd w:fill="D6E4F0"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w:t>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r>
      <w:tr>
        <w:tc>
          <w:tcPr>
            <w:tcW w:type="dxa" w:w="26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统一平台部署与接入</w:t>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shd w:fill="D6E4F0"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w:t>
            </w:r>
          </w:p>
        </w:tc>
        <w:tc>
          <w:tcPr>
            <w:tcW w:type="dxa" w:w="642"/>
            <w:gridSpan w:val="1"/>
            <w:shd w:fill="D6E4F0"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w:t>
            </w:r>
          </w:p>
        </w:tc>
        <w:tc>
          <w:tcPr>
            <w:tcW w:type="dxa" w:w="642"/>
            <w:gridSpan w:val="1"/>
            <w:shd w:fill="D6E4F0"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w:t>
            </w:r>
          </w:p>
        </w:tc>
        <w:tc>
          <w:tcPr>
            <w:tcW w:type="dxa" w:w="642"/>
            <w:gridSpan w:val="1"/>
            <w:shd w:fill="D6E4F0"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w:t>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r>
      <w:tr>
        <w:tc>
          <w:tcPr>
            <w:tcW w:type="dxa" w:w="26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监控中心与LCD大屏</w:t>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shd w:fill="D6E4F0"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w:t>
            </w:r>
          </w:p>
        </w:tc>
        <w:tc>
          <w:tcPr>
            <w:tcW w:type="dxa" w:w="642"/>
            <w:gridSpan w:val="1"/>
            <w:shd w:fill="D6E4F0"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w:t>
            </w:r>
          </w:p>
        </w:tc>
        <w:tc>
          <w:tcPr>
            <w:tcW w:type="dxa" w:w="642"/>
            <w:gridSpan w:val="1"/>
            <w:shd w:fill="D6E4F0"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w:t>
            </w:r>
          </w:p>
        </w:tc>
        <w:tc>
          <w:tcPr>
            <w:tcW w:type="dxa" w:w="642"/>
            <w:gridSpan w:val="1"/>
            <w:shd w:fill="D6E4F0"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w:t>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r>
      <w:tr>
        <w:tc>
          <w:tcPr>
            <w:tcW w:type="dxa" w:w="26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分区割接与联调</w:t>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shd w:fill="D6E4F0"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w:t>
            </w:r>
          </w:p>
        </w:tc>
        <w:tc>
          <w:tcPr>
            <w:tcW w:type="dxa" w:w="642"/>
            <w:gridSpan w:val="1"/>
            <w:shd w:fill="D6E4F0"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w:t>
            </w:r>
          </w:p>
        </w:tc>
        <w:tc>
          <w:tcPr>
            <w:tcW w:type="dxa" w:w="642"/>
            <w:gridSpan w:val="1"/>
            <w:shd w:fill="D6E4F0"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w:t>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r>
      <w:tr>
        <w:tc>
          <w:tcPr>
            <w:tcW w:type="dxa" w:w="26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试运行与竣工验收</w:t>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shd w:fill="D6E4F0"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w:t>
            </w:r>
          </w:p>
        </w:tc>
        <w:tc>
          <w:tcPr>
            <w:tcW w:type="dxa" w:w="642"/>
            <w:gridSpan w:val="1"/>
            <w:shd w:fill="D6E4F0"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w:t>
            </w:r>
          </w:p>
        </w:tc>
      </w:tr>
      <w:tr>
        <w:tc>
          <w:tcPr>
            <w:tcW w:type="dxa" w:w="26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培训与资料交付</w:t>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
            </w:r>
          </w:p>
        </w:tc>
        <w:tc>
          <w:tcPr>
            <w:tcW w:type="dxa" w:w="642"/>
            <w:gridSpan w:val="1"/>
            <w:shd w:fill="D6E4F0"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w:t>
            </w:r>
          </w:p>
        </w:tc>
        <w:tc>
          <w:tcPr>
            <w:tcW w:type="dxa" w:w="642"/>
            <w:gridSpan w:val="1"/>
            <w:shd w:fill="D6E4F0"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w:t>
            </w:r>
          </w:p>
        </w:tc>
      </w:tr>
    </w:tbl>
    <w:p>
      <w:pPr>
        <w:spacing w:after="100" w:before="80" w:line="300" w:lineRule="auto"/>
        <w:jc w:val="left"/>
      </w:pPr>
      <w:r>
        <w:rPr>
          <w:rFonts w:ascii="宋体" w:eastAsia="宋体" w:hAnsi="宋体"/>
          <w:b w:val="false"/>
          <w:bCs w:val="false"/>
          <w:i w:val="false"/>
          <w:iCs w:val="false"/>
          <w:color w:val="000000"/>
          <w:sz w:val="19"/>
          <w:szCs w:val="19"/>
        </w:rPr>
        <w:t xml:space="preserve">里程碑：第2周末完成深化设计与点表；第5周末主要设备到货；第8周末前端与网络/存储/AI 完成；第9周末平台、大屏与割接联调完成；第10周末试运行合格、竣工验收并交付资料。</w:t>
      </w:r>
    </w:p>
    <w:p>
      <w:pPr>
        <w:pStyle w:val="Heading3"/>
        <w:keepNext/>
        <w:spacing w:after="80" w:before="130"/>
      </w:pPr>
      <w:r>
        <w:rPr>
          <w:rFonts w:ascii="宋体" w:eastAsia="宋体" w:hAnsi="宋体"/>
          <w:b/>
          <w:bCs/>
          <w:i w:val="false"/>
          <w:iCs w:val="false"/>
          <w:color w:val="000000"/>
          <w:sz w:val="26"/>
          <w:szCs w:val="26"/>
        </w:rPr>
        <w:t xml:space="preserve">（三）项目管理要点</w:t>
      </w:r>
    </w:p>
    <w:p>
      <w:pPr>
        <w:spacing w:after="100" w:before="0" w:line="300" w:lineRule="auto"/>
        <w:ind w:firstLine="480"/>
        <w:jc w:val="both"/>
      </w:pPr>
      <w:r>
        <w:rPr>
          <w:rFonts w:ascii="宋体" w:eastAsia="宋体" w:hAnsi="宋体"/>
          <w:b/>
          <w:bCs/>
          <w:i w:val="false"/>
          <w:iCs w:val="false"/>
          <w:color w:val="000000"/>
          <w:sz w:val="24"/>
          <w:szCs w:val="24"/>
        </w:rPr>
        <w:t xml:space="preserve">1. 合同管理：</w:t>
      </w:r>
      <w:r>
        <w:rPr>
          <w:rFonts w:ascii="宋体" w:eastAsia="宋体" w:hAnsi="宋体"/>
          <w:b w:val="false"/>
          <w:bCs w:val="false"/>
          <w:i w:val="false"/>
          <w:iCs w:val="false"/>
          <w:color w:val="000000"/>
          <w:sz w:val="24"/>
          <w:szCs w:val="24"/>
        </w:rPr>
        <w:t xml:space="preserve">严格按合同与招标文件履约，变更留痕，固定总价范围内据实实施。</w:t>
      </w:r>
    </w:p>
    <w:p>
      <w:pPr>
        <w:spacing w:after="100" w:before="0" w:line="300" w:lineRule="auto"/>
        <w:ind w:firstLine="480"/>
        <w:jc w:val="both"/>
      </w:pPr>
      <w:r>
        <w:rPr>
          <w:rFonts w:ascii="宋体" w:eastAsia="宋体" w:hAnsi="宋体"/>
          <w:b/>
          <w:bCs/>
          <w:i w:val="false"/>
          <w:iCs w:val="false"/>
          <w:color w:val="000000"/>
          <w:sz w:val="24"/>
          <w:szCs w:val="24"/>
        </w:rPr>
        <w:t xml:space="preserve">2. 资源管理：</w:t>
      </w:r>
      <w:r>
        <w:rPr>
          <w:rFonts w:ascii="宋体" w:eastAsia="宋体" w:hAnsi="宋体"/>
          <w:b w:val="false"/>
          <w:bCs w:val="false"/>
          <w:i w:val="false"/>
          <w:iCs w:val="false"/>
          <w:color w:val="000000"/>
          <w:sz w:val="24"/>
          <w:szCs w:val="24"/>
        </w:rPr>
        <w:t xml:space="preserve">按进度配置人力、设备与材料，关键岗位为本企业自有员工并提供社保证明。</w:t>
      </w:r>
    </w:p>
    <w:p>
      <w:pPr>
        <w:spacing w:after="100" w:before="0" w:line="300" w:lineRule="auto"/>
        <w:ind w:firstLine="480"/>
        <w:jc w:val="both"/>
      </w:pPr>
      <w:r>
        <w:rPr>
          <w:rFonts w:ascii="宋体" w:eastAsia="宋体" w:hAnsi="宋体"/>
          <w:b/>
          <w:bCs/>
          <w:i w:val="false"/>
          <w:iCs w:val="false"/>
          <w:color w:val="000000"/>
          <w:sz w:val="24"/>
          <w:szCs w:val="24"/>
        </w:rPr>
        <w:t xml:space="preserve">3. 进度控制：</w:t>
      </w:r>
      <w:r>
        <w:rPr>
          <w:rFonts w:ascii="宋体" w:eastAsia="宋体" w:hAnsi="宋体"/>
          <w:b w:val="false"/>
          <w:bCs w:val="false"/>
          <w:i w:val="false"/>
          <w:iCs w:val="false"/>
          <w:color w:val="000000"/>
          <w:sz w:val="24"/>
          <w:szCs w:val="24"/>
        </w:rPr>
        <w:t xml:space="preserve">以周计划滚动管控，关键线路重点盯控，滞后即纠偏。</w:t>
      </w:r>
    </w:p>
    <w:p>
      <w:pPr>
        <w:spacing w:after="100" w:before="0" w:line="300" w:lineRule="auto"/>
        <w:ind w:firstLine="480"/>
        <w:jc w:val="both"/>
      </w:pPr>
      <w:r>
        <w:rPr>
          <w:rFonts w:ascii="宋体" w:eastAsia="宋体" w:hAnsi="宋体"/>
          <w:b/>
          <w:bCs/>
          <w:i w:val="false"/>
          <w:iCs w:val="false"/>
          <w:color w:val="000000"/>
          <w:sz w:val="24"/>
          <w:szCs w:val="24"/>
        </w:rPr>
        <w:t xml:space="preserve">4. 费用控制：</w:t>
      </w:r>
      <w:r>
        <w:rPr>
          <w:rFonts w:ascii="宋体" w:eastAsia="宋体" w:hAnsi="宋体"/>
          <w:b w:val="false"/>
          <w:bCs w:val="false"/>
          <w:i w:val="false"/>
          <w:iCs w:val="false"/>
          <w:color w:val="000000"/>
          <w:sz w:val="24"/>
          <w:szCs w:val="24"/>
        </w:rPr>
        <w:t xml:space="preserve">按 WBS 分解成本，动态对比预算与实际，控制在固定总价内。</w:t>
      </w:r>
    </w:p>
    <w:p>
      <w:pPr>
        <w:spacing w:after="100" w:before="0" w:line="300" w:lineRule="auto"/>
        <w:ind w:firstLine="480"/>
        <w:jc w:val="both"/>
      </w:pPr>
      <w:r>
        <w:rPr>
          <w:rFonts w:ascii="宋体" w:eastAsia="宋体" w:hAnsi="宋体"/>
          <w:b/>
          <w:bCs/>
          <w:i w:val="false"/>
          <w:iCs w:val="false"/>
          <w:color w:val="000000"/>
          <w:sz w:val="24"/>
          <w:szCs w:val="24"/>
        </w:rPr>
        <w:t xml:space="preserve">5. 沟通协调：</w:t>
      </w:r>
      <w:r>
        <w:rPr>
          <w:rFonts w:ascii="宋体" w:eastAsia="宋体" w:hAnsi="宋体"/>
          <w:b w:val="false"/>
          <w:bCs w:val="false"/>
          <w:i w:val="false"/>
          <w:iCs w:val="false"/>
          <w:color w:val="000000"/>
          <w:sz w:val="24"/>
          <w:szCs w:val="24"/>
        </w:rPr>
        <w:t xml:space="preserve">周例会+专项协调，及时对接数智中心与各二级单位，重大事项书面报备。</w:t>
      </w:r>
    </w:p>
    <w:p>
      <w:pPr>
        <w:spacing w:after="100" w:before="0" w:line="300" w:lineRule="auto"/>
        <w:ind w:firstLine="480"/>
        <w:jc w:val="both"/>
      </w:pPr>
      <w:r>
        <w:rPr>
          <w:rFonts w:ascii="宋体" w:eastAsia="宋体" w:hAnsi="宋体"/>
          <w:b/>
          <w:bCs/>
          <w:i w:val="false"/>
          <w:iCs w:val="false"/>
          <w:color w:val="000000"/>
          <w:sz w:val="24"/>
          <w:szCs w:val="24"/>
        </w:rPr>
        <w:t xml:space="preserve">6. 风险管理：</w:t>
      </w:r>
      <w:r>
        <w:rPr>
          <w:rFonts w:ascii="宋体" w:eastAsia="宋体" w:hAnsi="宋体"/>
          <w:b w:val="false"/>
          <w:bCs w:val="false"/>
          <w:i w:val="false"/>
          <w:iCs w:val="false"/>
          <w:color w:val="000000"/>
          <w:sz w:val="24"/>
          <w:szCs w:val="24"/>
        </w:rPr>
        <w:t xml:space="preserve">识别割接中断、交叉作业、交付延期等风险并制定预案与应急措施。</w:t>
      </w:r>
    </w:p>
    <w:p>
      <w:pPr>
        <w:spacing w:after="100" w:before="0" w:line="300" w:lineRule="auto"/>
        <w:ind w:firstLine="480"/>
        <w:jc w:val="both"/>
      </w:pPr>
      <w:r>
        <w:rPr>
          <w:rFonts w:ascii="宋体" w:eastAsia="宋体" w:hAnsi="宋体"/>
          <w:b/>
          <w:bCs/>
          <w:i w:val="false"/>
          <w:iCs w:val="false"/>
          <w:color w:val="000000"/>
          <w:sz w:val="24"/>
          <w:szCs w:val="24"/>
        </w:rPr>
        <w:t xml:space="preserve">7. 文件信息：</w:t>
      </w:r>
      <w:r>
        <w:rPr>
          <w:rFonts w:ascii="宋体" w:eastAsia="宋体" w:hAnsi="宋体"/>
          <w:b w:val="false"/>
          <w:bCs w:val="false"/>
          <w:i w:val="false"/>
          <w:iCs w:val="false"/>
          <w:color w:val="000000"/>
          <w:sz w:val="24"/>
          <w:szCs w:val="24"/>
        </w:rPr>
        <w:t xml:space="preserve">统一编号归档全过程资料，交付点表、IP 与线路规划表、拓扑图与运维手册。</w:t>
      </w:r>
    </w:p>
    <w:p>
      <w:pPr>
        <w:pStyle w:val="Heading2"/>
        <w:keepNext/>
        <w:spacing w:after="100" w:before="180"/>
      </w:pPr>
      <w:r>
        <w:rPr>
          <w:rFonts w:ascii="宋体" w:eastAsia="宋体" w:hAnsi="宋体"/>
          <w:b/>
          <w:bCs/>
          <w:i w:val="false"/>
          <w:iCs w:val="false"/>
          <w:color w:val="000000"/>
          <w:sz w:val="28"/>
          <w:szCs w:val="28"/>
        </w:rPr>
        <w:t xml:space="preserve">第五部分　售后服务承诺</w:t>
      </w:r>
    </w:p>
    <w:p>
      <w:pPr>
        <w:pStyle w:val="Heading3"/>
        <w:keepNext/>
        <w:spacing w:after="80" w:before="130"/>
      </w:pPr>
      <w:r>
        <w:rPr>
          <w:rFonts w:ascii="宋体" w:eastAsia="宋体" w:hAnsi="宋体"/>
          <w:b/>
          <w:bCs/>
          <w:i w:val="false"/>
          <w:iCs w:val="false"/>
          <w:color w:val="000000"/>
          <w:sz w:val="26"/>
          <w:szCs w:val="26"/>
        </w:rPr>
        <w:t xml:space="preserve">1. 质保期限</w:t>
      </w:r>
    </w:p>
    <w:p>
      <w:pPr>
        <w:spacing w:after="100" w:before="0" w:line="300" w:lineRule="auto"/>
        <w:ind w:firstLine="480"/>
        <w:jc w:val="both"/>
      </w:pPr>
      <w:r>
        <w:rPr>
          <w:rFonts w:ascii="宋体" w:eastAsia="宋体" w:hAnsi="宋体"/>
          <w:b w:val="false"/>
          <w:bCs w:val="false"/>
          <w:i w:val="false"/>
          <w:iCs w:val="false"/>
          <w:color w:val="000000"/>
          <w:sz w:val="24"/>
          <w:szCs w:val="24"/>
        </w:rPr>
        <w:t xml:space="preserve">提供不少于 1 年（可按合同延长）的免费质保，自竣工验收合格之日起计；质保期内免费维修、更换非人为损坏设备与部件，软件提供版本升级与 AI 算法迭代。</w:t>
      </w:r>
    </w:p>
    <w:p>
      <w:pPr>
        <w:pStyle w:val="Heading3"/>
        <w:keepNext/>
        <w:spacing w:after="80" w:before="130"/>
      </w:pPr>
      <w:r>
        <w:rPr>
          <w:rFonts w:ascii="宋体" w:eastAsia="宋体" w:hAnsi="宋体"/>
          <w:b/>
          <w:bCs/>
          <w:i w:val="false"/>
          <w:iCs w:val="false"/>
          <w:color w:val="000000"/>
          <w:sz w:val="26"/>
          <w:szCs w:val="26"/>
        </w:rPr>
        <w:t xml:space="preserve">2. 响应时效</w:t>
      </w:r>
    </w:p>
    <w:p>
      <w:pPr>
        <w:spacing w:after="100" w:before="0" w:line="300" w:lineRule="auto"/>
        <w:ind w:firstLine="480"/>
        <w:jc w:val="both"/>
      </w:pPr>
      <w:r>
        <w:rPr>
          <w:rFonts w:ascii="宋体" w:eastAsia="宋体" w:hAnsi="宋体"/>
          <w:b w:val="false"/>
          <w:bCs w:val="false"/>
          <w:i w:val="false"/>
          <w:iCs w:val="false"/>
          <w:color w:val="000000"/>
          <w:sz w:val="24"/>
          <w:szCs w:val="24"/>
        </w:rPr>
        <w:t xml:space="preserve">7×24 小时报障响应：一般故障 2 小时内响应、24 小时内解决；重大故障 2 小时内响应、按约定时限到场；紧急故障优先处置并提供临时替代方案。</w:t>
      </w:r>
    </w:p>
    <w:p>
      <w:pPr>
        <w:pStyle w:val="Heading3"/>
        <w:keepNext/>
        <w:spacing w:after="80" w:before="130"/>
      </w:pPr>
      <w:r>
        <w:rPr>
          <w:rFonts w:ascii="宋体" w:eastAsia="宋体" w:hAnsi="宋体"/>
          <w:b/>
          <w:bCs/>
          <w:i w:val="false"/>
          <w:iCs w:val="false"/>
          <w:color w:val="000000"/>
          <w:sz w:val="26"/>
          <w:szCs w:val="26"/>
        </w:rPr>
        <w:t xml:space="preserve">3. 服务团队与备件</w:t>
      </w:r>
    </w:p>
    <w:p>
      <w:pPr>
        <w:spacing w:after="100" w:before="0" w:line="300" w:lineRule="auto"/>
        <w:ind w:firstLine="480"/>
        <w:jc w:val="both"/>
      </w:pPr>
      <w:r>
        <w:rPr>
          <w:rFonts w:ascii="宋体" w:eastAsia="宋体" w:hAnsi="宋体"/>
          <w:b w:val="false"/>
          <w:bCs w:val="false"/>
          <w:i w:val="false"/>
          <w:iCs w:val="false"/>
          <w:color w:val="000000"/>
          <w:sz w:val="24"/>
          <w:szCs w:val="24"/>
        </w:rPr>
        <w:t xml:space="preserve">设立本地化服务团队与专职售后联系人，建立备品备件库；提供海康威视、华为原厂技术支持通道。</w:t>
      </w:r>
    </w:p>
    <w:p>
      <w:pPr>
        <w:pStyle w:val="Heading3"/>
        <w:keepNext/>
        <w:spacing w:after="80" w:before="130"/>
      </w:pPr>
      <w:r>
        <w:rPr>
          <w:rFonts w:ascii="宋体" w:eastAsia="宋体" w:hAnsi="宋体"/>
          <w:b/>
          <w:bCs/>
          <w:i w:val="false"/>
          <w:iCs w:val="false"/>
          <w:color w:val="000000"/>
          <w:sz w:val="26"/>
          <w:szCs w:val="26"/>
        </w:rPr>
        <w:t xml:space="preserve">4. 定期巡检与运维</w:t>
      </w:r>
    </w:p>
    <w:p>
      <w:pPr>
        <w:spacing w:after="100" w:before="0" w:line="300" w:lineRule="auto"/>
        <w:ind w:firstLine="480"/>
        <w:jc w:val="both"/>
      </w:pPr>
      <w:r>
        <w:rPr>
          <w:rFonts w:ascii="宋体" w:eastAsia="宋体" w:hAnsi="宋体"/>
          <w:b w:val="false"/>
          <w:bCs w:val="false"/>
          <w:i w:val="false"/>
          <w:iCs w:val="false"/>
          <w:color w:val="000000"/>
          <w:sz w:val="24"/>
          <w:szCs w:val="24"/>
        </w:rPr>
        <w:t xml:space="preserve">质保期内每季度不少于一次巡检，对平台、存储、网络与前端进行健康检查、固件升级与隐患排查，形成巡检报告。</w:t>
      </w:r>
    </w:p>
    <w:p>
      <w:pPr>
        <w:pStyle w:val="Heading3"/>
        <w:keepNext/>
        <w:spacing w:after="80" w:before="130"/>
      </w:pPr>
      <w:r>
        <w:rPr>
          <w:rFonts w:ascii="宋体" w:eastAsia="宋体" w:hAnsi="宋体"/>
          <w:b/>
          <w:bCs/>
          <w:i w:val="false"/>
          <w:iCs w:val="false"/>
          <w:color w:val="000000"/>
          <w:sz w:val="26"/>
          <w:szCs w:val="26"/>
        </w:rPr>
        <w:t xml:space="preserve">5. 培训</w:t>
      </w:r>
    </w:p>
    <w:p>
      <w:pPr>
        <w:spacing w:after="100" w:before="0" w:line="300" w:lineRule="auto"/>
        <w:ind w:firstLine="480"/>
        <w:jc w:val="both"/>
      </w:pPr>
      <w:r>
        <w:rPr>
          <w:rFonts w:ascii="宋体" w:eastAsia="宋体" w:hAnsi="宋体"/>
          <w:b w:val="false"/>
          <w:bCs w:val="false"/>
          <w:i w:val="false"/>
          <w:iCs w:val="false"/>
          <w:color w:val="000000"/>
          <w:sz w:val="24"/>
          <w:szCs w:val="24"/>
        </w:rPr>
        <w:t xml:space="preserve">面向监控值班、数智中心管理员及各二级单位维保人员分层培训，交付操作与运维手册。</w:t>
      </w:r>
    </w:p>
    <w:p>
      <w:pPr>
        <w:pStyle w:val="Heading3"/>
        <w:keepNext/>
        <w:spacing w:after="80" w:before="130"/>
      </w:pPr>
      <w:r>
        <w:rPr>
          <w:rFonts w:ascii="宋体" w:eastAsia="宋体" w:hAnsi="宋体"/>
          <w:b/>
          <w:bCs/>
          <w:i w:val="false"/>
          <w:iCs w:val="false"/>
          <w:color w:val="000000"/>
          <w:sz w:val="26"/>
          <w:szCs w:val="26"/>
        </w:rPr>
        <w:t xml:space="preserve">6. 竣工资料与验收</w:t>
      </w:r>
    </w:p>
    <w:p>
      <w:pPr>
        <w:spacing w:after="100" w:before="0" w:line="300" w:lineRule="auto"/>
        <w:ind w:firstLine="480"/>
        <w:jc w:val="both"/>
      </w:pPr>
      <w:r>
        <w:rPr>
          <w:rFonts w:ascii="宋体" w:eastAsia="宋体" w:hAnsi="宋体"/>
          <w:b w:val="false"/>
          <w:bCs w:val="false"/>
          <w:i w:val="false"/>
          <w:iCs w:val="false"/>
          <w:color w:val="000000"/>
          <w:sz w:val="24"/>
          <w:szCs w:val="24"/>
        </w:rPr>
        <w:t xml:space="preserve">交付点表、IP 与线路规划表、拓扑图、平台配置文档、操作与运维手册；配合竣工验收与质保金手续，缺陷责任期满按约办理。</w:t>
      </w:r>
    </w:p>
    <w:p>
      <w:pPr>
        <w:pStyle w:val="Heading1"/>
        <w:keepNext/>
        <w:pageBreakBefore/>
        <w:spacing w:after="140" w:before="260"/>
      </w:pPr>
      <w:r>
        <w:rPr>
          <w:rFonts w:ascii="宋体" w:eastAsia="宋体" w:hAnsi="宋体"/>
          <w:b/>
          <w:bCs/>
          <w:i w:val="false"/>
          <w:iCs w:val="false"/>
          <w:color w:val="000000"/>
          <w:sz w:val="32"/>
          <w:szCs w:val="32"/>
        </w:rPr>
        <w:t xml:space="preserve">六、项目管理机构</w:t>
      </w:r>
    </w:p>
    <w:p>
      <w:pPr>
        <w:pStyle w:val="Heading2"/>
        <w:keepNext/>
        <w:spacing w:after="100" w:before="180"/>
      </w:pPr>
      <w:r>
        <w:rPr>
          <w:rFonts w:ascii="宋体" w:eastAsia="宋体" w:hAnsi="宋体"/>
          <w:b/>
          <w:bCs/>
          <w:i w:val="false"/>
          <w:iCs w:val="false"/>
          <w:color w:val="000000"/>
          <w:sz w:val="28"/>
          <w:szCs w:val="28"/>
        </w:rPr>
        <w:t xml:space="preserve">（一）项目管理机构组成表</w:t>
      </w:r>
    </w:p>
    <w:p>
      <w:pPr>
        <w:spacing w:after="100" w:before="0" w:line="300" w:lineRule="auto"/>
        <w:ind w:firstLine="480"/>
        <w:jc w:val="both"/>
      </w:pPr>
      <w:r>
        <w:rPr>
          <w:rFonts w:ascii="宋体" w:eastAsia="宋体" w:hAnsi="宋体"/>
          <w:b w:val="false"/>
          <w:bCs w:val="false"/>
          <w:i w:val="false"/>
          <w:iCs w:val="false"/>
          <w:color w:val="000000"/>
          <w:sz w:val="24"/>
          <w:szCs w:val="24"/>
        </w:rPr>
        <w:t xml:space="preserve">项目经理具备电子与智能化工程壹级注册建造师执业证且未担任其它在建工程项目经理；技术负责人具中级及以上职称；安全负责人具安全生产考核合格证（C 证）；质量、施工、资料等岗位配备齐全。所列人员均为本企业自有员工并连续缴纳社保（详见"七、资格审查资料·社保人员一览表及社保证明截图"）。</w:t>
      </w:r>
    </w:p>
    <w:tbl>
      <w:tblPr>
        <w:tblW w:type="dxa" w:w="8926"/>
        <w:tblBorders>
          <w:top w:val="single" w:color="808080" w:sz="4"/>
          <w:left w:val="single" w:color="808080" w:sz="4"/>
          <w:bottom w:val="single" w:color="808080" w:sz="4"/>
          <w:right w:val="single" w:color="808080" w:sz="4"/>
          <w:insideH w:val="single" w:color="BFBFBF" w:sz="4"/>
          <w:insideV w:val="single" w:color="BFBFBF" w:sz="4"/>
        </w:tblBorders>
      </w:tblPr>
      <w:tblGrid>
        <w:gridCol w:w="1900"/>
        <w:gridCol w:w="1100"/>
        <w:gridCol w:w="1250"/>
        <w:gridCol w:w="2626"/>
        <w:gridCol w:w="850"/>
        <w:gridCol w:w="1200"/>
      </w:tblGrid>
      <w:tr>
        <w:tc>
          <w:tcPr>
            <w:tcW w:type="dxa" w:w="19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职务</w:t>
            </w:r>
          </w:p>
        </w:tc>
        <w:tc>
          <w:tcPr>
            <w:tcW w:type="dxa" w:w="11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姓名</w:t>
            </w:r>
          </w:p>
        </w:tc>
        <w:tc>
          <w:tcPr>
            <w:tcW w:type="dxa" w:w="125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职称/资格</w:t>
            </w:r>
          </w:p>
        </w:tc>
        <w:tc>
          <w:tcPr>
            <w:tcW w:type="dxa" w:w="2626"/>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执业/职业资格（证书·级别·证号）</w:t>
            </w:r>
          </w:p>
        </w:tc>
        <w:tc>
          <w:tcPr>
            <w:tcW w:type="dxa" w:w="85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社保</w:t>
            </w:r>
          </w:p>
        </w:tc>
        <w:tc>
          <w:tcPr>
            <w:tcW w:type="dxa" w:w="1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身份证号</w:t>
            </w:r>
          </w:p>
        </w:tc>
      </w:tr>
      <w:tr>
        <w:tc>
          <w:tcPr>
            <w:tcW w:type="dxa" w:w="19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项目经理</w:t>
            </w:r>
          </w:p>
        </w:tc>
        <w:tc>
          <w:tcPr>
            <w:tcW w:type="dxa" w:w="11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王海龙</w:t>
            </w:r>
          </w:p>
        </w:tc>
        <w:tc>
          <w:tcPr>
            <w:tcW w:type="dxa" w:w="125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壹级注册建造师</w:t>
            </w:r>
          </w:p>
        </w:tc>
        <w:tc>
          <w:tcPr>
            <w:tcW w:type="dxa" w:w="26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壹级注册建造师（电子与智能化），证号见附件</w:t>
            </w:r>
          </w:p>
        </w:tc>
        <w:tc>
          <w:tcPr>
            <w:tcW w:type="dxa" w:w="85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已缴</w:t>
            </w:r>
          </w:p>
        </w:tc>
        <w:tc>
          <w:tcPr>
            <w:tcW w:type="dxa" w:w="12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42058319880514403X</w:t>
            </w:r>
          </w:p>
        </w:tc>
      </w:tr>
      <w:tr>
        <w:tc>
          <w:tcPr>
            <w:tcW w:type="dxa" w:w="19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技术负责人</w:t>
            </w:r>
          </w:p>
        </w:tc>
        <w:tc>
          <w:tcPr>
            <w:tcW w:type="dxa" w:w="11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丁维</w:t>
            </w:r>
          </w:p>
        </w:tc>
        <w:tc>
          <w:tcPr>
            <w:tcW w:type="dxa" w:w="125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工程师</w:t>
            </w:r>
          </w:p>
        </w:tc>
        <w:tc>
          <w:tcPr>
            <w:tcW w:type="dxa" w:w="26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中级职称（智能化/电子信息）</w:t>
            </w:r>
          </w:p>
        </w:tc>
        <w:tc>
          <w:tcPr>
            <w:tcW w:type="dxa" w:w="85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已缴</w:t>
            </w:r>
          </w:p>
        </w:tc>
        <w:tc>
          <w:tcPr>
            <w:tcW w:type="dxa" w:w="12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422202198208100052</w:t>
            </w:r>
          </w:p>
        </w:tc>
      </w:tr>
      <w:tr>
        <w:tc>
          <w:tcPr>
            <w:tcW w:type="dxa" w:w="19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安全负责人</w:t>
            </w:r>
          </w:p>
        </w:tc>
        <w:tc>
          <w:tcPr>
            <w:tcW w:type="dxa" w:w="11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曾维杰</w:t>
            </w:r>
          </w:p>
        </w:tc>
        <w:tc>
          <w:tcPr>
            <w:tcW w:type="dxa" w:w="125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工程师</w:t>
            </w:r>
          </w:p>
        </w:tc>
        <w:tc>
          <w:tcPr>
            <w:tcW w:type="dxa" w:w="26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安全生产考核合格证（C证）</w:t>
            </w:r>
          </w:p>
        </w:tc>
        <w:tc>
          <w:tcPr>
            <w:tcW w:type="dxa" w:w="85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已缴</w:t>
            </w:r>
          </w:p>
        </w:tc>
        <w:tc>
          <w:tcPr>
            <w:tcW w:type="dxa" w:w="12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421023199403117313</w:t>
            </w:r>
          </w:p>
        </w:tc>
      </w:tr>
      <w:tr>
        <w:tc>
          <w:tcPr>
            <w:tcW w:type="dxa" w:w="19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网络工程师</w:t>
            </w:r>
          </w:p>
        </w:tc>
        <w:tc>
          <w:tcPr>
            <w:tcW w:type="dxa" w:w="11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朱照祥</w:t>
            </w:r>
          </w:p>
        </w:tc>
        <w:tc>
          <w:tcPr>
            <w:tcW w:type="dxa" w:w="125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工程师</w:t>
            </w:r>
          </w:p>
        </w:tc>
        <w:tc>
          <w:tcPr>
            <w:tcW w:type="dxa" w:w="26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网络/系统集成</w:t>
            </w:r>
          </w:p>
        </w:tc>
        <w:tc>
          <w:tcPr>
            <w:tcW w:type="dxa" w:w="85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已缴</w:t>
            </w:r>
          </w:p>
        </w:tc>
        <w:tc>
          <w:tcPr>
            <w:tcW w:type="dxa" w:w="12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513723198509020891</w:t>
            </w:r>
          </w:p>
        </w:tc>
      </w:tr>
      <w:tr>
        <w:tc>
          <w:tcPr>
            <w:tcW w:type="dxa" w:w="19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质量管理员</w:t>
            </w:r>
          </w:p>
        </w:tc>
        <w:tc>
          <w:tcPr>
            <w:tcW w:type="dxa" w:w="11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杨月超</w:t>
            </w:r>
          </w:p>
        </w:tc>
        <w:tc>
          <w:tcPr>
            <w:tcW w:type="dxa" w:w="125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工程师</w:t>
            </w:r>
          </w:p>
        </w:tc>
        <w:tc>
          <w:tcPr>
            <w:tcW w:type="dxa" w:w="26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质量员岗位证书</w:t>
            </w:r>
          </w:p>
        </w:tc>
        <w:tc>
          <w:tcPr>
            <w:tcW w:type="dxa" w:w="85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已缴</w:t>
            </w:r>
          </w:p>
        </w:tc>
        <w:tc>
          <w:tcPr>
            <w:tcW w:type="dxa" w:w="12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430522198608294935</w:t>
            </w:r>
          </w:p>
        </w:tc>
      </w:tr>
      <w:tr>
        <w:tc>
          <w:tcPr>
            <w:tcW w:type="dxa" w:w="19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AI与存储工程师</w:t>
            </w:r>
          </w:p>
        </w:tc>
        <w:tc>
          <w:tcPr>
            <w:tcW w:type="dxa" w:w="11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陈漫生</w:t>
            </w:r>
          </w:p>
        </w:tc>
        <w:tc>
          <w:tcPr>
            <w:tcW w:type="dxa" w:w="125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工程师</w:t>
            </w:r>
          </w:p>
        </w:tc>
        <w:tc>
          <w:tcPr>
            <w:tcW w:type="dxa" w:w="26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智能分析/存储</w:t>
            </w:r>
          </w:p>
        </w:tc>
        <w:tc>
          <w:tcPr>
            <w:tcW w:type="dxa" w:w="85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已缴</w:t>
            </w:r>
          </w:p>
        </w:tc>
        <w:tc>
          <w:tcPr>
            <w:tcW w:type="dxa" w:w="12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420117199201283919</w:t>
            </w:r>
          </w:p>
        </w:tc>
      </w:tr>
      <w:tr>
        <w:tc>
          <w:tcPr>
            <w:tcW w:type="dxa" w:w="19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弱电安装工程师</w:t>
            </w:r>
          </w:p>
        </w:tc>
        <w:tc>
          <w:tcPr>
            <w:tcW w:type="dxa" w:w="11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梅明建</w:t>
            </w:r>
          </w:p>
        </w:tc>
        <w:tc>
          <w:tcPr>
            <w:tcW w:type="dxa" w:w="125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助理工程师</w:t>
            </w:r>
          </w:p>
        </w:tc>
        <w:tc>
          <w:tcPr>
            <w:tcW w:type="dxa" w:w="26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弱电安装/施工</w:t>
            </w:r>
          </w:p>
        </w:tc>
        <w:tc>
          <w:tcPr>
            <w:tcW w:type="dxa" w:w="85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已缴</w:t>
            </w:r>
          </w:p>
        </w:tc>
        <w:tc>
          <w:tcPr>
            <w:tcW w:type="dxa" w:w="12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362527199207111712</w:t>
            </w:r>
          </w:p>
        </w:tc>
      </w:tr>
      <w:tr>
        <w:tc>
          <w:tcPr>
            <w:tcW w:type="dxa" w:w="19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造价/合约员</w:t>
            </w:r>
          </w:p>
        </w:tc>
        <w:tc>
          <w:tcPr>
            <w:tcW w:type="dxa" w:w="11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陈舒婷</w:t>
            </w:r>
          </w:p>
        </w:tc>
        <w:tc>
          <w:tcPr>
            <w:tcW w:type="dxa" w:w="125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助理工程师</w:t>
            </w:r>
          </w:p>
        </w:tc>
        <w:tc>
          <w:tcPr>
            <w:tcW w:type="dxa" w:w="26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造价/合约管理</w:t>
            </w:r>
          </w:p>
        </w:tc>
        <w:tc>
          <w:tcPr>
            <w:tcW w:type="dxa" w:w="85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已缴</w:t>
            </w:r>
          </w:p>
        </w:tc>
        <w:tc>
          <w:tcPr>
            <w:tcW w:type="dxa" w:w="12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441423199602232061</w:t>
            </w:r>
          </w:p>
        </w:tc>
      </w:tr>
      <w:tr>
        <w:tc>
          <w:tcPr>
            <w:tcW w:type="dxa" w:w="19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材料/采购员</w:t>
            </w:r>
          </w:p>
        </w:tc>
        <w:tc>
          <w:tcPr>
            <w:tcW w:type="dxa" w:w="11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庞超萍</w:t>
            </w:r>
          </w:p>
        </w:tc>
        <w:tc>
          <w:tcPr>
            <w:tcW w:type="dxa" w:w="125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助理工程师</w:t>
            </w:r>
          </w:p>
        </w:tc>
        <w:tc>
          <w:tcPr>
            <w:tcW w:type="dxa" w:w="26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材料与采购管理</w:t>
            </w:r>
          </w:p>
        </w:tc>
        <w:tc>
          <w:tcPr>
            <w:tcW w:type="dxa" w:w="85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已缴</w:t>
            </w:r>
          </w:p>
        </w:tc>
        <w:tc>
          <w:tcPr>
            <w:tcW w:type="dxa" w:w="12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450923198408258763</w:t>
            </w:r>
          </w:p>
        </w:tc>
      </w:tr>
      <w:tr>
        <w:tc>
          <w:tcPr>
            <w:tcW w:type="dxa" w:w="19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测量/质检员</w:t>
            </w:r>
          </w:p>
        </w:tc>
        <w:tc>
          <w:tcPr>
            <w:tcW w:type="dxa" w:w="11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周贺林</w:t>
            </w:r>
          </w:p>
        </w:tc>
        <w:tc>
          <w:tcPr>
            <w:tcW w:type="dxa" w:w="125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助理工程师</w:t>
            </w:r>
          </w:p>
        </w:tc>
        <w:tc>
          <w:tcPr>
            <w:tcW w:type="dxa" w:w="26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质量检验</w:t>
            </w:r>
          </w:p>
        </w:tc>
        <w:tc>
          <w:tcPr>
            <w:tcW w:type="dxa" w:w="85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已缴</w:t>
            </w:r>
          </w:p>
        </w:tc>
        <w:tc>
          <w:tcPr>
            <w:tcW w:type="dxa" w:w="12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362401198502204037</w:t>
            </w:r>
          </w:p>
        </w:tc>
      </w:tr>
      <w:tr>
        <w:tc>
          <w:tcPr>
            <w:tcW w:type="dxa" w:w="19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资料员</w:t>
            </w:r>
          </w:p>
        </w:tc>
        <w:tc>
          <w:tcPr>
            <w:tcW w:type="dxa" w:w="11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李美娴</w:t>
            </w:r>
          </w:p>
        </w:tc>
        <w:tc>
          <w:tcPr>
            <w:tcW w:type="dxa" w:w="125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助理工程师</w:t>
            </w:r>
          </w:p>
        </w:tc>
        <w:tc>
          <w:tcPr>
            <w:tcW w:type="dxa" w:w="26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资料员岗位证书</w:t>
            </w:r>
          </w:p>
        </w:tc>
        <w:tc>
          <w:tcPr>
            <w:tcW w:type="dxa" w:w="85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已缴</w:t>
            </w:r>
          </w:p>
        </w:tc>
        <w:tc>
          <w:tcPr>
            <w:tcW w:type="dxa" w:w="12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441323199312063727</w:t>
            </w:r>
          </w:p>
        </w:tc>
      </w:tr>
      <w:tr>
        <w:tc>
          <w:tcPr>
            <w:tcW w:type="dxa" w:w="19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施工员</w:t>
            </w:r>
          </w:p>
        </w:tc>
        <w:tc>
          <w:tcPr>
            <w:tcW w:type="dxa" w:w="11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方平</w:t>
            </w:r>
          </w:p>
        </w:tc>
        <w:tc>
          <w:tcPr>
            <w:tcW w:type="dxa" w:w="125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助理工程师</w:t>
            </w:r>
          </w:p>
        </w:tc>
        <w:tc>
          <w:tcPr>
            <w:tcW w:type="dxa" w:w="26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施工员岗位证书</w:t>
            </w:r>
          </w:p>
        </w:tc>
        <w:tc>
          <w:tcPr>
            <w:tcW w:type="dxa" w:w="85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已缴</w:t>
            </w:r>
          </w:p>
        </w:tc>
        <w:tc>
          <w:tcPr>
            <w:tcW w:type="dxa" w:w="12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420222198703079426</w:t>
            </w:r>
          </w:p>
        </w:tc>
      </w:tr>
      <w:tr>
        <w:tc>
          <w:tcPr>
            <w:tcW w:type="dxa" w:w="19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综合协调</w:t>
            </w:r>
          </w:p>
        </w:tc>
        <w:tc>
          <w:tcPr>
            <w:tcW w:type="dxa" w:w="11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谢杰平</w:t>
            </w:r>
          </w:p>
        </w:tc>
        <w:tc>
          <w:tcPr>
            <w:tcW w:type="dxa" w:w="125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工程师</w:t>
            </w:r>
          </w:p>
        </w:tc>
        <w:tc>
          <w:tcPr>
            <w:tcW w:type="dxa" w:w="26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综合协调/文明施工</w:t>
            </w:r>
          </w:p>
        </w:tc>
        <w:tc>
          <w:tcPr>
            <w:tcW w:type="dxa" w:w="85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已缴</w:t>
            </w:r>
          </w:p>
        </w:tc>
        <w:tc>
          <w:tcPr>
            <w:tcW w:type="dxa" w:w="12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44162319831129201X</w:t>
            </w:r>
          </w:p>
        </w:tc>
      </w:tr>
    </w:tbl>
    <w:p>
      <w:pPr>
        <w:spacing w:after="100" w:before="80" w:line="300" w:lineRule="auto"/>
        <w:jc w:val="left"/>
      </w:pPr>
      <w:r>
        <w:rPr>
          <w:rFonts w:ascii="宋体" w:eastAsia="宋体" w:hAnsi="宋体"/>
          <w:b w:val="false"/>
          <w:bCs w:val="false"/>
          <w:i w:val="false"/>
          <w:iCs w:val="false"/>
          <w:color w:val="000000"/>
          <w:sz w:val="19"/>
          <w:szCs w:val="19"/>
        </w:rPr>
        <w:t xml:space="preserve">注：以上人员均为本企业自有员工、社保连续在缴（2024.09—2026.08）；项目经理、技术负责人、安全负责人及质量/施工/资料等岗位齐全，执业/职业资格证号以随附证书扫描件为准。</w:t>
      </w:r>
    </w:p>
    <w:p>
      <w:pPr>
        <w:pStyle w:val="Heading2"/>
        <w:keepNext/>
        <w:spacing w:after="100" w:before="180"/>
      </w:pPr>
      <w:r>
        <w:rPr>
          <w:rFonts w:ascii="宋体" w:eastAsia="宋体" w:hAnsi="宋体"/>
          <w:b/>
          <w:bCs/>
          <w:i w:val="false"/>
          <w:iCs w:val="false"/>
          <w:color w:val="000000"/>
          <w:sz w:val="28"/>
          <w:szCs w:val="28"/>
        </w:rPr>
        <w:t xml:space="preserve">（二）项目经理简历表</w:t>
      </w:r>
    </w:p>
    <w:p>
      <w:pPr>
        <w:spacing w:after="100" w:before="0" w:line="300" w:lineRule="auto"/>
        <w:ind w:firstLine="480"/>
        <w:jc w:val="both"/>
      </w:pPr>
      <w:r>
        <w:rPr>
          <w:rFonts w:ascii="宋体" w:eastAsia="宋体" w:hAnsi="宋体"/>
          <w:b w:val="false"/>
          <w:bCs w:val="false"/>
          <w:i w:val="false"/>
          <w:iCs w:val="false"/>
          <w:color w:val="000000"/>
          <w:sz w:val="24"/>
          <w:szCs w:val="24"/>
        </w:rPr>
        <w:t xml:space="preserve">项目经理王海龙，壹级注册建造师，拟任本合同项目经理。应附注册建造师执业资格证书、身份证、职称证、学历证、养老保险及类似项目业绩合同复印件。</w:t>
      </w:r>
    </w:p>
    <w:tbl>
      <w:tblPr>
        <w:tblW w:type="dxa" w:w="9026"/>
        <w:tblBorders>
          <w:top w:val="single" w:color="808080" w:sz="4"/>
          <w:left w:val="single" w:color="808080" w:sz="4"/>
          <w:bottom w:val="single" w:color="808080" w:sz="4"/>
          <w:right w:val="single" w:color="808080" w:sz="4"/>
          <w:insideH w:val="single" w:color="BFBFBF" w:sz="4"/>
          <w:insideV w:val="single" w:color="BFBFBF" w:sz="4"/>
        </w:tblBorders>
      </w:tblPr>
      <w:tblGrid>
        <w:gridCol w:w="1500"/>
        <w:gridCol w:w="1700"/>
        <w:gridCol w:w="1100"/>
        <w:gridCol w:w="1400"/>
        <w:gridCol w:w="1300"/>
        <w:gridCol w:w="2026"/>
      </w:tblGrid>
      <w:tr>
        <w:tc>
          <w:tcPr>
            <w:tcW w:type="dxa" w:w="15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姓名</w:t>
            </w:r>
          </w:p>
        </w:tc>
        <w:tc>
          <w:tcPr>
            <w:tcW w:type="dxa" w:w="1700"/>
            <w:gridSpan w:val="1"/>
            <w:tcMar>
              <w:top w:type="dxa" w:w="40"/>
              <w:left w:type="dxa" w:w="80"/>
              <w:bottom w:type="dxa" w:w="40"/>
              <w:right w:type="dxa" w:w="80"/>
            </w:tcMar>
            <w:vAlign w:val="center"/>
          </w:tcPr>
          <w:p>
            <w:pPr>
              <w:spacing w:after="0" w:line="270" w:lineRule="auto"/>
              <w:jc w:val="left"/>
            </w:pPr>
            <w:r>
              <w:rPr>
                <w:rFonts w:ascii="宋体" w:eastAsia="宋体" w:hAnsi="宋体"/>
                <w:b/>
                <w:bCs/>
                <w:i w:val="false"/>
                <w:iCs w:val="false"/>
                <w:color w:val="000000"/>
                <w:sz w:val="24"/>
                <w:szCs w:val="24"/>
              </w:rPr>
              <w:t xml:space="preserve">王海龙</w:t>
            </w:r>
          </w:p>
        </w:tc>
        <w:tc>
          <w:tcPr>
            <w:tcW w:type="dxa" w:w="11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年龄</w:t>
            </w:r>
          </w:p>
        </w:tc>
        <w:tc>
          <w:tcPr>
            <w:tcW w:type="dxa" w:w="1400"/>
            <w:gridSpan w:val="1"/>
            <w:tcMar>
              <w:top w:type="dxa" w:w="40"/>
              <w:left w:type="dxa" w:w="80"/>
              <w:bottom w:type="dxa" w:w="40"/>
              <w:right w:type="dxa" w:w="80"/>
            </w:tcMar>
            <w:vAlign w:val="center"/>
          </w:tcPr>
          <w:p>
            <w:pPr>
              <w:spacing w:after="0" w:line="270" w:lineRule="auto"/>
              <w:jc w:val="left"/>
            </w:pPr>
            <w:r>
              <w:rPr>
                <w:rFonts w:ascii="宋体" w:eastAsia="宋体" w:hAnsi="宋体"/>
                <w:b/>
                <w:bCs/>
                <w:i w:val="false"/>
                <w:iCs w:val="false"/>
                <w:color w:val="000000"/>
                <w:sz w:val="24"/>
                <w:szCs w:val="24"/>
              </w:rPr>
              <w:t xml:space="preserve">　</w:t>
            </w:r>
          </w:p>
        </w:tc>
        <w:tc>
          <w:tcPr>
            <w:tcW w:type="dxa" w:w="13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学历</w:t>
            </w:r>
          </w:p>
        </w:tc>
        <w:tc>
          <w:tcPr>
            <w:tcW w:type="dxa" w:w="2026"/>
            <w:gridSpan w:val="1"/>
            <w:tcMar>
              <w:top w:type="dxa" w:w="40"/>
              <w:left w:type="dxa" w:w="80"/>
              <w:bottom w:type="dxa" w:w="40"/>
              <w:right w:type="dxa" w:w="80"/>
            </w:tcMar>
            <w:vAlign w:val="center"/>
          </w:tcPr>
          <w:p>
            <w:pPr>
              <w:spacing w:after="0" w:line="270" w:lineRule="auto"/>
              <w:jc w:val="left"/>
            </w:pPr>
            <w:r>
              <w:rPr>
                <w:rFonts w:ascii="宋体" w:eastAsia="宋体" w:hAnsi="宋体"/>
                <w:b/>
                <w:bCs/>
                <w:i w:val="false"/>
                <w:iCs w:val="false"/>
                <w:color w:val="000000"/>
                <w:sz w:val="24"/>
                <w:szCs w:val="24"/>
              </w:rPr>
              <w:t xml:space="preserve">　</w:t>
            </w:r>
          </w:p>
        </w:tc>
      </w:tr>
      <w:tr>
        <w:tc>
          <w:tcPr>
            <w:tcW w:type="dxa" w:w="15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职称/资格</w:t>
            </w:r>
          </w:p>
        </w:tc>
        <w:tc>
          <w:tcPr>
            <w:tcW w:type="dxa" w:w="1700"/>
            <w:gridSpan w:val="1"/>
            <w:tcMar>
              <w:top w:type="dxa" w:w="40"/>
              <w:left w:type="dxa" w:w="80"/>
              <w:bottom w:type="dxa" w:w="40"/>
              <w:right w:type="dxa" w:w="80"/>
            </w:tcMar>
            <w:vAlign w:val="center"/>
          </w:tcPr>
          <w:p>
            <w:pPr>
              <w:spacing w:after="0" w:line="270" w:lineRule="auto"/>
              <w:jc w:val="left"/>
            </w:pPr>
            <w:r>
              <w:rPr>
                <w:rFonts w:ascii="宋体" w:eastAsia="宋体" w:hAnsi="宋体"/>
                <w:b/>
                <w:bCs/>
                <w:i w:val="false"/>
                <w:iCs w:val="false"/>
                <w:color w:val="000000"/>
                <w:sz w:val="24"/>
                <w:szCs w:val="24"/>
              </w:rPr>
              <w:t xml:space="preserve">壹级注册建造师</w:t>
            </w:r>
          </w:p>
        </w:tc>
        <w:tc>
          <w:tcPr>
            <w:tcW w:type="dxa" w:w="11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职务</w:t>
            </w:r>
          </w:p>
        </w:tc>
        <w:tc>
          <w:tcPr>
            <w:tcW w:type="dxa" w:w="1400"/>
            <w:gridSpan w:val="1"/>
            <w:tcMar>
              <w:top w:type="dxa" w:w="40"/>
              <w:left w:type="dxa" w:w="80"/>
              <w:bottom w:type="dxa" w:w="40"/>
              <w:right w:type="dxa" w:w="80"/>
            </w:tcMar>
            <w:vAlign w:val="center"/>
          </w:tcPr>
          <w:p>
            <w:pPr>
              <w:spacing w:after="0" w:line="270" w:lineRule="auto"/>
              <w:jc w:val="left"/>
            </w:pPr>
            <w:r>
              <w:rPr>
                <w:rFonts w:ascii="宋体" w:eastAsia="宋体" w:hAnsi="宋体"/>
                <w:b/>
                <w:bCs/>
                <w:i w:val="false"/>
                <w:iCs w:val="false"/>
                <w:color w:val="000000"/>
                <w:sz w:val="24"/>
                <w:szCs w:val="24"/>
              </w:rPr>
              <w:t xml:space="preserve">　</w:t>
            </w:r>
          </w:p>
        </w:tc>
        <w:tc>
          <w:tcPr>
            <w:tcW w:type="dxa" w:w="13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拟在本合同任职</w:t>
            </w:r>
          </w:p>
        </w:tc>
        <w:tc>
          <w:tcPr>
            <w:tcW w:type="dxa" w:w="2026"/>
            <w:gridSpan w:val="1"/>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项目经理</w:t>
            </w:r>
          </w:p>
        </w:tc>
      </w:tr>
      <w:tr>
        <w:tc>
          <w:tcPr>
            <w:tcW w:type="dxa" w:w="15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身份证号</w:t>
            </w:r>
          </w:p>
        </w:tc>
        <w:tc>
          <w:tcPr>
            <w:tcW w:type="dxa" w:w="17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42058319880514403X</w:t>
            </w:r>
          </w:p>
        </w:tc>
        <w:tc>
          <w:tcPr>
            <w:tcW w:type="dxa" w:w="2500"/>
            <w:gridSpan w:val="2"/>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注册建造师证号</w:t>
            </w:r>
          </w:p>
        </w:tc>
        <w:tc>
          <w:tcPr>
            <w:tcW w:type="dxa" w:w="3326"/>
            <w:gridSpan w:val="2"/>
            <w:tcMar>
              <w:top w:type="dxa" w:w="40"/>
              <w:left w:type="dxa" w:w="80"/>
              <w:bottom w:type="dxa" w:w="40"/>
              <w:right w:type="dxa" w:w="80"/>
            </w:tcMar>
            <w:vAlign w:val="center"/>
          </w:tcPr>
          <w:p>
            <w:pPr>
              <w:spacing w:after="0" w:line="270" w:lineRule="auto"/>
              <w:jc w:val="left"/>
            </w:pPr>
            <w:r>
              <w:rPr>
                <w:rFonts w:ascii="宋体" w:eastAsia="宋体" w:hAnsi="宋体"/>
                <w:b/>
                <w:bCs/>
                <w:i w:val="false"/>
                <w:iCs w:val="false"/>
                <w:color w:val="000000"/>
                <w:sz w:val="24"/>
                <w:szCs w:val="24"/>
              </w:rPr>
              <w:t xml:space="preserve">【见附件证书】</w:t>
            </w:r>
          </w:p>
        </w:tc>
      </w:tr>
      <w:tr>
        <w:tc>
          <w:tcPr>
            <w:tcW w:type="dxa" w:w="15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毕业学校/专业</w:t>
            </w:r>
          </w:p>
        </w:tc>
        <w:tc>
          <w:tcPr>
            <w:tcW w:type="dxa" w:w="7526"/>
            <w:gridSpan w:val="5"/>
            <w:tcMar>
              <w:top w:type="dxa" w:w="40"/>
              <w:left w:type="dxa" w:w="80"/>
              <w:bottom w:type="dxa" w:w="40"/>
              <w:right w:type="dxa" w:w="80"/>
            </w:tcMar>
            <w:vAlign w:val="center"/>
          </w:tcPr>
          <w:p>
            <w:pPr>
              <w:spacing w:after="0" w:line="270" w:lineRule="auto"/>
              <w:jc w:val="left"/>
            </w:pPr>
            <w:r>
              <w:rPr>
                <w:rFonts w:ascii="宋体" w:eastAsia="宋体" w:hAnsi="宋体"/>
                <w:b/>
                <w:bCs/>
                <w:i w:val="false"/>
                <w:iCs w:val="false"/>
                <w:color w:val="000000"/>
                <w:sz w:val="24"/>
                <w:szCs w:val="24"/>
              </w:rPr>
              <w:t xml:space="preserve">　</w:t>
            </w:r>
          </w:p>
        </w:tc>
      </w:tr>
      <w:tr>
        <w:tc>
          <w:tcPr>
            <w:tcW w:type="dxa" w:w="9026"/>
            <w:gridSpan w:val="6"/>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主要工作经历（参加过的类似项目、担任职务、发包人及联系电话）</w:t>
            </w:r>
          </w:p>
        </w:tc>
      </w:tr>
      <w:tr>
        <w:tc>
          <w:tcPr>
            <w:tcW w:type="dxa" w:w="9026"/>
            <w:gridSpan w:val="6"/>
            <w:tcMar>
              <w:top w:type="dxa" w:w="40"/>
              <w:left w:type="dxa" w:w="80"/>
              <w:bottom w:type="dxa" w:w="40"/>
              <w:right w:type="dxa" w:w="80"/>
            </w:tcMar>
            <w:vAlign w:val="center"/>
          </w:tcPr>
          <w:p>
            <w:pPr>
              <w:spacing w:after="0" w:line="270" w:lineRule="auto"/>
              <w:jc w:val="left"/>
            </w:pPr>
            <w:r>
              <w:rPr>
                <w:rFonts w:ascii="宋体" w:eastAsia="宋体" w:hAnsi="宋体"/>
                <w:b/>
                <w:bCs/>
                <w:i w:val="false"/>
                <w:iCs w:val="false"/>
                <w:color w:val="000000"/>
                <w:sz w:val="24"/>
                <w:szCs w:val="24"/>
              </w:rPr>
              <w:t xml:space="preserve">　</w:t>
            </w:r>
          </w:p>
        </w:tc>
      </w:tr>
      <w:tr>
        <w:tc>
          <w:tcPr>
            <w:tcW w:type="dxa" w:w="9026"/>
            <w:gridSpan w:val="6"/>
            <w:tcMar>
              <w:top w:type="dxa" w:w="40"/>
              <w:left w:type="dxa" w:w="80"/>
              <w:bottom w:type="dxa" w:w="40"/>
              <w:right w:type="dxa" w:w="80"/>
            </w:tcMar>
            <w:vAlign w:val="center"/>
          </w:tcPr>
          <w:p>
            <w:pPr>
              <w:spacing w:after="0" w:line="270" w:lineRule="auto"/>
              <w:jc w:val="left"/>
            </w:pPr>
            <w:r>
              <w:rPr>
                <w:rFonts w:ascii="宋体" w:eastAsia="宋体" w:hAnsi="宋体"/>
                <w:b/>
                <w:bCs/>
                <w:i w:val="false"/>
                <w:iCs w:val="false"/>
                <w:color w:val="000000"/>
                <w:sz w:val="24"/>
                <w:szCs w:val="24"/>
              </w:rPr>
              <w:t xml:space="preserve">　</w:t>
            </w:r>
          </w:p>
        </w:tc>
      </w:tr>
      <w:tr>
        <w:tc>
          <w:tcPr>
            <w:tcW w:type="dxa" w:w="9026"/>
            <w:gridSpan w:val="6"/>
            <w:tcMar>
              <w:top w:type="dxa" w:w="40"/>
              <w:left w:type="dxa" w:w="80"/>
              <w:bottom w:type="dxa" w:w="40"/>
              <w:right w:type="dxa" w:w="80"/>
            </w:tcMar>
            <w:vAlign w:val="center"/>
          </w:tcPr>
          <w:p>
            <w:pPr>
              <w:spacing w:after="0" w:line="270" w:lineRule="auto"/>
              <w:jc w:val="left"/>
            </w:pPr>
            <w:r>
              <w:rPr>
                <w:rFonts w:ascii="宋体" w:eastAsia="宋体" w:hAnsi="宋体"/>
                <w:b/>
                <w:bCs/>
                <w:i w:val="false"/>
                <w:iCs w:val="false"/>
                <w:color w:val="000000"/>
                <w:sz w:val="24"/>
                <w:szCs w:val="24"/>
              </w:rPr>
              <w:t xml:space="preserve">　</w:t>
            </w:r>
          </w:p>
        </w:tc>
      </w:tr>
    </w:tbl>
    <w:p>
      <w:pPr>
        <w:pStyle w:val="Heading3"/>
        <w:keepNext/>
        <w:spacing w:after="80" w:before="130"/>
      </w:pPr>
      <w:r>
        <w:rPr>
          <w:rFonts w:ascii="宋体" w:eastAsia="宋体" w:hAnsi="宋体"/>
          <w:b/>
          <w:bCs/>
          <w:i w:val="false"/>
          <w:iCs w:val="false"/>
          <w:color w:val="000000"/>
          <w:sz w:val="26"/>
          <w:szCs w:val="26"/>
        </w:rPr>
        <w:t xml:space="preserve">项目经理及主要人员社保证明（截图）</w:t>
      </w:r>
    </w:p>
    <w:p>
      <w:pPr>
        <w:spacing w:after="40" w:before="100"/>
        <w:jc w:val="center"/>
      </w:pPr>
      <w:r>
        <w:drawing>
          <wp:inline distT="0" distB="0" distL="0" distR="0">
            <wp:extent cx="4095750" cy="532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5324475"/>
                    </a:xfrm>
                    <a:prstGeom prst="rect">
                      <a:avLst/>
                    </a:prstGeom>
                  </pic:spPr>
                </pic:pic>
              </a:graphicData>
            </a:graphic>
          </wp:inline>
        </w:drawing>
      </w:r>
    </w:p>
    <w:p>
      <w:pPr>
        <w:spacing w:after="150"/>
        <w:jc w:val="center"/>
      </w:pPr>
      <w:r>
        <w:rPr>
          <w:rFonts w:ascii="宋体" w:eastAsia="宋体" w:hAnsi="宋体"/>
          <w:b w:val="false"/>
          <w:bCs w:val="false"/>
          <w:i w:val="false"/>
          <w:iCs w:val="false"/>
          <w:color w:val="000000"/>
          <w:sz w:val="18"/>
          <w:szCs w:val="18"/>
        </w:rPr>
        <w:t xml:space="preserve">社保缴费证明（参保单位：深圳鹏网智能股份有限公司，含项目经理及主要管理人员，连续在缴）</w:t>
      </w:r>
    </w:p>
    <w:p>
      <w:pPr>
        <w:pStyle w:val="Heading1"/>
        <w:keepNext/>
        <w:pageBreakBefore/>
        <w:spacing w:after="140" w:before="260"/>
      </w:pPr>
      <w:r>
        <w:rPr>
          <w:rFonts w:ascii="宋体" w:eastAsia="宋体" w:hAnsi="宋体"/>
          <w:b/>
          <w:bCs/>
          <w:i w:val="false"/>
          <w:iCs w:val="false"/>
          <w:color w:val="000000"/>
          <w:sz w:val="32"/>
          <w:szCs w:val="32"/>
        </w:rPr>
        <w:t xml:space="preserve">七、资格审查资料</w:t>
      </w:r>
    </w:p>
    <w:p>
      <w:pPr>
        <w:pStyle w:val="Heading2"/>
        <w:keepNext/>
        <w:spacing w:after="100" w:before="180"/>
      </w:pPr>
      <w:r>
        <w:rPr>
          <w:rFonts w:ascii="宋体" w:eastAsia="宋体" w:hAnsi="宋体"/>
          <w:b/>
          <w:bCs/>
          <w:i w:val="false"/>
          <w:iCs w:val="false"/>
          <w:color w:val="000000"/>
          <w:sz w:val="28"/>
          <w:szCs w:val="28"/>
        </w:rPr>
        <w:t xml:space="preserve">（一）报价人基本情况表</w:t>
      </w:r>
    </w:p>
    <w:tbl>
      <w:tblPr>
        <w:tblW w:type="dxa" w:w="8826"/>
        <w:tblBorders>
          <w:top w:val="single" w:color="808080" w:sz="4"/>
          <w:left w:val="single" w:color="808080" w:sz="4"/>
          <w:bottom w:val="single" w:color="808080" w:sz="4"/>
          <w:right w:val="single" w:color="808080" w:sz="4"/>
          <w:insideH w:val="single" w:color="BFBFBF" w:sz="4"/>
          <w:insideV w:val="single" w:color="BFBFBF" w:sz="4"/>
        </w:tblBorders>
      </w:tblPr>
      <w:tblGrid>
        <w:gridCol w:w="1700"/>
        <w:gridCol w:w="1300"/>
        <w:gridCol w:w="1400"/>
        <w:gridCol w:w="1300"/>
        <w:gridCol w:w="1200"/>
        <w:gridCol w:w="1926"/>
      </w:tblGrid>
      <w:tr>
        <w:tc>
          <w:tcPr>
            <w:tcW w:type="dxa" w:w="17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报价人名称</w:t>
            </w:r>
          </w:p>
        </w:tc>
        <w:tc>
          <w:tcPr>
            <w:tcW w:type="dxa" w:w="7126"/>
            <w:gridSpan w:val="5"/>
            <w:tcMar>
              <w:top w:type="dxa" w:w="40"/>
              <w:left w:type="dxa" w:w="80"/>
              <w:bottom w:type="dxa" w:w="40"/>
              <w:right w:type="dxa" w:w="80"/>
            </w:tcMar>
            <w:vAlign w:val="center"/>
          </w:tcPr>
          <w:p>
            <w:pPr>
              <w:spacing w:after="0" w:line="270" w:lineRule="auto"/>
              <w:jc w:val="left"/>
            </w:pPr>
            <w:r>
              <w:rPr>
                <w:rFonts w:ascii="宋体" w:eastAsia="宋体" w:hAnsi="宋体"/>
                <w:b/>
                <w:bCs/>
                <w:i w:val="false"/>
                <w:iCs w:val="false"/>
                <w:color w:val="000000"/>
                <w:sz w:val="24"/>
                <w:szCs w:val="24"/>
              </w:rPr>
              <w:t xml:space="preserve">深圳鹏网智能股份有限公司</w:t>
            </w:r>
          </w:p>
        </w:tc>
      </w:tr>
      <w:tr>
        <w:tc>
          <w:tcPr>
            <w:tcW w:type="dxa" w:w="17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注册地址</w:t>
            </w:r>
          </w:p>
        </w:tc>
        <w:tc>
          <w:tcPr>
            <w:tcW w:type="dxa" w:w="4000"/>
            <w:gridSpan w:val="3"/>
            <w:tcMar>
              <w:top w:type="dxa" w:w="40"/>
              <w:left w:type="dxa" w:w="80"/>
              <w:bottom w:type="dxa" w:w="40"/>
              <w:right w:type="dxa" w:w="80"/>
            </w:tcMar>
            <w:vAlign w:val="center"/>
          </w:tcPr>
          <w:p>
            <w:pPr>
              <w:spacing w:after="0" w:line="270" w:lineRule="auto"/>
              <w:jc w:val="left"/>
            </w:pPr>
            <w:r>
              <w:rPr>
                <w:rFonts w:ascii="宋体" w:eastAsia="宋体" w:hAnsi="宋体"/>
                <w:b/>
                <w:bCs/>
                <w:i w:val="false"/>
                <w:iCs w:val="false"/>
                <w:color w:val="000000"/>
                <w:sz w:val="24"/>
                <w:szCs w:val="24"/>
              </w:rPr>
              <w:t xml:space="preserve">深圳市福田区莲花街道康欣社区香梅路2002号俊景豪园2栋8A</w:t>
            </w:r>
          </w:p>
        </w:tc>
        <w:tc>
          <w:tcPr>
            <w:tcW w:type="dxa" w:w="1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邮政编码</w:t>
            </w:r>
          </w:p>
        </w:tc>
        <w:tc>
          <w:tcPr>
            <w:tcW w:type="dxa" w:w="1926"/>
            <w:gridSpan w:val="1"/>
            <w:tcMar>
              <w:top w:type="dxa" w:w="40"/>
              <w:left w:type="dxa" w:w="80"/>
              <w:bottom w:type="dxa" w:w="40"/>
              <w:right w:type="dxa" w:w="80"/>
            </w:tcMar>
            <w:vAlign w:val="center"/>
          </w:tcPr>
          <w:p>
            <w:pPr>
              <w:spacing w:after="0" w:line="270" w:lineRule="auto"/>
              <w:jc w:val="left"/>
            </w:pPr>
            <w:r>
              <w:rPr>
                <w:rFonts w:ascii="宋体" w:eastAsia="宋体" w:hAnsi="宋体"/>
                <w:b/>
                <w:bCs/>
                <w:i w:val="false"/>
                <w:iCs w:val="false"/>
                <w:color w:val="000000"/>
                <w:sz w:val="24"/>
                <w:szCs w:val="24"/>
              </w:rPr>
              <w:t xml:space="preserve">　</w:t>
            </w:r>
          </w:p>
        </w:tc>
      </w:tr>
      <w:tr>
        <w:tc>
          <w:tcPr>
            <w:tcW w:type="dxa" w:w="17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联系方式</w:t>
            </w:r>
          </w:p>
        </w:tc>
        <w:tc>
          <w:tcPr>
            <w:tcW w:type="dxa" w:w="13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联系人</w:t>
            </w:r>
          </w:p>
        </w:tc>
        <w:tc>
          <w:tcPr>
            <w:tcW w:type="dxa" w:w="1400"/>
            <w:gridSpan w:val="1"/>
            <w:tcMar>
              <w:top w:type="dxa" w:w="40"/>
              <w:left w:type="dxa" w:w="80"/>
              <w:bottom w:type="dxa" w:w="40"/>
              <w:right w:type="dxa" w:w="80"/>
            </w:tcMar>
            <w:vAlign w:val="center"/>
          </w:tcPr>
          <w:p>
            <w:pPr>
              <w:spacing w:after="0" w:line="270" w:lineRule="auto"/>
              <w:jc w:val="left"/>
            </w:pPr>
            <w:r>
              <w:rPr>
                <w:rFonts w:ascii="宋体" w:eastAsia="宋体" w:hAnsi="宋体"/>
                <w:b/>
                <w:bCs/>
                <w:i w:val="false"/>
                <w:iCs w:val="false"/>
                <w:color w:val="000000"/>
                <w:sz w:val="24"/>
                <w:szCs w:val="24"/>
              </w:rPr>
              <w:t xml:space="preserve">　</w:t>
            </w:r>
          </w:p>
        </w:tc>
        <w:tc>
          <w:tcPr>
            <w:tcW w:type="dxa" w:w="13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电话</w:t>
            </w:r>
          </w:p>
        </w:tc>
        <w:tc>
          <w:tcPr>
            <w:tcW w:type="dxa" w:w="3126"/>
            <w:gridSpan w:val="2"/>
            <w:tcMar>
              <w:top w:type="dxa" w:w="40"/>
              <w:left w:type="dxa" w:w="80"/>
              <w:bottom w:type="dxa" w:w="40"/>
              <w:right w:type="dxa" w:w="80"/>
            </w:tcMar>
            <w:vAlign w:val="center"/>
          </w:tcPr>
          <w:p>
            <w:pPr>
              <w:spacing w:after="0" w:line="270" w:lineRule="auto"/>
              <w:jc w:val="left"/>
            </w:pPr>
            <w:r>
              <w:rPr>
                <w:rFonts w:ascii="宋体" w:eastAsia="宋体" w:hAnsi="宋体"/>
                <w:b/>
                <w:bCs/>
                <w:i w:val="false"/>
                <w:iCs w:val="false"/>
                <w:color w:val="000000"/>
                <w:sz w:val="24"/>
                <w:szCs w:val="24"/>
              </w:rPr>
              <w:t xml:space="preserve">18938906573</w:t>
            </w:r>
          </w:p>
        </w:tc>
      </w:tr>
      <w:tr>
        <w:tc>
          <w:tcPr>
            <w:tcW w:type="dxa" w:w="17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联系方式</w:t>
            </w:r>
          </w:p>
        </w:tc>
        <w:tc>
          <w:tcPr>
            <w:tcW w:type="dxa" w:w="13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传真</w:t>
            </w:r>
          </w:p>
        </w:tc>
        <w:tc>
          <w:tcPr>
            <w:tcW w:type="dxa" w:w="1400"/>
            <w:gridSpan w:val="1"/>
            <w:tcMar>
              <w:top w:type="dxa" w:w="40"/>
              <w:left w:type="dxa" w:w="80"/>
              <w:bottom w:type="dxa" w:w="40"/>
              <w:right w:type="dxa" w:w="80"/>
            </w:tcMar>
            <w:vAlign w:val="center"/>
          </w:tcPr>
          <w:p>
            <w:pPr>
              <w:spacing w:after="0" w:line="270" w:lineRule="auto"/>
              <w:jc w:val="left"/>
            </w:pPr>
            <w:r>
              <w:rPr>
                <w:rFonts w:ascii="宋体" w:eastAsia="宋体" w:hAnsi="宋体"/>
                <w:b/>
                <w:bCs/>
                <w:i w:val="false"/>
                <w:iCs w:val="false"/>
                <w:color w:val="000000"/>
                <w:sz w:val="24"/>
                <w:szCs w:val="24"/>
              </w:rPr>
              <w:t xml:space="preserve">　</w:t>
            </w:r>
          </w:p>
        </w:tc>
        <w:tc>
          <w:tcPr>
            <w:tcW w:type="dxa" w:w="13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网址</w:t>
            </w:r>
          </w:p>
        </w:tc>
        <w:tc>
          <w:tcPr>
            <w:tcW w:type="dxa" w:w="3126"/>
            <w:gridSpan w:val="2"/>
            <w:tcMar>
              <w:top w:type="dxa" w:w="40"/>
              <w:left w:type="dxa" w:w="80"/>
              <w:bottom w:type="dxa" w:w="40"/>
              <w:right w:type="dxa" w:w="80"/>
            </w:tcMar>
            <w:vAlign w:val="center"/>
          </w:tcPr>
          <w:p>
            <w:pPr>
              <w:spacing w:after="0" w:line="270" w:lineRule="auto"/>
              <w:jc w:val="left"/>
            </w:pPr>
            <w:r>
              <w:rPr>
                <w:rFonts w:ascii="宋体" w:eastAsia="宋体" w:hAnsi="宋体"/>
                <w:b/>
                <w:bCs/>
                <w:i w:val="false"/>
                <w:iCs w:val="false"/>
                <w:color w:val="000000"/>
                <w:sz w:val="24"/>
                <w:szCs w:val="24"/>
              </w:rPr>
              <w:t xml:space="preserve">　</w:t>
            </w:r>
          </w:p>
        </w:tc>
      </w:tr>
      <w:tr>
        <w:tc>
          <w:tcPr>
            <w:tcW w:type="dxa" w:w="17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组织结构</w:t>
            </w:r>
          </w:p>
        </w:tc>
        <w:tc>
          <w:tcPr>
            <w:tcW w:type="dxa" w:w="7126"/>
            <w:gridSpan w:val="5"/>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股份有限公司（自然人投资或控股）</w:t>
            </w:r>
          </w:p>
        </w:tc>
      </w:tr>
      <w:tr>
        <w:tc>
          <w:tcPr>
            <w:tcW w:type="dxa" w:w="17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法定代表人</w:t>
            </w:r>
          </w:p>
        </w:tc>
        <w:tc>
          <w:tcPr>
            <w:tcW w:type="dxa" w:w="13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姓名</w:t>
            </w:r>
          </w:p>
        </w:tc>
        <w:tc>
          <w:tcPr>
            <w:tcW w:type="dxa" w:w="1400"/>
            <w:gridSpan w:val="1"/>
            <w:tcMar>
              <w:top w:type="dxa" w:w="40"/>
              <w:left w:type="dxa" w:w="80"/>
              <w:bottom w:type="dxa" w:w="40"/>
              <w:right w:type="dxa" w:w="80"/>
            </w:tcMar>
            <w:vAlign w:val="center"/>
          </w:tcPr>
          <w:p>
            <w:pPr>
              <w:spacing w:after="0" w:line="270" w:lineRule="auto"/>
              <w:jc w:val="left"/>
            </w:pPr>
            <w:r>
              <w:rPr>
                <w:rFonts w:ascii="宋体" w:eastAsia="宋体" w:hAnsi="宋体"/>
                <w:b/>
                <w:bCs/>
                <w:i w:val="false"/>
                <w:iCs w:val="false"/>
                <w:color w:val="000000"/>
                <w:sz w:val="24"/>
                <w:szCs w:val="24"/>
              </w:rPr>
              <w:t xml:space="preserve">冯小青</w:t>
            </w:r>
          </w:p>
        </w:tc>
        <w:tc>
          <w:tcPr>
            <w:tcW w:type="dxa" w:w="13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技术职称</w:t>
            </w:r>
          </w:p>
        </w:tc>
        <w:tc>
          <w:tcPr>
            <w:tcW w:type="dxa" w:w="1200"/>
            <w:gridSpan w:val="1"/>
            <w:tcMar>
              <w:top w:type="dxa" w:w="40"/>
              <w:left w:type="dxa" w:w="80"/>
              <w:bottom w:type="dxa" w:w="40"/>
              <w:right w:type="dxa" w:w="80"/>
            </w:tcMar>
            <w:vAlign w:val="center"/>
          </w:tcPr>
          <w:p>
            <w:pPr>
              <w:spacing w:after="0" w:line="270" w:lineRule="auto"/>
              <w:jc w:val="left"/>
            </w:pPr>
            <w:r>
              <w:rPr>
                <w:rFonts w:ascii="宋体" w:eastAsia="宋体" w:hAnsi="宋体"/>
                <w:b/>
                <w:bCs/>
                <w:i w:val="false"/>
                <w:iCs w:val="false"/>
                <w:color w:val="000000"/>
                <w:sz w:val="24"/>
                <w:szCs w:val="24"/>
              </w:rPr>
              <w:t xml:space="preserve">　</w:t>
            </w:r>
          </w:p>
        </w:tc>
        <w:tc>
          <w:tcPr>
            <w:tcW w:type="dxa" w:w="963"/>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电话</w:t>
            </w:r>
          </w:p>
        </w:tc>
      </w:tr>
      <w:tr>
        <w:tc>
          <w:tcPr>
            <w:tcW w:type="dxa" w:w="17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技术负责人</w:t>
            </w:r>
          </w:p>
        </w:tc>
        <w:tc>
          <w:tcPr>
            <w:tcW w:type="dxa" w:w="13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姓名</w:t>
            </w:r>
          </w:p>
        </w:tc>
        <w:tc>
          <w:tcPr>
            <w:tcW w:type="dxa" w:w="1400"/>
            <w:gridSpan w:val="1"/>
            <w:tcMar>
              <w:top w:type="dxa" w:w="40"/>
              <w:left w:type="dxa" w:w="80"/>
              <w:bottom w:type="dxa" w:w="40"/>
              <w:right w:type="dxa" w:w="80"/>
            </w:tcMar>
            <w:vAlign w:val="center"/>
          </w:tcPr>
          <w:p>
            <w:pPr>
              <w:spacing w:after="0" w:line="270" w:lineRule="auto"/>
              <w:jc w:val="left"/>
            </w:pPr>
            <w:r>
              <w:rPr>
                <w:rFonts w:ascii="宋体" w:eastAsia="宋体" w:hAnsi="宋体"/>
                <w:b/>
                <w:bCs/>
                <w:i w:val="false"/>
                <w:iCs w:val="false"/>
                <w:color w:val="000000"/>
                <w:sz w:val="24"/>
                <w:szCs w:val="24"/>
              </w:rPr>
              <w:t xml:space="preserve">丁维</w:t>
            </w:r>
          </w:p>
        </w:tc>
        <w:tc>
          <w:tcPr>
            <w:tcW w:type="dxa" w:w="13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技术职称</w:t>
            </w:r>
          </w:p>
        </w:tc>
        <w:tc>
          <w:tcPr>
            <w:tcW w:type="dxa" w:w="12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工程师</w:t>
            </w:r>
          </w:p>
        </w:tc>
        <w:tc>
          <w:tcPr>
            <w:tcW w:type="dxa" w:w="1926"/>
            <w:gridSpan w:val="1"/>
            <w:tcMar>
              <w:top w:type="dxa" w:w="40"/>
              <w:left w:type="dxa" w:w="80"/>
              <w:bottom w:type="dxa" w:w="40"/>
              <w:right w:type="dxa" w:w="80"/>
            </w:tcMar>
            <w:vAlign w:val="center"/>
          </w:tcPr>
          <w:p>
            <w:pPr>
              <w:spacing w:after="0" w:line="270" w:lineRule="auto"/>
              <w:jc w:val="left"/>
            </w:pPr>
            <w:r>
              <w:rPr>
                <w:rFonts w:ascii="宋体" w:eastAsia="宋体" w:hAnsi="宋体"/>
                <w:b/>
                <w:bCs/>
                <w:i w:val="false"/>
                <w:iCs w:val="false"/>
                <w:color w:val="000000"/>
                <w:sz w:val="24"/>
                <w:szCs w:val="24"/>
              </w:rPr>
              <w:t xml:space="preserve">　</w:t>
            </w:r>
          </w:p>
        </w:tc>
      </w:tr>
      <w:tr>
        <w:tc>
          <w:tcPr>
            <w:tcW w:type="dxa" w:w="17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成立时间</w:t>
            </w:r>
          </w:p>
        </w:tc>
        <w:tc>
          <w:tcPr>
            <w:tcW w:type="dxa" w:w="2700"/>
            <w:gridSpan w:val="1"/>
            <w:tcMar>
              <w:top w:type="dxa" w:w="40"/>
              <w:left w:type="dxa" w:w="80"/>
              <w:bottom w:type="dxa" w:w="40"/>
              <w:right w:type="dxa" w:w="80"/>
            </w:tcMar>
            <w:vAlign w:val="center"/>
          </w:tcPr>
          <w:p>
            <w:pPr>
              <w:spacing w:after="0" w:line="270" w:lineRule="auto"/>
              <w:jc w:val="left"/>
            </w:pPr>
            <w:r>
              <w:rPr>
                <w:rFonts w:ascii="宋体" w:eastAsia="宋体" w:hAnsi="宋体"/>
                <w:b/>
                <w:bCs/>
                <w:i w:val="false"/>
                <w:iCs w:val="false"/>
                <w:color w:val="000000"/>
                <w:sz w:val="24"/>
                <w:szCs w:val="24"/>
              </w:rPr>
              <w:t xml:space="preserve">2001年3月5日</w:t>
            </w:r>
          </w:p>
        </w:tc>
        <w:tc>
          <w:tcPr>
            <w:tcW w:type="dxa" w:w="13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员工总人数</w:t>
            </w:r>
          </w:p>
        </w:tc>
        <w:tc>
          <w:tcPr>
            <w:tcW w:type="dxa" w:w="3126"/>
            <w:gridSpan w:val="2"/>
            <w:tcMar>
              <w:top w:type="dxa" w:w="40"/>
              <w:left w:type="dxa" w:w="80"/>
              <w:bottom w:type="dxa" w:w="40"/>
              <w:right w:type="dxa" w:w="80"/>
            </w:tcMar>
            <w:vAlign w:val="center"/>
          </w:tcPr>
          <w:p>
            <w:pPr>
              <w:spacing w:after="0" w:line="270" w:lineRule="auto"/>
              <w:jc w:val="left"/>
            </w:pPr>
            <w:r>
              <w:rPr>
                <w:rFonts w:ascii="宋体" w:eastAsia="宋体" w:hAnsi="宋体"/>
                <w:b/>
                <w:bCs/>
                <w:i w:val="false"/>
                <w:iCs w:val="false"/>
                <w:color w:val="000000"/>
                <w:sz w:val="24"/>
                <w:szCs w:val="24"/>
              </w:rPr>
              <w:t xml:space="preserve">　</w:t>
            </w:r>
          </w:p>
        </w:tc>
      </w:tr>
      <w:tr>
        <w:tc>
          <w:tcPr>
            <w:tcW w:type="dxa" w:w="17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企业资质等级</w:t>
            </w:r>
          </w:p>
        </w:tc>
        <w:tc>
          <w:tcPr>
            <w:tcW w:type="dxa" w:w="4000"/>
            <w:gridSpan w:val="1"/>
            <w:tcMar>
              <w:top w:type="dxa" w:w="40"/>
              <w:left w:type="dxa" w:w="80"/>
              <w:bottom w:type="dxa" w:w="40"/>
              <w:right w:type="dxa" w:w="80"/>
            </w:tcMar>
            <w:vAlign w:val="center"/>
          </w:tcPr>
          <w:p>
            <w:pPr>
              <w:spacing w:after="0" w:line="270" w:lineRule="auto"/>
              <w:jc w:val="left"/>
            </w:pPr>
            <w:r>
              <w:rPr>
                <w:rFonts w:ascii="宋体" w:eastAsia="宋体" w:hAnsi="宋体"/>
                <w:b/>
                <w:bCs/>
                <w:i w:val="false"/>
                <w:iCs w:val="false"/>
                <w:color w:val="000000"/>
                <w:sz w:val="24"/>
                <w:szCs w:val="24"/>
              </w:rPr>
              <w:t xml:space="preserve">电子与智能化工程专业承包壹级；安防设计施工能力壹级</w:t>
            </w:r>
          </w:p>
        </w:tc>
        <w:tc>
          <w:tcPr>
            <w:tcW w:type="dxa" w:w="1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项目经理</w:t>
            </w:r>
          </w:p>
        </w:tc>
        <w:tc>
          <w:tcPr>
            <w:tcW w:type="dxa" w:w="1926"/>
            <w:gridSpan w:val="1"/>
            <w:tcMar>
              <w:top w:type="dxa" w:w="40"/>
              <w:left w:type="dxa" w:w="80"/>
              <w:bottom w:type="dxa" w:w="40"/>
              <w:right w:type="dxa" w:w="80"/>
            </w:tcMar>
            <w:vAlign w:val="center"/>
          </w:tcPr>
          <w:p>
            <w:pPr>
              <w:spacing w:after="0" w:line="270" w:lineRule="auto"/>
              <w:jc w:val="left"/>
            </w:pPr>
            <w:r>
              <w:rPr>
                <w:rFonts w:ascii="宋体" w:eastAsia="宋体" w:hAnsi="宋体"/>
                <w:b/>
                <w:bCs/>
                <w:i w:val="false"/>
                <w:iCs w:val="false"/>
                <w:color w:val="000000"/>
                <w:sz w:val="24"/>
                <w:szCs w:val="24"/>
              </w:rPr>
              <w:t xml:space="preserve">王海龙</w:t>
            </w:r>
          </w:p>
        </w:tc>
      </w:tr>
      <w:tr>
        <w:tc>
          <w:tcPr>
            <w:tcW w:type="dxa" w:w="17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统一社会信用代码</w:t>
            </w:r>
          </w:p>
        </w:tc>
        <w:tc>
          <w:tcPr>
            <w:tcW w:type="dxa" w:w="2700"/>
            <w:gridSpan w:val="1"/>
            <w:tcMar>
              <w:top w:type="dxa" w:w="40"/>
              <w:left w:type="dxa" w:w="80"/>
              <w:bottom w:type="dxa" w:w="40"/>
              <w:right w:type="dxa" w:w="80"/>
            </w:tcMar>
            <w:vAlign w:val="center"/>
          </w:tcPr>
          <w:p>
            <w:pPr>
              <w:spacing w:after="0" w:line="270" w:lineRule="auto"/>
              <w:jc w:val="left"/>
            </w:pPr>
            <w:r>
              <w:rPr>
                <w:rFonts w:ascii="宋体" w:eastAsia="宋体" w:hAnsi="宋体"/>
                <w:b/>
                <w:bCs/>
                <w:i w:val="false"/>
                <w:iCs w:val="false"/>
                <w:color w:val="000000"/>
                <w:sz w:val="24"/>
                <w:szCs w:val="24"/>
              </w:rPr>
              <w:t xml:space="preserve">91440300727136267R</w:t>
            </w:r>
          </w:p>
        </w:tc>
        <w:tc>
          <w:tcPr>
            <w:tcW w:type="dxa" w:w="13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高级职称人员</w:t>
            </w:r>
          </w:p>
        </w:tc>
        <w:tc>
          <w:tcPr>
            <w:tcW w:type="dxa" w:w="3126"/>
            <w:gridSpan w:val="2"/>
            <w:tcMar>
              <w:top w:type="dxa" w:w="40"/>
              <w:left w:type="dxa" w:w="80"/>
              <w:bottom w:type="dxa" w:w="40"/>
              <w:right w:type="dxa" w:w="80"/>
            </w:tcMar>
            <w:vAlign w:val="center"/>
          </w:tcPr>
          <w:p>
            <w:pPr>
              <w:spacing w:after="0" w:line="270" w:lineRule="auto"/>
              <w:jc w:val="left"/>
            </w:pPr>
            <w:r>
              <w:rPr>
                <w:rFonts w:ascii="宋体" w:eastAsia="宋体" w:hAnsi="宋体"/>
                <w:b/>
                <w:bCs/>
                <w:i w:val="false"/>
                <w:iCs w:val="false"/>
                <w:color w:val="000000"/>
                <w:sz w:val="24"/>
                <w:szCs w:val="24"/>
              </w:rPr>
              <w:t xml:space="preserve">　</w:t>
            </w:r>
          </w:p>
        </w:tc>
      </w:tr>
      <w:tr>
        <w:tc>
          <w:tcPr>
            <w:tcW w:type="dxa" w:w="17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注册资金</w:t>
            </w:r>
          </w:p>
        </w:tc>
        <w:tc>
          <w:tcPr>
            <w:tcW w:type="dxa" w:w="2700"/>
            <w:gridSpan w:val="1"/>
            <w:tcMar>
              <w:top w:type="dxa" w:w="40"/>
              <w:left w:type="dxa" w:w="80"/>
              <w:bottom w:type="dxa" w:w="40"/>
              <w:right w:type="dxa" w:w="80"/>
            </w:tcMar>
            <w:vAlign w:val="center"/>
          </w:tcPr>
          <w:p>
            <w:pPr>
              <w:spacing w:after="0" w:line="270" w:lineRule="auto"/>
              <w:jc w:val="left"/>
            </w:pPr>
            <w:r>
              <w:rPr>
                <w:rFonts w:ascii="宋体" w:eastAsia="宋体" w:hAnsi="宋体"/>
                <w:b/>
                <w:bCs/>
                <w:i w:val="false"/>
                <w:iCs w:val="false"/>
                <w:color w:val="000000"/>
                <w:sz w:val="24"/>
                <w:szCs w:val="24"/>
              </w:rPr>
              <w:t xml:space="preserve">2333万元人民币</w:t>
            </w:r>
          </w:p>
        </w:tc>
        <w:tc>
          <w:tcPr>
            <w:tcW w:type="dxa" w:w="13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中级职称人员</w:t>
            </w:r>
          </w:p>
        </w:tc>
        <w:tc>
          <w:tcPr>
            <w:tcW w:type="dxa" w:w="3126"/>
            <w:gridSpan w:val="2"/>
            <w:tcMar>
              <w:top w:type="dxa" w:w="40"/>
              <w:left w:type="dxa" w:w="80"/>
              <w:bottom w:type="dxa" w:w="40"/>
              <w:right w:type="dxa" w:w="80"/>
            </w:tcMar>
            <w:vAlign w:val="center"/>
          </w:tcPr>
          <w:p>
            <w:pPr>
              <w:spacing w:after="0" w:line="270" w:lineRule="auto"/>
              <w:jc w:val="left"/>
            </w:pPr>
            <w:r>
              <w:rPr>
                <w:rFonts w:ascii="宋体" w:eastAsia="宋体" w:hAnsi="宋体"/>
                <w:b/>
                <w:bCs/>
                <w:i w:val="false"/>
                <w:iCs w:val="false"/>
                <w:color w:val="000000"/>
                <w:sz w:val="24"/>
                <w:szCs w:val="24"/>
              </w:rPr>
              <w:t xml:space="preserve">　</w:t>
            </w:r>
          </w:p>
        </w:tc>
      </w:tr>
      <w:tr>
        <w:tc>
          <w:tcPr>
            <w:tcW w:type="dxa" w:w="17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开户银行</w:t>
            </w:r>
          </w:p>
        </w:tc>
        <w:tc>
          <w:tcPr>
            <w:tcW w:type="dxa" w:w="2700"/>
            <w:gridSpan w:val="1"/>
            <w:tcMar>
              <w:top w:type="dxa" w:w="40"/>
              <w:left w:type="dxa" w:w="80"/>
              <w:bottom w:type="dxa" w:w="40"/>
              <w:right w:type="dxa" w:w="80"/>
            </w:tcMar>
            <w:vAlign w:val="center"/>
          </w:tcPr>
          <w:p>
            <w:pPr>
              <w:spacing w:after="0" w:line="270" w:lineRule="auto"/>
              <w:jc w:val="left"/>
            </w:pPr>
            <w:r>
              <w:rPr>
                <w:rFonts w:ascii="宋体" w:eastAsia="宋体" w:hAnsi="宋体"/>
                <w:b/>
                <w:bCs/>
                <w:i w:val="false"/>
                <w:iCs w:val="false"/>
                <w:color w:val="000000"/>
                <w:sz w:val="24"/>
                <w:szCs w:val="24"/>
              </w:rPr>
              <w:t xml:space="preserve">　</w:t>
            </w:r>
          </w:p>
        </w:tc>
        <w:tc>
          <w:tcPr>
            <w:tcW w:type="dxa" w:w="13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初级职称人员</w:t>
            </w:r>
          </w:p>
        </w:tc>
        <w:tc>
          <w:tcPr>
            <w:tcW w:type="dxa" w:w="3126"/>
            <w:gridSpan w:val="2"/>
            <w:tcMar>
              <w:top w:type="dxa" w:w="40"/>
              <w:left w:type="dxa" w:w="80"/>
              <w:bottom w:type="dxa" w:w="40"/>
              <w:right w:type="dxa" w:w="80"/>
            </w:tcMar>
            <w:vAlign w:val="center"/>
          </w:tcPr>
          <w:p>
            <w:pPr>
              <w:spacing w:after="0" w:line="270" w:lineRule="auto"/>
              <w:jc w:val="left"/>
            </w:pPr>
            <w:r>
              <w:rPr>
                <w:rFonts w:ascii="宋体" w:eastAsia="宋体" w:hAnsi="宋体"/>
                <w:b/>
                <w:bCs/>
                <w:i w:val="false"/>
                <w:iCs w:val="false"/>
                <w:color w:val="000000"/>
                <w:sz w:val="24"/>
                <w:szCs w:val="24"/>
              </w:rPr>
              <w:t xml:space="preserve">　</w:t>
            </w:r>
          </w:p>
        </w:tc>
      </w:tr>
      <w:tr>
        <w:tc>
          <w:tcPr>
            <w:tcW w:type="dxa" w:w="17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账号</w:t>
            </w:r>
          </w:p>
        </w:tc>
        <w:tc>
          <w:tcPr>
            <w:tcW w:type="dxa" w:w="2700"/>
            <w:gridSpan w:val="1"/>
            <w:tcMar>
              <w:top w:type="dxa" w:w="40"/>
              <w:left w:type="dxa" w:w="80"/>
              <w:bottom w:type="dxa" w:w="40"/>
              <w:right w:type="dxa" w:w="80"/>
            </w:tcMar>
            <w:vAlign w:val="center"/>
          </w:tcPr>
          <w:p>
            <w:pPr>
              <w:spacing w:after="0" w:line="270" w:lineRule="auto"/>
              <w:jc w:val="left"/>
            </w:pPr>
            <w:r>
              <w:rPr>
                <w:rFonts w:ascii="宋体" w:eastAsia="宋体" w:hAnsi="宋体"/>
                <w:b/>
                <w:bCs/>
                <w:i w:val="false"/>
                <w:iCs w:val="false"/>
                <w:color w:val="000000"/>
                <w:sz w:val="24"/>
                <w:szCs w:val="24"/>
              </w:rPr>
              <w:t xml:space="preserve">　</w:t>
            </w:r>
          </w:p>
        </w:tc>
        <w:tc>
          <w:tcPr>
            <w:tcW w:type="dxa" w:w="13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技工</w:t>
            </w:r>
          </w:p>
        </w:tc>
        <w:tc>
          <w:tcPr>
            <w:tcW w:type="dxa" w:w="3126"/>
            <w:gridSpan w:val="2"/>
            <w:tcMar>
              <w:top w:type="dxa" w:w="40"/>
              <w:left w:type="dxa" w:w="80"/>
              <w:bottom w:type="dxa" w:w="40"/>
              <w:right w:type="dxa" w:w="80"/>
            </w:tcMar>
            <w:vAlign w:val="center"/>
          </w:tcPr>
          <w:p>
            <w:pPr>
              <w:spacing w:after="0" w:line="270" w:lineRule="auto"/>
              <w:jc w:val="left"/>
            </w:pPr>
            <w:r>
              <w:rPr>
                <w:rFonts w:ascii="宋体" w:eastAsia="宋体" w:hAnsi="宋体"/>
                <w:b/>
                <w:bCs/>
                <w:i w:val="false"/>
                <w:iCs w:val="false"/>
                <w:color w:val="000000"/>
                <w:sz w:val="24"/>
                <w:szCs w:val="24"/>
              </w:rPr>
              <w:t xml:space="preserve">　</w:t>
            </w:r>
          </w:p>
        </w:tc>
      </w:tr>
      <w:tr>
        <w:tc>
          <w:tcPr>
            <w:tcW w:type="dxa" w:w="17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经营范围</w:t>
            </w:r>
          </w:p>
        </w:tc>
        <w:tc>
          <w:tcPr>
            <w:tcW w:type="dxa" w:w="7126"/>
            <w:gridSpan w:val="5"/>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安全技术防范工程的设计、施工；建筑智能化工程；计算机系统集成；网络工程；计算机机房工程；机电设备安装工程；软件开发；信息系统集成服务；物联网技术服务；建筑装饰装修工程；建筑劳务分包等。</w:t>
            </w:r>
          </w:p>
        </w:tc>
      </w:tr>
      <w:tr>
        <w:tc>
          <w:tcPr>
            <w:tcW w:type="dxa" w:w="17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备注</w:t>
            </w:r>
          </w:p>
        </w:tc>
        <w:tc>
          <w:tcPr>
            <w:tcW w:type="dxa" w:w="7126"/>
            <w:gridSpan w:val="5"/>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纳税信用 A 级纳税人（连续六年），守信激励对象；无严重失信、无经营异常、无失信被执行人记录。</w:t>
            </w:r>
          </w:p>
        </w:tc>
      </w:tr>
    </w:tbl>
    <w:p>
      <w:pPr>
        <w:spacing w:after="100" w:before="60" w:line="300" w:lineRule="auto"/>
        <w:jc w:val="left"/>
      </w:pPr>
      <w:r>
        <w:rPr>
          <w:rFonts w:ascii="宋体" w:eastAsia="宋体" w:hAnsi="宋体"/>
          <w:b w:val="false"/>
          <w:bCs w:val="false"/>
          <w:i w:val="false"/>
          <w:iCs w:val="false"/>
          <w:color w:val="000000"/>
          <w:sz w:val="19"/>
          <w:szCs w:val="19"/>
        </w:rPr>
        <w:t xml:space="preserve">（表格按招标报价文件模板格式填写；联系人/传真/网址、开户行账号、员工与各职称人数由投标人据实补充。）</w:t>
      </w:r>
    </w:p>
    <w:p>
      <w:pPr>
        <w:pStyle w:val="Heading2"/>
        <w:keepNext/>
        <w:spacing w:after="100" w:before="180"/>
      </w:pPr>
      <w:r>
        <w:rPr>
          <w:rFonts w:ascii="宋体" w:eastAsia="宋体" w:hAnsi="宋体"/>
          <w:b/>
          <w:bCs/>
          <w:i w:val="false"/>
          <w:iCs w:val="false"/>
          <w:color w:val="000000"/>
          <w:sz w:val="28"/>
          <w:szCs w:val="28"/>
        </w:rPr>
        <w:t xml:space="preserve">（二）近三年财务状况表</w:t>
      </w:r>
    </w:p>
    <w:p>
      <w:pPr>
        <w:spacing w:after="100" w:before="0" w:line="300" w:lineRule="auto"/>
        <w:ind w:firstLine="480"/>
        <w:jc w:val="both"/>
      </w:pPr>
      <w:r>
        <w:rPr>
          <w:rFonts w:ascii="宋体" w:eastAsia="宋体" w:hAnsi="宋体"/>
          <w:b w:val="false"/>
          <w:bCs w:val="false"/>
          <w:i w:val="false"/>
          <w:iCs w:val="false"/>
          <w:color w:val="000000"/>
          <w:sz w:val="24"/>
          <w:szCs w:val="24"/>
        </w:rPr>
        <w:t xml:space="preserve">连续三年（2023—2025 年）经审计的年度财务报告主要指标如下（单位：万元；详见随附审计报表）：</w:t>
      </w:r>
    </w:p>
    <w:tbl>
      <w:tblPr>
        <w:tblW w:type="dxa" w:w="8026"/>
        <w:tblBorders>
          <w:top w:val="single" w:color="808080" w:sz="4"/>
          <w:left w:val="single" w:color="808080" w:sz="4"/>
          <w:bottom w:val="single" w:color="808080" w:sz="4"/>
          <w:right w:val="single" w:color="808080" w:sz="4"/>
          <w:insideH w:val="single" w:color="BFBFBF" w:sz="4"/>
          <w:insideV w:val="single" w:color="BFBFBF" w:sz="4"/>
        </w:tblBorders>
      </w:tblPr>
      <w:tblGrid>
        <w:gridCol w:w="2600"/>
        <w:gridCol w:w="1808"/>
        <w:gridCol w:w="1808"/>
        <w:gridCol w:w="1810"/>
      </w:tblGrid>
      <w:tr>
        <w:tc>
          <w:tcPr>
            <w:tcW w:type="dxa" w:w="26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指标 / 年度</w:t>
            </w:r>
          </w:p>
        </w:tc>
        <w:tc>
          <w:tcPr>
            <w:tcW w:type="dxa" w:w="1808"/>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2023 年</w:t>
            </w:r>
          </w:p>
        </w:tc>
        <w:tc>
          <w:tcPr>
            <w:tcW w:type="dxa" w:w="1808"/>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2024 年</w:t>
            </w:r>
          </w:p>
        </w:tc>
        <w:tc>
          <w:tcPr>
            <w:tcW w:type="dxa" w:w="181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2025 年</w:t>
            </w:r>
          </w:p>
        </w:tc>
      </w:tr>
      <w:tr>
        <w:tc>
          <w:tcPr>
            <w:tcW w:type="dxa" w:w="26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营业收入</w:t>
            </w:r>
          </w:p>
        </w:tc>
        <w:tc>
          <w:tcPr>
            <w:tcW w:type="dxa" w:w="1808"/>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4002.01</w:t>
            </w:r>
          </w:p>
        </w:tc>
        <w:tc>
          <w:tcPr>
            <w:tcW w:type="dxa" w:w="1808"/>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5281.47</w:t>
            </w:r>
          </w:p>
        </w:tc>
        <w:tc>
          <w:tcPr>
            <w:tcW w:type="dxa" w:w="181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3785.00</w:t>
            </w:r>
          </w:p>
        </w:tc>
      </w:tr>
      <w:tr>
        <w:tc>
          <w:tcPr>
            <w:tcW w:type="dxa" w:w="26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净利润</w:t>
            </w:r>
          </w:p>
        </w:tc>
        <w:tc>
          <w:tcPr>
            <w:tcW w:type="dxa" w:w="1808"/>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81.33</w:t>
            </w:r>
          </w:p>
        </w:tc>
        <w:tc>
          <w:tcPr>
            <w:tcW w:type="dxa" w:w="1808"/>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459.82</w:t>
            </w:r>
          </w:p>
        </w:tc>
        <w:tc>
          <w:tcPr>
            <w:tcW w:type="dxa" w:w="181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-46.35</w:t>
            </w:r>
          </w:p>
        </w:tc>
      </w:tr>
      <w:tr>
        <w:tc>
          <w:tcPr>
            <w:tcW w:type="dxa" w:w="26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资产总额</w:t>
            </w:r>
          </w:p>
        </w:tc>
        <w:tc>
          <w:tcPr>
            <w:tcW w:type="dxa" w:w="1808"/>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6244.44</w:t>
            </w:r>
          </w:p>
        </w:tc>
        <w:tc>
          <w:tcPr>
            <w:tcW w:type="dxa" w:w="1808"/>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4965.23</w:t>
            </w:r>
          </w:p>
        </w:tc>
        <w:tc>
          <w:tcPr>
            <w:tcW w:type="dxa" w:w="181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3286.53</w:t>
            </w:r>
          </w:p>
        </w:tc>
      </w:tr>
      <w:tr>
        <w:tc>
          <w:tcPr>
            <w:tcW w:type="dxa" w:w="26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负债总额</w:t>
            </w:r>
          </w:p>
        </w:tc>
        <w:tc>
          <w:tcPr>
            <w:tcW w:type="dxa" w:w="1808"/>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4566.98</w:t>
            </w:r>
          </w:p>
        </w:tc>
        <w:tc>
          <w:tcPr>
            <w:tcW w:type="dxa" w:w="1808"/>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2827.15</w:t>
            </w:r>
          </w:p>
        </w:tc>
        <w:tc>
          <w:tcPr>
            <w:tcW w:type="dxa" w:w="181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1193.91</w:t>
            </w:r>
          </w:p>
        </w:tc>
      </w:tr>
      <w:tr>
        <w:tc>
          <w:tcPr>
            <w:tcW w:type="dxa" w:w="26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所有者权益</w:t>
            </w:r>
          </w:p>
        </w:tc>
        <w:tc>
          <w:tcPr>
            <w:tcW w:type="dxa" w:w="1808"/>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1677.46</w:t>
            </w:r>
          </w:p>
        </w:tc>
        <w:tc>
          <w:tcPr>
            <w:tcW w:type="dxa" w:w="1808"/>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2138.09</w:t>
            </w:r>
          </w:p>
        </w:tc>
        <w:tc>
          <w:tcPr>
            <w:tcW w:type="dxa" w:w="181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2092.62</w:t>
            </w:r>
          </w:p>
        </w:tc>
      </w:tr>
      <w:tr>
        <w:tc>
          <w:tcPr>
            <w:tcW w:type="dxa" w:w="2600"/>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经营活动现金流净额</w:t>
            </w:r>
          </w:p>
        </w:tc>
        <w:tc>
          <w:tcPr>
            <w:tcW w:type="dxa" w:w="1808"/>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-261.12</w:t>
            </w:r>
          </w:p>
        </w:tc>
        <w:tc>
          <w:tcPr>
            <w:tcW w:type="dxa" w:w="1808"/>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157.63</w:t>
            </w:r>
          </w:p>
        </w:tc>
        <w:tc>
          <w:tcPr>
            <w:tcW w:type="dxa" w:w="181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-127.42</w:t>
            </w:r>
          </w:p>
        </w:tc>
      </w:tr>
    </w:tbl>
    <w:p>
      <w:pPr>
        <w:spacing w:after="100" w:before="80" w:line="300" w:lineRule="auto"/>
        <w:jc w:val="left"/>
      </w:pPr>
      <w:r>
        <w:rPr>
          <w:rFonts w:ascii="宋体" w:eastAsia="宋体" w:hAnsi="宋体"/>
          <w:b w:val="false"/>
          <w:bCs w:val="false"/>
          <w:i w:val="false"/>
          <w:iCs w:val="false"/>
          <w:color w:val="000000"/>
          <w:sz w:val="19"/>
          <w:szCs w:val="19"/>
        </w:rPr>
        <w:t xml:space="preserve">注：近三年未出现连续三年亏损（2023、2024 年度均盈利），资产负债率逐年下降、无银行借款，资金运用状况良好。</w:t>
      </w:r>
    </w:p>
    <w:p>
      <w:pPr>
        <w:pStyle w:val="Heading2"/>
        <w:keepNext/>
        <w:spacing w:after="100" w:before="180"/>
      </w:pPr>
      <w:r>
        <w:rPr>
          <w:rFonts w:ascii="宋体" w:eastAsia="宋体" w:hAnsi="宋体"/>
          <w:b/>
          <w:bCs/>
          <w:i w:val="false"/>
          <w:iCs w:val="false"/>
          <w:color w:val="000000"/>
          <w:sz w:val="28"/>
          <w:szCs w:val="28"/>
        </w:rPr>
        <w:t xml:space="preserve">（三）近年完成的类似项目情况表</w:t>
      </w:r>
    </w:p>
    <w:p>
      <w:pPr>
        <w:spacing w:after="100" w:before="0" w:line="300" w:lineRule="auto"/>
        <w:ind w:firstLine="480"/>
        <w:jc w:val="both"/>
      </w:pPr>
      <w:r>
        <w:rPr>
          <w:rFonts w:ascii="宋体" w:eastAsia="宋体" w:hAnsi="宋体"/>
          <w:b w:val="false"/>
          <w:bCs w:val="false"/>
          <w:i w:val="false"/>
          <w:iCs w:val="false"/>
          <w:color w:val="000000"/>
          <w:sz w:val="24"/>
          <w:szCs w:val="24"/>
        </w:rPr>
        <w:t xml:space="preserve">按招标报价文件模板格式，逐项目填列如下，并附业绩证明文件（合同截图）。</w:t>
      </w:r>
    </w:p>
    <w:p>
      <w:pPr>
        <w:spacing w:after="40" w:before="120" w:line="300" w:lineRule="auto"/>
        <w:jc w:val="left"/>
      </w:pPr>
      <w:r>
        <w:rPr>
          <w:rFonts w:ascii="宋体" w:eastAsia="宋体" w:hAnsi="宋体"/>
          <w:b/>
          <w:bCs/>
          <w:i w:val="false"/>
          <w:iCs w:val="false"/>
          <w:color w:val="000000"/>
          <w:sz w:val="21"/>
          <w:szCs w:val="21"/>
        </w:rPr>
        <w:t xml:space="preserve">业绩 1：山东高端化工研究院智能化项目</w:t>
      </w:r>
    </w:p>
    <w:tbl>
      <w:tblPr>
        <w:tblW w:type="dxa" w:w="9026"/>
        <w:tblBorders>
          <w:top w:val="single" w:color="808080" w:sz="4"/>
          <w:left w:val="single" w:color="808080" w:sz="4"/>
          <w:bottom w:val="single" w:color="808080" w:sz="4"/>
          <w:right w:val="single" w:color="808080" w:sz="4"/>
          <w:insideH w:val="single" w:color="BFBFBF" w:sz="4"/>
          <w:insideV w:val="single" w:color="BFBFBF" w:sz="4"/>
        </w:tblBorders>
      </w:tblPr>
      <w:tblGrid>
        <w:gridCol w:w="2200"/>
        <w:gridCol w:w="6826"/>
      </w:tblGrid>
      <w:tr>
        <w:tc>
          <w:tcPr>
            <w:tcW w:type="dxa" w:w="2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项目名称</w:t>
            </w:r>
          </w:p>
        </w:tc>
        <w:tc>
          <w:tcPr>
            <w:tcW w:type="dxa" w:w="6826"/>
            <w:gridSpan w:val="1"/>
            <w:tcMar>
              <w:top w:type="dxa" w:w="40"/>
              <w:left w:type="dxa" w:w="80"/>
              <w:bottom w:type="dxa" w:w="40"/>
              <w:right w:type="dxa" w:w="80"/>
            </w:tcMar>
            <w:vAlign w:val="center"/>
          </w:tcPr>
          <w:p>
            <w:pPr>
              <w:spacing w:after="0" w:line="270" w:lineRule="auto"/>
              <w:jc w:val="left"/>
            </w:pPr>
            <w:r>
              <w:rPr>
                <w:rFonts w:ascii="宋体" w:eastAsia="宋体" w:hAnsi="宋体"/>
                <w:b/>
                <w:bCs/>
                <w:i w:val="false"/>
                <w:iCs w:val="false"/>
                <w:color w:val="000000"/>
                <w:sz w:val="24"/>
                <w:szCs w:val="24"/>
              </w:rPr>
              <w:t xml:space="preserve">山东高端化工研究院智能化项目</w:t>
            </w:r>
          </w:p>
        </w:tc>
      </w:tr>
      <w:tr>
        <w:tc>
          <w:tcPr>
            <w:tcW w:type="dxa" w:w="2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项目所在地</w:t>
            </w:r>
          </w:p>
        </w:tc>
        <w:tc>
          <w:tcPr>
            <w:tcW w:type="dxa" w:w="68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山东菏泽</w:t>
            </w:r>
          </w:p>
        </w:tc>
      </w:tr>
      <w:tr>
        <w:tc>
          <w:tcPr>
            <w:tcW w:type="dxa" w:w="2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发包人名称</w:t>
            </w:r>
          </w:p>
        </w:tc>
        <w:tc>
          <w:tcPr>
            <w:tcW w:type="dxa" w:w="68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山东高端化工研究院</w:t>
            </w:r>
          </w:p>
        </w:tc>
      </w:tr>
      <w:tr>
        <w:tc>
          <w:tcPr>
            <w:tcW w:type="dxa" w:w="2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发包人电话</w:t>
            </w:r>
          </w:p>
        </w:tc>
        <w:tc>
          <w:tcPr>
            <w:tcW w:type="dxa" w:w="68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【见合同】</w:t>
            </w:r>
          </w:p>
        </w:tc>
      </w:tr>
      <w:tr>
        <w:tc>
          <w:tcPr>
            <w:tcW w:type="dxa" w:w="2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合同价格（万元）</w:t>
            </w:r>
          </w:p>
        </w:tc>
        <w:tc>
          <w:tcPr>
            <w:tcW w:type="dxa" w:w="68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553.25</w:t>
            </w:r>
          </w:p>
        </w:tc>
      </w:tr>
      <w:tr>
        <w:tc>
          <w:tcPr>
            <w:tcW w:type="dxa" w:w="2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开工日期</w:t>
            </w:r>
          </w:p>
        </w:tc>
        <w:tc>
          <w:tcPr>
            <w:tcW w:type="dxa" w:w="68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2024-08　　竣工日期：2025-01</w:t>
            </w:r>
          </w:p>
        </w:tc>
      </w:tr>
      <w:tr>
        <w:tc>
          <w:tcPr>
            <w:tcW w:type="dxa" w:w="2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承担的工作</w:t>
            </w:r>
          </w:p>
        </w:tc>
        <w:tc>
          <w:tcPr>
            <w:tcW w:type="dxa" w:w="68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智能化系统设计、供货、安装与调试</w:t>
            </w:r>
          </w:p>
        </w:tc>
      </w:tr>
      <w:tr>
        <w:tc>
          <w:tcPr>
            <w:tcW w:type="dxa" w:w="2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工程质量</w:t>
            </w:r>
          </w:p>
        </w:tc>
        <w:tc>
          <w:tcPr>
            <w:tcW w:type="dxa" w:w="68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合格</w:t>
            </w:r>
          </w:p>
        </w:tc>
      </w:tr>
      <w:tr>
        <w:tc>
          <w:tcPr>
            <w:tcW w:type="dxa" w:w="2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项目经理</w:t>
            </w:r>
          </w:p>
        </w:tc>
        <w:tc>
          <w:tcPr>
            <w:tcW w:type="dxa" w:w="68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【见合同】　　技术负责人：【见合同】</w:t>
            </w:r>
          </w:p>
        </w:tc>
      </w:tr>
      <w:tr>
        <w:tc>
          <w:tcPr>
            <w:tcW w:type="dxa" w:w="2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项目描述</w:t>
            </w:r>
          </w:p>
        </w:tc>
        <w:tc>
          <w:tcPr>
            <w:tcW w:type="dxa" w:w="68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化工科研园区综合智能化（视频监控、网络与机房、集成）项目，与本项目同属化工/园区智能化。</w:t>
            </w:r>
          </w:p>
        </w:tc>
      </w:tr>
    </w:tbl>
    <w:p>
      <w:pPr>
        <w:spacing w:after="40" w:before="100"/>
        <w:jc w:val="center"/>
      </w:pPr>
      <w:r>
        <w:drawing>
          <wp:inline distT="0" distB="0" distL="0" distR="0">
            <wp:extent cx="28575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857500" cy="4048125"/>
                    </a:xfrm>
                    <a:prstGeom prst="rect">
                      <a:avLst/>
                    </a:prstGeom>
                  </pic:spPr>
                </pic:pic>
              </a:graphicData>
            </a:graphic>
          </wp:inline>
        </w:drawing>
      </w:r>
    </w:p>
    <w:p>
      <w:pPr>
        <w:spacing w:after="150"/>
        <w:jc w:val="center"/>
      </w:pPr>
      <w:r>
        <w:rPr>
          <w:rFonts w:ascii="宋体" w:eastAsia="宋体" w:hAnsi="宋体"/>
          <w:b w:val="false"/>
          <w:bCs w:val="false"/>
          <w:i w:val="false"/>
          <w:iCs w:val="false"/>
          <w:color w:val="000000"/>
          <w:sz w:val="18"/>
          <w:szCs w:val="18"/>
        </w:rPr>
        <w:t xml:space="preserve">业绩证明文件 1：山东高端化工研究院智能化项目… 合同（截图）</w:t>
      </w:r>
    </w:p>
    <w:p>
      <w:pPr>
        <w:spacing w:after="40" w:before="120" w:line="300" w:lineRule="auto"/>
        <w:jc w:val="left"/>
      </w:pPr>
      <w:r>
        <w:rPr>
          <w:rFonts w:ascii="宋体" w:eastAsia="宋体" w:hAnsi="宋体"/>
          <w:b/>
          <w:bCs/>
          <w:i w:val="false"/>
          <w:iCs w:val="false"/>
          <w:color w:val="000000"/>
          <w:sz w:val="21"/>
          <w:szCs w:val="21"/>
        </w:rPr>
        <w:t xml:space="preserve">业绩 2：福田外国语学校小学部（侨香小学）智能化系统工程</w:t>
      </w:r>
    </w:p>
    <w:tbl>
      <w:tblPr>
        <w:tblW w:type="dxa" w:w="9026"/>
        <w:tblBorders>
          <w:top w:val="single" w:color="808080" w:sz="4"/>
          <w:left w:val="single" w:color="808080" w:sz="4"/>
          <w:bottom w:val="single" w:color="808080" w:sz="4"/>
          <w:right w:val="single" w:color="808080" w:sz="4"/>
          <w:insideH w:val="single" w:color="BFBFBF" w:sz="4"/>
          <w:insideV w:val="single" w:color="BFBFBF" w:sz="4"/>
        </w:tblBorders>
      </w:tblPr>
      <w:tblGrid>
        <w:gridCol w:w="2200"/>
        <w:gridCol w:w="6826"/>
      </w:tblGrid>
      <w:tr>
        <w:tc>
          <w:tcPr>
            <w:tcW w:type="dxa" w:w="2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项目名称</w:t>
            </w:r>
          </w:p>
        </w:tc>
        <w:tc>
          <w:tcPr>
            <w:tcW w:type="dxa" w:w="6826"/>
            <w:gridSpan w:val="1"/>
            <w:tcMar>
              <w:top w:type="dxa" w:w="40"/>
              <w:left w:type="dxa" w:w="80"/>
              <w:bottom w:type="dxa" w:w="40"/>
              <w:right w:type="dxa" w:w="80"/>
            </w:tcMar>
            <w:vAlign w:val="center"/>
          </w:tcPr>
          <w:p>
            <w:pPr>
              <w:spacing w:after="0" w:line="270" w:lineRule="auto"/>
              <w:jc w:val="left"/>
            </w:pPr>
            <w:r>
              <w:rPr>
                <w:rFonts w:ascii="宋体" w:eastAsia="宋体" w:hAnsi="宋体"/>
                <w:b/>
                <w:bCs/>
                <w:i w:val="false"/>
                <w:iCs w:val="false"/>
                <w:color w:val="000000"/>
                <w:sz w:val="24"/>
                <w:szCs w:val="24"/>
              </w:rPr>
              <w:t xml:space="preserve">福田外国语学校小学部（侨香小学）智能化系统工程</w:t>
            </w:r>
          </w:p>
        </w:tc>
      </w:tr>
      <w:tr>
        <w:tc>
          <w:tcPr>
            <w:tcW w:type="dxa" w:w="2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项目所在地</w:t>
            </w:r>
          </w:p>
        </w:tc>
        <w:tc>
          <w:tcPr>
            <w:tcW w:type="dxa" w:w="68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广东深圳</w:t>
            </w:r>
          </w:p>
        </w:tc>
      </w:tr>
      <w:tr>
        <w:tc>
          <w:tcPr>
            <w:tcW w:type="dxa" w:w="2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发包人名称</w:t>
            </w:r>
          </w:p>
        </w:tc>
        <w:tc>
          <w:tcPr>
            <w:tcW w:type="dxa" w:w="68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深圳市福田区建筑工务署</w:t>
            </w:r>
          </w:p>
        </w:tc>
      </w:tr>
      <w:tr>
        <w:tc>
          <w:tcPr>
            <w:tcW w:type="dxa" w:w="2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发包人电话</w:t>
            </w:r>
          </w:p>
        </w:tc>
        <w:tc>
          <w:tcPr>
            <w:tcW w:type="dxa" w:w="68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【见合同】</w:t>
            </w:r>
          </w:p>
        </w:tc>
      </w:tr>
      <w:tr>
        <w:tc>
          <w:tcPr>
            <w:tcW w:type="dxa" w:w="2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合同价格（万元）</w:t>
            </w:r>
          </w:p>
        </w:tc>
        <w:tc>
          <w:tcPr>
            <w:tcW w:type="dxa" w:w="68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716.21</w:t>
            </w:r>
          </w:p>
        </w:tc>
      </w:tr>
      <w:tr>
        <w:tc>
          <w:tcPr>
            <w:tcW w:type="dxa" w:w="2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开工日期</w:t>
            </w:r>
          </w:p>
        </w:tc>
        <w:tc>
          <w:tcPr>
            <w:tcW w:type="dxa" w:w="68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2019-12　　竣工日期：2020-07</w:t>
            </w:r>
          </w:p>
        </w:tc>
      </w:tr>
      <w:tr>
        <w:tc>
          <w:tcPr>
            <w:tcW w:type="dxa" w:w="2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承担的工作</w:t>
            </w:r>
          </w:p>
        </w:tc>
        <w:tc>
          <w:tcPr>
            <w:tcW w:type="dxa" w:w="68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智能化系统工程施工与调试</w:t>
            </w:r>
          </w:p>
        </w:tc>
      </w:tr>
      <w:tr>
        <w:tc>
          <w:tcPr>
            <w:tcW w:type="dxa" w:w="2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工程质量</w:t>
            </w:r>
          </w:p>
        </w:tc>
        <w:tc>
          <w:tcPr>
            <w:tcW w:type="dxa" w:w="68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合格</w:t>
            </w:r>
          </w:p>
        </w:tc>
      </w:tr>
      <w:tr>
        <w:tc>
          <w:tcPr>
            <w:tcW w:type="dxa" w:w="2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项目经理</w:t>
            </w:r>
          </w:p>
        </w:tc>
        <w:tc>
          <w:tcPr>
            <w:tcW w:type="dxa" w:w="68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【见合同】　　技术负责人：【见合同】</w:t>
            </w:r>
          </w:p>
        </w:tc>
      </w:tr>
      <w:tr>
        <w:tc>
          <w:tcPr>
            <w:tcW w:type="dxa" w:w="2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项目描述</w:t>
            </w:r>
          </w:p>
        </w:tc>
        <w:tc>
          <w:tcPr>
            <w:tcW w:type="dxa" w:w="68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学校智能化系统（视频监控、网络、广播、一卡通等）总承包。</w:t>
            </w:r>
          </w:p>
        </w:tc>
      </w:tr>
    </w:tbl>
    <w:p>
      <w:pPr>
        <w:spacing w:after="40" w:before="100"/>
        <w:jc w:val="center"/>
      </w:pPr>
      <w:r>
        <w:drawing>
          <wp:inline distT="0" distB="0" distL="0" distR="0">
            <wp:extent cx="2857500"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857500" cy="4219575"/>
                    </a:xfrm>
                    <a:prstGeom prst="rect">
                      <a:avLst/>
                    </a:prstGeom>
                  </pic:spPr>
                </pic:pic>
              </a:graphicData>
            </a:graphic>
          </wp:inline>
        </w:drawing>
      </w:r>
    </w:p>
    <w:p>
      <w:pPr>
        <w:spacing w:after="150"/>
        <w:jc w:val="center"/>
      </w:pPr>
      <w:r>
        <w:rPr>
          <w:rFonts w:ascii="宋体" w:eastAsia="宋体" w:hAnsi="宋体"/>
          <w:b w:val="false"/>
          <w:bCs w:val="false"/>
          <w:i w:val="false"/>
          <w:iCs w:val="false"/>
          <w:color w:val="000000"/>
          <w:sz w:val="18"/>
          <w:szCs w:val="18"/>
        </w:rPr>
        <w:t xml:space="preserve">业绩证明文件 2：福田外国语学校小学部（侨香小学）智能… 合同（截图）</w:t>
      </w:r>
    </w:p>
    <w:p>
      <w:pPr>
        <w:spacing w:after="40" w:before="120" w:line="300" w:lineRule="auto"/>
        <w:jc w:val="left"/>
      </w:pPr>
      <w:r>
        <w:rPr>
          <w:rFonts w:ascii="宋体" w:eastAsia="宋体" w:hAnsi="宋体"/>
          <w:b/>
          <w:bCs/>
          <w:i w:val="false"/>
          <w:iCs w:val="false"/>
          <w:color w:val="000000"/>
          <w:sz w:val="21"/>
          <w:szCs w:val="21"/>
        </w:rPr>
        <w:t xml:space="preserve">业绩 3：深圳担保集团有限公司办公总部装饰改造工程</w:t>
      </w:r>
    </w:p>
    <w:tbl>
      <w:tblPr>
        <w:tblW w:type="dxa" w:w="9026"/>
        <w:tblBorders>
          <w:top w:val="single" w:color="808080" w:sz="4"/>
          <w:left w:val="single" w:color="808080" w:sz="4"/>
          <w:bottom w:val="single" w:color="808080" w:sz="4"/>
          <w:right w:val="single" w:color="808080" w:sz="4"/>
          <w:insideH w:val="single" w:color="BFBFBF" w:sz="4"/>
          <w:insideV w:val="single" w:color="BFBFBF" w:sz="4"/>
        </w:tblBorders>
      </w:tblPr>
      <w:tblGrid>
        <w:gridCol w:w="2200"/>
        <w:gridCol w:w="6826"/>
      </w:tblGrid>
      <w:tr>
        <w:tc>
          <w:tcPr>
            <w:tcW w:type="dxa" w:w="2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项目名称</w:t>
            </w:r>
          </w:p>
        </w:tc>
        <w:tc>
          <w:tcPr>
            <w:tcW w:type="dxa" w:w="6826"/>
            <w:gridSpan w:val="1"/>
            <w:tcMar>
              <w:top w:type="dxa" w:w="40"/>
              <w:left w:type="dxa" w:w="80"/>
              <w:bottom w:type="dxa" w:w="40"/>
              <w:right w:type="dxa" w:w="80"/>
            </w:tcMar>
            <w:vAlign w:val="center"/>
          </w:tcPr>
          <w:p>
            <w:pPr>
              <w:spacing w:after="0" w:line="270" w:lineRule="auto"/>
              <w:jc w:val="left"/>
            </w:pPr>
            <w:r>
              <w:rPr>
                <w:rFonts w:ascii="宋体" w:eastAsia="宋体" w:hAnsi="宋体"/>
                <w:b/>
                <w:bCs/>
                <w:i w:val="false"/>
                <w:iCs w:val="false"/>
                <w:color w:val="000000"/>
                <w:sz w:val="24"/>
                <w:szCs w:val="24"/>
              </w:rPr>
              <w:t xml:space="preserve">深圳担保集团有限公司办公总部装饰改造工程</w:t>
            </w:r>
          </w:p>
        </w:tc>
      </w:tr>
      <w:tr>
        <w:tc>
          <w:tcPr>
            <w:tcW w:type="dxa" w:w="2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项目所在地</w:t>
            </w:r>
          </w:p>
        </w:tc>
        <w:tc>
          <w:tcPr>
            <w:tcW w:type="dxa" w:w="68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广东深圳</w:t>
            </w:r>
          </w:p>
        </w:tc>
      </w:tr>
      <w:tr>
        <w:tc>
          <w:tcPr>
            <w:tcW w:type="dxa" w:w="2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发包人名称</w:t>
            </w:r>
          </w:p>
        </w:tc>
        <w:tc>
          <w:tcPr>
            <w:tcW w:type="dxa" w:w="68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深圳担保集团有限公司</w:t>
            </w:r>
          </w:p>
        </w:tc>
      </w:tr>
      <w:tr>
        <w:tc>
          <w:tcPr>
            <w:tcW w:type="dxa" w:w="2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发包人电话</w:t>
            </w:r>
          </w:p>
        </w:tc>
        <w:tc>
          <w:tcPr>
            <w:tcW w:type="dxa" w:w="68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【见合同】</w:t>
            </w:r>
          </w:p>
        </w:tc>
      </w:tr>
      <w:tr>
        <w:tc>
          <w:tcPr>
            <w:tcW w:type="dxa" w:w="2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合同价格（万元）</w:t>
            </w:r>
          </w:p>
        </w:tc>
        <w:tc>
          <w:tcPr>
            <w:tcW w:type="dxa" w:w="68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499.10</w:t>
            </w:r>
          </w:p>
        </w:tc>
      </w:tr>
      <w:tr>
        <w:tc>
          <w:tcPr>
            <w:tcW w:type="dxa" w:w="2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开工日期</w:t>
            </w:r>
          </w:p>
        </w:tc>
        <w:tc>
          <w:tcPr>
            <w:tcW w:type="dxa" w:w="68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2022-01　　竣工日期：2022-06</w:t>
            </w:r>
          </w:p>
        </w:tc>
      </w:tr>
      <w:tr>
        <w:tc>
          <w:tcPr>
            <w:tcW w:type="dxa" w:w="2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承担的工作</w:t>
            </w:r>
          </w:p>
        </w:tc>
        <w:tc>
          <w:tcPr>
            <w:tcW w:type="dxa" w:w="68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装饰改造及智能化配套</w:t>
            </w:r>
          </w:p>
        </w:tc>
      </w:tr>
      <w:tr>
        <w:tc>
          <w:tcPr>
            <w:tcW w:type="dxa" w:w="2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工程质量</w:t>
            </w:r>
          </w:p>
        </w:tc>
        <w:tc>
          <w:tcPr>
            <w:tcW w:type="dxa" w:w="68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合格</w:t>
            </w:r>
          </w:p>
        </w:tc>
      </w:tr>
      <w:tr>
        <w:tc>
          <w:tcPr>
            <w:tcW w:type="dxa" w:w="2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项目经理</w:t>
            </w:r>
          </w:p>
        </w:tc>
        <w:tc>
          <w:tcPr>
            <w:tcW w:type="dxa" w:w="68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【见合同】　　技术负责人：【见合同】</w:t>
            </w:r>
          </w:p>
        </w:tc>
      </w:tr>
      <w:tr>
        <w:tc>
          <w:tcPr>
            <w:tcW w:type="dxa" w:w="2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项目描述</w:t>
            </w:r>
          </w:p>
        </w:tc>
        <w:tc>
          <w:tcPr>
            <w:tcW w:type="dxa" w:w="68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办公总部装饰改造与弱电智能化配套工程。</w:t>
            </w:r>
          </w:p>
        </w:tc>
      </w:tr>
    </w:tbl>
    <w:p>
      <w:pPr>
        <w:spacing w:after="40" w:before="100"/>
        <w:jc w:val="center"/>
      </w:pPr>
      <w:r>
        <w:drawing>
          <wp:inline distT="0" distB="0" distL="0" distR="0">
            <wp:extent cx="28575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857500" cy="4076700"/>
                    </a:xfrm>
                    <a:prstGeom prst="rect">
                      <a:avLst/>
                    </a:prstGeom>
                  </pic:spPr>
                </pic:pic>
              </a:graphicData>
            </a:graphic>
          </wp:inline>
        </w:drawing>
      </w:r>
    </w:p>
    <w:p>
      <w:pPr>
        <w:spacing w:after="150"/>
        <w:jc w:val="center"/>
      </w:pPr>
      <w:r>
        <w:rPr>
          <w:rFonts w:ascii="宋体" w:eastAsia="宋体" w:hAnsi="宋体"/>
          <w:b w:val="false"/>
          <w:bCs w:val="false"/>
          <w:i w:val="false"/>
          <w:iCs w:val="false"/>
          <w:color w:val="000000"/>
          <w:sz w:val="18"/>
          <w:szCs w:val="18"/>
        </w:rPr>
        <w:t xml:space="preserve">业绩证明文件 3：深圳担保集团有限公司办公总部装饰改造… 合同（截图）</w:t>
      </w:r>
    </w:p>
    <w:p>
      <w:pPr>
        <w:spacing w:after="40" w:before="120" w:line="300" w:lineRule="auto"/>
        <w:jc w:val="left"/>
      </w:pPr>
      <w:r>
        <w:rPr>
          <w:rFonts w:ascii="宋体" w:eastAsia="宋体" w:hAnsi="宋体"/>
          <w:b/>
          <w:bCs/>
          <w:i w:val="false"/>
          <w:iCs w:val="false"/>
          <w:color w:val="000000"/>
          <w:sz w:val="21"/>
          <w:szCs w:val="21"/>
        </w:rPr>
        <w:t xml:space="preserve">业绩 4：东源县120急救指挥中心建设项目智能化系统采购项目</w:t>
      </w:r>
    </w:p>
    <w:tbl>
      <w:tblPr>
        <w:tblW w:type="dxa" w:w="9026"/>
        <w:tblBorders>
          <w:top w:val="single" w:color="808080" w:sz="4"/>
          <w:left w:val="single" w:color="808080" w:sz="4"/>
          <w:bottom w:val="single" w:color="808080" w:sz="4"/>
          <w:right w:val="single" w:color="808080" w:sz="4"/>
          <w:insideH w:val="single" w:color="BFBFBF" w:sz="4"/>
          <w:insideV w:val="single" w:color="BFBFBF" w:sz="4"/>
        </w:tblBorders>
      </w:tblPr>
      <w:tblGrid>
        <w:gridCol w:w="2200"/>
        <w:gridCol w:w="6826"/>
      </w:tblGrid>
      <w:tr>
        <w:tc>
          <w:tcPr>
            <w:tcW w:type="dxa" w:w="2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项目名称</w:t>
            </w:r>
          </w:p>
        </w:tc>
        <w:tc>
          <w:tcPr>
            <w:tcW w:type="dxa" w:w="6826"/>
            <w:gridSpan w:val="1"/>
            <w:tcMar>
              <w:top w:type="dxa" w:w="40"/>
              <w:left w:type="dxa" w:w="80"/>
              <w:bottom w:type="dxa" w:w="40"/>
              <w:right w:type="dxa" w:w="80"/>
            </w:tcMar>
            <w:vAlign w:val="center"/>
          </w:tcPr>
          <w:p>
            <w:pPr>
              <w:spacing w:after="0" w:line="270" w:lineRule="auto"/>
              <w:jc w:val="left"/>
            </w:pPr>
            <w:r>
              <w:rPr>
                <w:rFonts w:ascii="宋体" w:eastAsia="宋体" w:hAnsi="宋体"/>
                <w:b/>
                <w:bCs/>
                <w:i w:val="false"/>
                <w:iCs w:val="false"/>
                <w:color w:val="000000"/>
                <w:sz w:val="24"/>
                <w:szCs w:val="24"/>
              </w:rPr>
              <w:t xml:space="preserve">东源县120急救指挥中心建设项目智能化系统采购项目</w:t>
            </w:r>
          </w:p>
        </w:tc>
      </w:tr>
      <w:tr>
        <w:tc>
          <w:tcPr>
            <w:tcW w:type="dxa" w:w="2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项目所在地</w:t>
            </w:r>
          </w:p>
        </w:tc>
        <w:tc>
          <w:tcPr>
            <w:tcW w:type="dxa" w:w="68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广东河源</w:t>
            </w:r>
          </w:p>
        </w:tc>
      </w:tr>
      <w:tr>
        <w:tc>
          <w:tcPr>
            <w:tcW w:type="dxa" w:w="2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发包人名称</w:t>
            </w:r>
          </w:p>
        </w:tc>
        <w:tc>
          <w:tcPr>
            <w:tcW w:type="dxa" w:w="68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东源县卫生健康局</w:t>
            </w:r>
          </w:p>
        </w:tc>
      </w:tr>
      <w:tr>
        <w:tc>
          <w:tcPr>
            <w:tcW w:type="dxa" w:w="2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发包人电话</w:t>
            </w:r>
          </w:p>
        </w:tc>
        <w:tc>
          <w:tcPr>
            <w:tcW w:type="dxa" w:w="68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【见合同】</w:t>
            </w:r>
          </w:p>
        </w:tc>
      </w:tr>
      <w:tr>
        <w:tc>
          <w:tcPr>
            <w:tcW w:type="dxa" w:w="2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合同价格（万元）</w:t>
            </w:r>
          </w:p>
        </w:tc>
        <w:tc>
          <w:tcPr>
            <w:tcW w:type="dxa" w:w="68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290.00</w:t>
            </w:r>
          </w:p>
        </w:tc>
      </w:tr>
      <w:tr>
        <w:tc>
          <w:tcPr>
            <w:tcW w:type="dxa" w:w="2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开工日期</w:t>
            </w:r>
          </w:p>
        </w:tc>
        <w:tc>
          <w:tcPr>
            <w:tcW w:type="dxa" w:w="68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2020-08　　竣工日期：2021-01</w:t>
            </w:r>
          </w:p>
        </w:tc>
      </w:tr>
      <w:tr>
        <w:tc>
          <w:tcPr>
            <w:tcW w:type="dxa" w:w="2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承担的工作</w:t>
            </w:r>
          </w:p>
        </w:tc>
        <w:tc>
          <w:tcPr>
            <w:tcW w:type="dxa" w:w="68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急救指挥中心智能化系统采购与实施</w:t>
            </w:r>
          </w:p>
        </w:tc>
      </w:tr>
      <w:tr>
        <w:tc>
          <w:tcPr>
            <w:tcW w:type="dxa" w:w="2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工程质量</w:t>
            </w:r>
          </w:p>
        </w:tc>
        <w:tc>
          <w:tcPr>
            <w:tcW w:type="dxa" w:w="68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合格</w:t>
            </w:r>
          </w:p>
        </w:tc>
      </w:tr>
      <w:tr>
        <w:tc>
          <w:tcPr>
            <w:tcW w:type="dxa" w:w="2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项目经理</w:t>
            </w:r>
          </w:p>
        </w:tc>
        <w:tc>
          <w:tcPr>
            <w:tcW w:type="dxa" w:w="68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【见合同】　　技术负责人：【见合同】</w:t>
            </w:r>
          </w:p>
        </w:tc>
      </w:tr>
      <w:tr>
        <w:tc>
          <w:tcPr>
            <w:tcW w:type="dxa" w:w="2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项目描述</w:t>
            </w:r>
          </w:p>
        </w:tc>
        <w:tc>
          <w:tcPr>
            <w:tcW w:type="dxa" w:w="68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120 急救指挥中心视频、通信与大屏可视化调度系统。</w:t>
            </w:r>
          </w:p>
        </w:tc>
      </w:tr>
    </w:tbl>
    <w:p>
      <w:pPr>
        <w:spacing w:after="40" w:before="100"/>
        <w:jc w:val="center"/>
      </w:pPr>
      <w:r>
        <w:drawing>
          <wp:inline distT="0" distB="0" distL="0" distR="0">
            <wp:extent cx="28575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857500" cy="4076700"/>
                    </a:xfrm>
                    <a:prstGeom prst="rect">
                      <a:avLst/>
                    </a:prstGeom>
                  </pic:spPr>
                </pic:pic>
              </a:graphicData>
            </a:graphic>
          </wp:inline>
        </w:drawing>
      </w:r>
    </w:p>
    <w:p>
      <w:pPr>
        <w:spacing w:after="150"/>
        <w:jc w:val="center"/>
      </w:pPr>
      <w:r>
        <w:rPr>
          <w:rFonts w:ascii="宋体" w:eastAsia="宋体" w:hAnsi="宋体"/>
          <w:b w:val="false"/>
          <w:bCs w:val="false"/>
          <w:i w:val="false"/>
          <w:iCs w:val="false"/>
          <w:color w:val="000000"/>
          <w:sz w:val="18"/>
          <w:szCs w:val="18"/>
        </w:rPr>
        <w:t xml:space="preserve">业绩证明文件 4：东源县120急救指挥中心建设项目智能… 合同（截图）</w:t>
      </w:r>
    </w:p>
    <w:p>
      <w:pPr>
        <w:spacing w:after="40" w:before="120" w:line="300" w:lineRule="auto"/>
        <w:jc w:val="left"/>
      </w:pPr>
      <w:r>
        <w:rPr>
          <w:rFonts w:ascii="宋体" w:eastAsia="宋体" w:hAnsi="宋体"/>
          <w:b/>
          <w:bCs/>
          <w:i w:val="false"/>
          <w:iCs w:val="false"/>
          <w:color w:val="000000"/>
          <w:sz w:val="21"/>
          <w:szCs w:val="21"/>
        </w:rPr>
        <w:t xml:space="preserve">业绩 5：2026年深汕公安警用无人机网络服务ICT项目框架实施合同</w:t>
      </w:r>
    </w:p>
    <w:tbl>
      <w:tblPr>
        <w:tblW w:type="dxa" w:w="9026"/>
        <w:tblBorders>
          <w:top w:val="single" w:color="808080" w:sz="4"/>
          <w:left w:val="single" w:color="808080" w:sz="4"/>
          <w:bottom w:val="single" w:color="808080" w:sz="4"/>
          <w:right w:val="single" w:color="808080" w:sz="4"/>
          <w:insideH w:val="single" w:color="BFBFBF" w:sz="4"/>
          <w:insideV w:val="single" w:color="BFBFBF" w:sz="4"/>
        </w:tblBorders>
      </w:tblPr>
      <w:tblGrid>
        <w:gridCol w:w="2200"/>
        <w:gridCol w:w="6826"/>
      </w:tblGrid>
      <w:tr>
        <w:tc>
          <w:tcPr>
            <w:tcW w:type="dxa" w:w="2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项目名称</w:t>
            </w:r>
          </w:p>
        </w:tc>
        <w:tc>
          <w:tcPr>
            <w:tcW w:type="dxa" w:w="6826"/>
            <w:gridSpan w:val="1"/>
            <w:tcMar>
              <w:top w:type="dxa" w:w="40"/>
              <w:left w:type="dxa" w:w="80"/>
              <w:bottom w:type="dxa" w:w="40"/>
              <w:right w:type="dxa" w:w="80"/>
            </w:tcMar>
            <w:vAlign w:val="center"/>
          </w:tcPr>
          <w:p>
            <w:pPr>
              <w:spacing w:after="0" w:line="270" w:lineRule="auto"/>
              <w:jc w:val="left"/>
            </w:pPr>
            <w:r>
              <w:rPr>
                <w:rFonts w:ascii="宋体" w:eastAsia="宋体" w:hAnsi="宋体"/>
                <w:b/>
                <w:bCs/>
                <w:i w:val="false"/>
                <w:iCs w:val="false"/>
                <w:color w:val="000000"/>
                <w:sz w:val="24"/>
                <w:szCs w:val="24"/>
              </w:rPr>
              <w:t xml:space="preserve">2026年深汕公安警用无人机网络服务ICT项目框架实施合同</w:t>
            </w:r>
          </w:p>
        </w:tc>
      </w:tr>
      <w:tr>
        <w:tc>
          <w:tcPr>
            <w:tcW w:type="dxa" w:w="2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项目所在地</w:t>
            </w:r>
          </w:p>
        </w:tc>
        <w:tc>
          <w:tcPr>
            <w:tcW w:type="dxa" w:w="68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广东深汕</w:t>
            </w:r>
          </w:p>
        </w:tc>
      </w:tr>
      <w:tr>
        <w:tc>
          <w:tcPr>
            <w:tcW w:type="dxa" w:w="2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发包人名称</w:t>
            </w:r>
          </w:p>
        </w:tc>
        <w:tc>
          <w:tcPr>
            <w:tcW w:type="dxa" w:w="68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深汕公安</w:t>
            </w:r>
          </w:p>
        </w:tc>
      </w:tr>
      <w:tr>
        <w:tc>
          <w:tcPr>
            <w:tcW w:type="dxa" w:w="2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发包人电话</w:t>
            </w:r>
          </w:p>
        </w:tc>
        <w:tc>
          <w:tcPr>
            <w:tcW w:type="dxa" w:w="68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【见合同】</w:t>
            </w:r>
          </w:p>
        </w:tc>
      </w:tr>
      <w:tr>
        <w:tc>
          <w:tcPr>
            <w:tcW w:type="dxa" w:w="2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合同价格（万元）</w:t>
            </w:r>
          </w:p>
        </w:tc>
        <w:tc>
          <w:tcPr>
            <w:tcW w:type="dxa" w:w="68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22.44</w:t>
            </w:r>
          </w:p>
        </w:tc>
      </w:tr>
      <w:tr>
        <w:tc>
          <w:tcPr>
            <w:tcW w:type="dxa" w:w="2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开工日期</w:t>
            </w:r>
          </w:p>
        </w:tc>
        <w:tc>
          <w:tcPr>
            <w:tcW w:type="dxa" w:w="68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2026-04　　竣工日期：2026-04</w:t>
            </w:r>
          </w:p>
        </w:tc>
      </w:tr>
      <w:tr>
        <w:tc>
          <w:tcPr>
            <w:tcW w:type="dxa" w:w="2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承担的工作</w:t>
            </w:r>
          </w:p>
        </w:tc>
        <w:tc>
          <w:tcPr>
            <w:tcW w:type="dxa" w:w="68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警用无人机网络服务ICT框架实施</w:t>
            </w:r>
          </w:p>
        </w:tc>
      </w:tr>
      <w:tr>
        <w:tc>
          <w:tcPr>
            <w:tcW w:type="dxa" w:w="2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工程质量</w:t>
            </w:r>
          </w:p>
        </w:tc>
        <w:tc>
          <w:tcPr>
            <w:tcW w:type="dxa" w:w="68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合格</w:t>
            </w:r>
          </w:p>
        </w:tc>
      </w:tr>
      <w:tr>
        <w:tc>
          <w:tcPr>
            <w:tcW w:type="dxa" w:w="2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项目经理</w:t>
            </w:r>
          </w:p>
        </w:tc>
        <w:tc>
          <w:tcPr>
            <w:tcW w:type="dxa" w:w="68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【见合同】　　技术负责人：【见合同】</w:t>
            </w:r>
          </w:p>
        </w:tc>
      </w:tr>
      <w:tr>
        <w:tc>
          <w:tcPr>
            <w:tcW w:type="dxa" w:w="2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项目描述</w:t>
            </w:r>
          </w:p>
        </w:tc>
        <w:tc>
          <w:tcPr>
            <w:tcW w:type="dxa" w:w="6826"/>
            <w:gridSpan w:val="1"/>
            <w:tcMar>
              <w:top w:type="dxa" w:w="40"/>
              <w:left w:type="dxa" w:w="80"/>
              <w:bottom w:type="dxa" w:w="40"/>
              <w:right w:type="dxa" w:w="80"/>
            </w:tcMar>
            <w:vAlign w:val="center"/>
          </w:tcPr>
          <w:p>
            <w:pPr>
              <w:spacing w:after="0" w:line="270" w:lineRule="auto"/>
              <w:jc w:val="left"/>
            </w:pPr>
            <w:r>
              <w:rPr>
                <w:rFonts w:ascii="宋体" w:eastAsia="宋体" w:hAnsi="宋体"/>
                <w:b w:val="false"/>
                <w:bCs w:val="false"/>
                <w:i w:val="false"/>
                <w:iCs w:val="false"/>
                <w:color w:val="000000"/>
                <w:sz w:val="24"/>
                <w:szCs w:val="24"/>
              </w:rPr>
              <w:t xml:space="preserve">公安警用无人机网络与ICT服务框架实施。</w:t>
            </w:r>
          </w:p>
        </w:tc>
      </w:tr>
    </w:tbl>
    <w:p>
      <w:pPr>
        <w:spacing w:after="40" w:before="100"/>
        <w:jc w:val="center"/>
      </w:pPr>
      <w:r>
        <w:drawing>
          <wp:inline distT="0" distB="0" distL="0" distR="0">
            <wp:extent cx="28575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857500" cy="3990975"/>
                    </a:xfrm>
                    <a:prstGeom prst="rect">
                      <a:avLst/>
                    </a:prstGeom>
                  </pic:spPr>
                </pic:pic>
              </a:graphicData>
            </a:graphic>
          </wp:inline>
        </w:drawing>
      </w:r>
    </w:p>
    <w:p>
      <w:pPr>
        <w:spacing w:after="150"/>
        <w:jc w:val="center"/>
      </w:pPr>
      <w:r>
        <w:rPr>
          <w:rFonts w:ascii="宋体" w:eastAsia="宋体" w:hAnsi="宋体"/>
          <w:b w:val="false"/>
          <w:bCs w:val="false"/>
          <w:i w:val="false"/>
          <w:iCs w:val="false"/>
          <w:color w:val="000000"/>
          <w:sz w:val="18"/>
          <w:szCs w:val="18"/>
        </w:rPr>
        <w:t xml:space="preserve">业绩证明文件 5：2026年深汕公安警用无人机网络服务… 合同（截图）</w:t>
      </w:r>
    </w:p>
    <w:p>
      <w:pPr>
        <w:pStyle w:val="Heading2"/>
        <w:keepNext/>
        <w:spacing w:after="100" w:before="180"/>
      </w:pPr>
      <w:r>
        <w:rPr>
          <w:rFonts w:ascii="宋体" w:eastAsia="宋体" w:hAnsi="宋体"/>
          <w:b/>
          <w:bCs/>
          <w:i w:val="false"/>
          <w:iCs w:val="false"/>
          <w:color w:val="000000"/>
          <w:sz w:val="28"/>
          <w:szCs w:val="28"/>
        </w:rPr>
        <w:t xml:space="preserve">（四）拟投入人员社保一览表（本企业自有员工）</w:t>
      </w:r>
    </w:p>
    <w:p>
      <w:pPr>
        <w:spacing w:after="100" w:before="0" w:line="300" w:lineRule="auto"/>
        <w:ind w:firstLine="480"/>
        <w:jc w:val="both"/>
      </w:pPr>
      <w:r>
        <w:rPr>
          <w:rFonts w:ascii="宋体" w:eastAsia="宋体" w:hAnsi="宋体"/>
          <w:b w:val="false"/>
          <w:bCs w:val="false"/>
          <w:i w:val="false"/>
          <w:iCs w:val="false"/>
          <w:color w:val="000000"/>
          <w:sz w:val="24"/>
          <w:szCs w:val="24"/>
        </w:rPr>
        <w:t xml:space="preserve">下列人员为本企业自有员工，已连续缴纳社会保险（2024 年 9 月至 2026 年 8 月），参保单位：深圳鹏网智能股份有限公司（单位编号 283465）。社保缴费明细截图见"六、项目管理机构"。</w:t>
      </w:r>
    </w:p>
    <w:tbl>
      <w:tblPr>
        <w:tblW w:type="dxa" w:w="9026"/>
        <w:tblBorders>
          <w:top w:val="single" w:color="808080" w:sz="4"/>
          <w:left w:val="single" w:color="808080" w:sz="4"/>
          <w:bottom w:val="single" w:color="808080" w:sz="4"/>
          <w:right w:val="single" w:color="808080" w:sz="4"/>
          <w:insideH w:val="single" w:color="BFBFBF" w:sz="4"/>
          <w:insideV w:val="single" w:color="BFBFBF" w:sz="4"/>
        </w:tblBorders>
      </w:tblPr>
      <w:tblGrid>
        <w:gridCol w:w="700"/>
        <w:gridCol w:w="2200"/>
        <w:gridCol w:w="4200"/>
        <w:gridCol w:w="1926"/>
      </w:tblGrid>
      <w:tr>
        <w:tc>
          <w:tcPr>
            <w:tcW w:type="dxa" w:w="7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序号</w:t>
            </w:r>
          </w:p>
        </w:tc>
        <w:tc>
          <w:tcPr>
            <w:tcW w:type="dxa" w:w="2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姓名</w:t>
            </w:r>
          </w:p>
        </w:tc>
        <w:tc>
          <w:tcPr>
            <w:tcW w:type="dxa" w:w="4200"/>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身份证号码</w:t>
            </w:r>
          </w:p>
        </w:tc>
        <w:tc>
          <w:tcPr>
            <w:tcW w:type="dxa" w:w="1926"/>
            <w:gridSpan w:val="1"/>
            <w:shd w:fill="DDEBF7" w:color="auto" w:val="clear"/>
            <w:tcMar>
              <w:top w:type="dxa" w:w="40"/>
              <w:left w:type="dxa" w:w="80"/>
              <w:bottom w:type="dxa" w:w="40"/>
              <w:right w:type="dxa" w:w="80"/>
            </w:tcMar>
            <w:vAlign w:val="center"/>
          </w:tcPr>
          <w:p>
            <w:pPr>
              <w:spacing w:after="0" w:line="270" w:lineRule="auto"/>
              <w:jc w:val="center"/>
            </w:pPr>
            <w:r>
              <w:rPr>
                <w:rFonts w:ascii="宋体" w:eastAsia="宋体" w:hAnsi="宋体"/>
                <w:b/>
                <w:bCs/>
                <w:i w:val="false"/>
                <w:iCs w:val="false"/>
                <w:color w:val="000000"/>
                <w:sz w:val="24"/>
                <w:szCs w:val="24"/>
              </w:rPr>
              <w:t xml:space="preserve">社保状态</w:t>
            </w:r>
          </w:p>
        </w:tc>
      </w:tr>
      <w:tr>
        <w:tc>
          <w:tcPr>
            <w:tcW w:type="dxa" w:w="7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1</w:t>
            </w:r>
          </w:p>
        </w:tc>
        <w:tc>
          <w:tcPr>
            <w:tcW w:type="dxa" w:w="22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曾维杰</w:t>
            </w:r>
          </w:p>
        </w:tc>
        <w:tc>
          <w:tcPr>
            <w:tcW w:type="dxa" w:w="42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421023199403117313</w:t>
            </w:r>
          </w:p>
        </w:tc>
        <w:tc>
          <w:tcPr>
            <w:tcW w:type="dxa" w:w="1926"/>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连续在保</w:t>
            </w:r>
          </w:p>
        </w:tc>
      </w:tr>
      <w:tr>
        <w:tc>
          <w:tcPr>
            <w:tcW w:type="dxa" w:w="7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2</w:t>
            </w:r>
          </w:p>
        </w:tc>
        <w:tc>
          <w:tcPr>
            <w:tcW w:type="dxa" w:w="22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陈漫生</w:t>
            </w:r>
          </w:p>
        </w:tc>
        <w:tc>
          <w:tcPr>
            <w:tcW w:type="dxa" w:w="42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420117199201283919</w:t>
            </w:r>
          </w:p>
        </w:tc>
        <w:tc>
          <w:tcPr>
            <w:tcW w:type="dxa" w:w="1926"/>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连续在保</w:t>
            </w:r>
          </w:p>
        </w:tc>
      </w:tr>
      <w:tr>
        <w:tc>
          <w:tcPr>
            <w:tcW w:type="dxa" w:w="7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3</w:t>
            </w:r>
          </w:p>
        </w:tc>
        <w:tc>
          <w:tcPr>
            <w:tcW w:type="dxa" w:w="22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陈舒婷</w:t>
            </w:r>
          </w:p>
        </w:tc>
        <w:tc>
          <w:tcPr>
            <w:tcW w:type="dxa" w:w="42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441423199602232061</w:t>
            </w:r>
          </w:p>
        </w:tc>
        <w:tc>
          <w:tcPr>
            <w:tcW w:type="dxa" w:w="1926"/>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连续在保</w:t>
            </w:r>
          </w:p>
        </w:tc>
      </w:tr>
      <w:tr>
        <w:tc>
          <w:tcPr>
            <w:tcW w:type="dxa" w:w="7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4</w:t>
            </w:r>
          </w:p>
        </w:tc>
        <w:tc>
          <w:tcPr>
            <w:tcW w:type="dxa" w:w="22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丁维</w:t>
            </w:r>
          </w:p>
        </w:tc>
        <w:tc>
          <w:tcPr>
            <w:tcW w:type="dxa" w:w="42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422202198208100052</w:t>
            </w:r>
          </w:p>
        </w:tc>
        <w:tc>
          <w:tcPr>
            <w:tcW w:type="dxa" w:w="1926"/>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连续在保</w:t>
            </w:r>
          </w:p>
        </w:tc>
      </w:tr>
      <w:tr>
        <w:tc>
          <w:tcPr>
            <w:tcW w:type="dxa" w:w="7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5</w:t>
            </w:r>
          </w:p>
        </w:tc>
        <w:tc>
          <w:tcPr>
            <w:tcW w:type="dxa" w:w="22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方平</w:t>
            </w:r>
          </w:p>
        </w:tc>
        <w:tc>
          <w:tcPr>
            <w:tcW w:type="dxa" w:w="42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420222198703079426</w:t>
            </w:r>
          </w:p>
        </w:tc>
        <w:tc>
          <w:tcPr>
            <w:tcW w:type="dxa" w:w="1926"/>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连续在保</w:t>
            </w:r>
          </w:p>
        </w:tc>
      </w:tr>
      <w:tr>
        <w:tc>
          <w:tcPr>
            <w:tcW w:type="dxa" w:w="7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6</w:t>
            </w:r>
          </w:p>
        </w:tc>
        <w:tc>
          <w:tcPr>
            <w:tcW w:type="dxa" w:w="22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李美娴</w:t>
            </w:r>
          </w:p>
        </w:tc>
        <w:tc>
          <w:tcPr>
            <w:tcW w:type="dxa" w:w="42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441323199312063727</w:t>
            </w:r>
          </w:p>
        </w:tc>
        <w:tc>
          <w:tcPr>
            <w:tcW w:type="dxa" w:w="1926"/>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连续在保</w:t>
            </w:r>
          </w:p>
        </w:tc>
      </w:tr>
      <w:tr>
        <w:tc>
          <w:tcPr>
            <w:tcW w:type="dxa" w:w="7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7</w:t>
            </w:r>
          </w:p>
        </w:tc>
        <w:tc>
          <w:tcPr>
            <w:tcW w:type="dxa" w:w="22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梅明建</w:t>
            </w:r>
          </w:p>
        </w:tc>
        <w:tc>
          <w:tcPr>
            <w:tcW w:type="dxa" w:w="42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362527199207111712</w:t>
            </w:r>
          </w:p>
        </w:tc>
        <w:tc>
          <w:tcPr>
            <w:tcW w:type="dxa" w:w="1926"/>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连续在保</w:t>
            </w:r>
          </w:p>
        </w:tc>
      </w:tr>
      <w:tr>
        <w:tc>
          <w:tcPr>
            <w:tcW w:type="dxa" w:w="7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8</w:t>
            </w:r>
          </w:p>
        </w:tc>
        <w:tc>
          <w:tcPr>
            <w:tcW w:type="dxa" w:w="22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庞超萍</w:t>
            </w:r>
          </w:p>
        </w:tc>
        <w:tc>
          <w:tcPr>
            <w:tcW w:type="dxa" w:w="42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450923198408258763</w:t>
            </w:r>
          </w:p>
        </w:tc>
        <w:tc>
          <w:tcPr>
            <w:tcW w:type="dxa" w:w="1926"/>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连续在保</w:t>
            </w:r>
          </w:p>
        </w:tc>
      </w:tr>
      <w:tr>
        <w:tc>
          <w:tcPr>
            <w:tcW w:type="dxa" w:w="7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9</w:t>
            </w:r>
          </w:p>
        </w:tc>
        <w:tc>
          <w:tcPr>
            <w:tcW w:type="dxa" w:w="22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王海龙</w:t>
            </w:r>
          </w:p>
        </w:tc>
        <w:tc>
          <w:tcPr>
            <w:tcW w:type="dxa" w:w="42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42058319880514403X</w:t>
            </w:r>
          </w:p>
        </w:tc>
        <w:tc>
          <w:tcPr>
            <w:tcW w:type="dxa" w:w="1926"/>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连续在保</w:t>
            </w:r>
          </w:p>
        </w:tc>
      </w:tr>
      <w:tr>
        <w:tc>
          <w:tcPr>
            <w:tcW w:type="dxa" w:w="7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10</w:t>
            </w:r>
          </w:p>
        </w:tc>
        <w:tc>
          <w:tcPr>
            <w:tcW w:type="dxa" w:w="22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谢杰平</w:t>
            </w:r>
          </w:p>
        </w:tc>
        <w:tc>
          <w:tcPr>
            <w:tcW w:type="dxa" w:w="42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44162319831129201X</w:t>
            </w:r>
          </w:p>
        </w:tc>
        <w:tc>
          <w:tcPr>
            <w:tcW w:type="dxa" w:w="1926"/>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连续在保</w:t>
            </w:r>
          </w:p>
        </w:tc>
      </w:tr>
      <w:tr>
        <w:tc>
          <w:tcPr>
            <w:tcW w:type="dxa" w:w="7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11</w:t>
            </w:r>
          </w:p>
        </w:tc>
        <w:tc>
          <w:tcPr>
            <w:tcW w:type="dxa" w:w="22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杨月超</w:t>
            </w:r>
          </w:p>
        </w:tc>
        <w:tc>
          <w:tcPr>
            <w:tcW w:type="dxa" w:w="42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430522198608294935</w:t>
            </w:r>
          </w:p>
        </w:tc>
        <w:tc>
          <w:tcPr>
            <w:tcW w:type="dxa" w:w="1926"/>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连续在保</w:t>
            </w:r>
          </w:p>
        </w:tc>
      </w:tr>
      <w:tr>
        <w:tc>
          <w:tcPr>
            <w:tcW w:type="dxa" w:w="7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12</w:t>
            </w:r>
          </w:p>
        </w:tc>
        <w:tc>
          <w:tcPr>
            <w:tcW w:type="dxa" w:w="22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周贺林</w:t>
            </w:r>
          </w:p>
        </w:tc>
        <w:tc>
          <w:tcPr>
            <w:tcW w:type="dxa" w:w="42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362401198502204037</w:t>
            </w:r>
          </w:p>
        </w:tc>
        <w:tc>
          <w:tcPr>
            <w:tcW w:type="dxa" w:w="1926"/>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连续在保</w:t>
            </w:r>
          </w:p>
        </w:tc>
      </w:tr>
      <w:tr>
        <w:tc>
          <w:tcPr>
            <w:tcW w:type="dxa" w:w="7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13</w:t>
            </w:r>
          </w:p>
        </w:tc>
        <w:tc>
          <w:tcPr>
            <w:tcW w:type="dxa" w:w="22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朱照祥</w:t>
            </w:r>
          </w:p>
        </w:tc>
        <w:tc>
          <w:tcPr>
            <w:tcW w:type="dxa" w:w="4200"/>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513723198509020891</w:t>
            </w:r>
          </w:p>
        </w:tc>
        <w:tc>
          <w:tcPr>
            <w:tcW w:type="dxa" w:w="1926"/>
            <w:gridSpan w:val="1"/>
            <w:tcMar>
              <w:top w:type="dxa" w:w="40"/>
              <w:left w:type="dxa" w:w="80"/>
              <w:bottom w:type="dxa" w:w="40"/>
              <w:right w:type="dxa" w:w="80"/>
            </w:tcMar>
            <w:vAlign w:val="center"/>
          </w:tcPr>
          <w:p>
            <w:pPr>
              <w:spacing w:after="0" w:line="270" w:lineRule="auto"/>
              <w:jc w:val="center"/>
            </w:pPr>
            <w:r>
              <w:rPr>
                <w:rFonts w:ascii="宋体" w:eastAsia="宋体" w:hAnsi="宋体"/>
                <w:b w:val="false"/>
                <w:bCs w:val="false"/>
                <w:i w:val="false"/>
                <w:iCs w:val="false"/>
                <w:color w:val="000000"/>
                <w:sz w:val="24"/>
                <w:szCs w:val="24"/>
              </w:rPr>
              <w:t xml:space="preserve">连续在保</w:t>
            </w:r>
          </w:p>
        </w:tc>
      </w:tr>
    </w:tbl>
    <w:p>
      <w:pPr>
        <w:pStyle w:val="Heading2"/>
        <w:keepNext/>
        <w:spacing w:after="100" w:before="180"/>
      </w:pPr>
      <w:r>
        <w:rPr>
          <w:rFonts w:ascii="宋体" w:eastAsia="宋体" w:hAnsi="宋体"/>
          <w:b/>
          <w:bCs/>
          <w:i w:val="false"/>
          <w:iCs w:val="false"/>
          <w:color w:val="000000"/>
          <w:sz w:val="28"/>
          <w:szCs w:val="28"/>
        </w:rPr>
        <w:t xml:space="preserve">（五）资信与诚信证明</w:t>
      </w:r>
    </w:p>
    <w:p>
      <w:pPr>
        <w:pStyle w:val="ListParagraph"/>
        <w:numPr>
          <w:ilvl w:val="0"/>
          <w:numId w:val="2"/>
        </w:numPr>
        <w:spacing w:after="70" w:line="288" w:lineRule="auto"/>
      </w:pPr>
      <w:r>
        <w:rPr>
          <w:rFonts w:ascii="宋体" w:eastAsia="宋体" w:hAnsi="宋体"/>
          <w:b w:val="false"/>
          <w:bCs w:val="false"/>
          <w:i w:val="false"/>
          <w:iCs w:val="false"/>
          <w:color w:val="000000"/>
          <w:sz w:val="24"/>
          <w:szCs w:val="24"/>
        </w:rPr>
        <w:t xml:space="preserve">纳税信用 A 级纳税人（2020—2025 连续六年），系"守信激励对象"；</w:t>
      </w:r>
    </w:p>
    <w:p>
      <w:pPr>
        <w:pStyle w:val="ListParagraph"/>
        <w:numPr>
          <w:ilvl w:val="0"/>
          <w:numId w:val="2"/>
        </w:numPr>
        <w:spacing w:after="70" w:line="288" w:lineRule="auto"/>
      </w:pPr>
      <w:r>
        <w:rPr>
          <w:rFonts w:ascii="宋体" w:eastAsia="宋体" w:hAnsi="宋体"/>
          <w:b w:val="false"/>
          <w:bCs w:val="false"/>
          <w:i w:val="false"/>
          <w:iCs w:val="false"/>
          <w:color w:val="000000"/>
          <w:sz w:val="24"/>
          <w:szCs w:val="24"/>
        </w:rPr>
        <w:t xml:space="preserve">信用中国及全国企业信用信息公示系统：无严重失信、无经营异常、无失信被执行人记录；</w:t>
      </w:r>
    </w:p>
    <w:p>
      <w:pPr>
        <w:pStyle w:val="ListParagraph"/>
        <w:numPr>
          <w:ilvl w:val="0"/>
          <w:numId w:val="2"/>
        </w:numPr>
        <w:spacing w:after="70" w:line="288" w:lineRule="auto"/>
      </w:pPr>
      <w:r>
        <w:rPr>
          <w:rFonts w:ascii="宋体" w:eastAsia="宋体" w:hAnsi="宋体"/>
          <w:b w:val="false"/>
          <w:bCs w:val="false"/>
          <w:i w:val="false"/>
          <w:iCs w:val="false"/>
          <w:color w:val="000000"/>
          <w:sz w:val="24"/>
          <w:szCs w:val="24"/>
        </w:rPr>
        <w:t xml:space="preserve">多项实用新型专利与软件著作权（智慧园区、楼宇安防、物联监测等）。</w:t>
      </w:r>
    </w:p>
    <w:p>
      <w:pPr>
        <w:spacing w:after="40" w:before="100"/>
        <w:jc w:val="center"/>
      </w:pPr>
      <w:r>
        <w:drawing>
          <wp:inline distT="0" distB="0" distL="0" distR="0">
            <wp:extent cx="4191000" cy="593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191000" cy="5934075"/>
                    </a:xfrm>
                    <a:prstGeom prst="rect">
                      <a:avLst/>
                    </a:prstGeom>
                  </pic:spPr>
                </pic:pic>
              </a:graphicData>
            </a:graphic>
          </wp:inline>
        </w:drawing>
      </w:r>
    </w:p>
    <w:p>
      <w:pPr>
        <w:spacing w:after="150"/>
        <w:jc w:val="center"/>
      </w:pPr>
      <w:r>
        <w:rPr>
          <w:rFonts w:ascii="宋体" w:eastAsia="宋体" w:hAnsi="宋体"/>
          <w:b w:val="false"/>
          <w:bCs w:val="false"/>
          <w:i w:val="false"/>
          <w:iCs w:val="false"/>
          <w:color w:val="000000"/>
          <w:sz w:val="18"/>
          <w:szCs w:val="18"/>
        </w:rPr>
        <w:t xml:space="preserve">信用中国·公共信用信息报告（无严重失信）</w:t>
      </w:r>
    </w:p>
    <w:p>
      <w:pPr>
        <w:spacing w:after="40" w:before="100"/>
        <w:jc w:val="center"/>
      </w:pPr>
      <w:r>
        <w:drawing>
          <wp:inline distT="0" distB="0" distL="0" distR="0">
            <wp:extent cx="4191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191000" cy="2905125"/>
                    </a:xfrm>
                    <a:prstGeom prst="rect">
                      <a:avLst/>
                    </a:prstGeom>
                  </pic:spPr>
                </pic:pic>
              </a:graphicData>
            </a:graphic>
          </wp:inline>
        </w:drawing>
      </w:r>
    </w:p>
    <w:p>
      <w:pPr>
        <w:spacing w:after="150"/>
        <w:jc w:val="center"/>
      </w:pPr>
      <w:r>
        <w:rPr>
          <w:rFonts w:ascii="宋体" w:eastAsia="宋体" w:hAnsi="宋体"/>
          <w:b w:val="false"/>
          <w:bCs w:val="false"/>
          <w:i w:val="false"/>
          <w:iCs w:val="false"/>
          <w:color w:val="000000"/>
          <w:sz w:val="18"/>
          <w:szCs w:val="18"/>
        </w:rPr>
        <w:t xml:space="preserve">全国企业信用信息公示系统（未列入严重违法失信名单）</w:t>
      </w:r>
    </w:p>
    <w:p>
      <w:pPr>
        <w:spacing w:after="60" w:before="0" w:line="300" w:lineRule="auto"/>
        <w:jc w:val="left"/>
      </w:pPr>
      <w:r>
        <w:rPr>
          <w:rFonts w:ascii="宋体" w:eastAsia="宋体" w:hAnsi="宋体"/>
          <w:b w:val="false"/>
          <w:bCs w:val="false"/>
          <w:i w:val="false"/>
          <w:iCs w:val="false"/>
          <w:color w:val="000000"/>
          <w:sz w:val="24"/>
          <w:szCs w:val="24"/>
        </w:rPr>
        <w:t xml:space="preserve"/>
      </w:r>
    </w:p>
    <w:p>
      <w:pPr>
        <w:pStyle w:val="Heading2"/>
        <w:keepNext/>
        <w:spacing w:after="100" w:before="180"/>
      </w:pPr>
      <w:r>
        <w:rPr>
          <w:rFonts w:ascii="宋体" w:eastAsia="宋体" w:hAnsi="宋体"/>
          <w:b/>
          <w:bCs/>
          <w:i w:val="false"/>
          <w:iCs w:val="false"/>
          <w:color w:val="000000"/>
          <w:sz w:val="28"/>
          <w:szCs w:val="28"/>
        </w:rPr>
        <w:t xml:space="preserve">（六）其他资格审查资料（清单及证书截图）</w:t>
      </w:r>
    </w:p>
    <w:p>
      <w:pPr>
        <w:pStyle w:val="ListParagraph"/>
        <w:numPr>
          <w:ilvl w:val="0"/>
          <w:numId w:val="2"/>
        </w:numPr>
        <w:spacing w:after="70" w:line="288" w:lineRule="auto"/>
      </w:pPr>
      <w:r>
        <w:rPr>
          <w:rFonts w:ascii="宋体" w:eastAsia="宋体" w:hAnsi="宋体"/>
          <w:b w:val="false"/>
          <w:bCs w:val="false"/>
          <w:i w:val="false"/>
          <w:iCs w:val="false"/>
          <w:color w:val="000000"/>
          <w:sz w:val="24"/>
          <w:szCs w:val="24"/>
        </w:rPr>
        <w:t xml:space="preserve">企业法人营业执照（多证合一）；电子与智能化工程专业承包壹级；建筑施工企业安全生产许可证；安防设计施工能力壹级；ISO 9001/14001/45001/27001/20000 体系认证等，扫描件如下：</w:t>
      </w:r>
    </w:p>
    <w:p>
      <w:pPr>
        <w:pStyle w:val="Heading3"/>
        <w:keepNext/>
        <w:spacing w:after="80" w:before="130"/>
      </w:pPr>
      <w:r>
        <w:rPr>
          <w:rFonts w:ascii="宋体" w:eastAsia="宋体" w:hAnsi="宋体"/>
          <w:b/>
          <w:bCs/>
          <w:i w:val="false"/>
          <w:iCs w:val="false"/>
          <w:color w:val="000000"/>
          <w:sz w:val="26"/>
          <w:szCs w:val="26"/>
        </w:rPr>
        <w:t xml:space="preserve">①电子与智能化工程专业承包壹级　②建筑施工企业安全生产许可证</w:t>
      </w:r>
    </w:p>
    <w:p>
      <w:pPr>
        <w:spacing w:after="40" w:before="100"/>
        <w:jc w:val="center"/>
      </w:pPr>
      <w:r>
        <w:drawing>
          <wp:inline distT="0" distB="0" distL="0" distR="0">
            <wp:extent cx="4191000" cy="604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191000" cy="6048375"/>
                    </a:xfrm>
                    <a:prstGeom prst="rect">
                      <a:avLst/>
                    </a:prstGeom>
                  </pic:spPr>
                </pic:pic>
              </a:graphicData>
            </a:graphic>
          </wp:inline>
        </w:drawing>
      </w:r>
    </w:p>
    <w:p>
      <w:pPr>
        <w:spacing w:after="150"/>
        <w:jc w:val="center"/>
      </w:pPr>
      <w:r>
        <w:rPr>
          <w:rFonts w:ascii="宋体" w:eastAsia="宋体" w:hAnsi="宋体"/>
          <w:b w:val="false"/>
          <w:bCs w:val="false"/>
          <w:i w:val="false"/>
          <w:iCs w:val="false"/>
          <w:color w:val="000000"/>
          <w:sz w:val="18"/>
          <w:szCs w:val="18"/>
        </w:rPr>
        <w:t xml:space="preserve">电子与智能化工程专业承包壹级</w:t>
      </w:r>
    </w:p>
    <w:p>
      <w:pPr>
        <w:spacing w:after="40" w:before="100"/>
        <w:jc w:val="center"/>
      </w:pPr>
      <w:r>
        <w:drawing>
          <wp:inline distT="0" distB="0" distL="0" distR="0">
            <wp:extent cx="4191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191000" cy="3028950"/>
                    </a:xfrm>
                    <a:prstGeom prst="rect">
                      <a:avLst/>
                    </a:prstGeom>
                  </pic:spPr>
                </pic:pic>
              </a:graphicData>
            </a:graphic>
          </wp:inline>
        </w:drawing>
      </w:r>
    </w:p>
    <w:p>
      <w:pPr>
        <w:spacing w:after="150"/>
        <w:jc w:val="center"/>
      </w:pPr>
      <w:r>
        <w:rPr>
          <w:rFonts w:ascii="宋体" w:eastAsia="宋体" w:hAnsi="宋体"/>
          <w:b w:val="false"/>
          <w:bCs w:val="false"/>
          <w:i w:val="false"/>
          <w:iCs w:val="false"/>
          <w:color w:val="000000"/>
          <w:sz w:val="18"/>
          <w:szCs w:val="18"/>
        </w:rPr>
        <w:t xml:space="preserve">建筑施工企业安全生产许可证</w:t>
      </w:r>
    </w:p>
    <w:p>
      <w:pPr>
        <w:pStyle w:val="Heading3"/>
        <w:keepNext/>
        <w:spacing w:after="80" w:before="130"/>
      </w:pPr>
      <w:r>
        <w:rPr>
          <w:rFonts w:ascii="宋体" w:eastAsia="宋体" w:hAnsi="宋体"/>
          <w:b/>
          <w:bCs/>
          <w:i w:val="false"/>
          <w:iCs w:val="false"/>
          <w:color w:val="000000"/>
          <w:sz w:val="26"/>
          <w:szCs w:val="26"/>
        </w:rPr>
        <w:t xml:space="preserve">③安防设计施工能力壹级　④营业执照</w:t>
      </w:r>
    </w:p>
    <w:p>
      <w:pPr>
        <w:spacing w:after="40" w:before="100"/>
        <w:jc w:val="center"/>
      </w:pPr>
      <w:r>
        <w:drawing>
          <wp:inline distT="0" distB="0" distL="0" distR="0">
            <wp:extent cx="4191000" cy="591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191000" cy="5915025"/>
                    </a:xfrm>
                    <a:prstGeom prst="rect">
                      <a:avLst/>
                    </a:prstGeom>
                  </pic:spPr>
                </pic:pic>
              </a:graphicData>
            </a:graphic>
          </wp:inline>
        </w:drawing>
      </w:r>
    </w:p>
    <w:p>
      <w:pPr>
        <w:spacing w:after="150"/>
        <w:jc w:val="center"/>
      </w:pPr>
      <w:r>
        <w:rPr>
          <w:rFonts w:ascii="宋体" w:eastAsia="宋体" w:hAnsi="宋体"/>
          <w:b w:val="false"/>
          <w:bCs w:val="false"/>
          <w:i w:val="false"/>
          <w:iCs w:val="false"/>
          <w:color w:val="000000"/>
          <w:sz w:val="18"/>
          <w:szCs w:val="18"/>
        </w:rPr>
        <w:t xml:space="preserve">安防设计施工能力壹级</w:t>
      </w:r>
    </w:p>
    <w:p>
      <w:pPr>
        <w:spacing w:after="40" w:before="100"/>
        <w:jc w:val="center"/>
      </w:pPr>
      <w:r>
        <w:drawing>
          <wp:inline distT="0" distB="0" distL="0" distR="0">
            <wp:extent cx="4191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191000" cy="2971800"/>
                    </a:xfrm>
                    <a:prstGeom prst="rect">
                      <a:avLst/>
                    </a:prstGeom>
                  </pic:spPr>
                </pic:pic>
              </a:graphicData>
            </a:graphic>
          </wp:inline>
        </w:drawing>
      </w:r>
    </w:p>
    <w:p>
      <w:pPr>
        <w:spacing w:after="150"/>
        <w:jc w:val="center"/>
      </w:pPr>
      <w:r>
        <w:rPr>
          <w:rFonts w:ascii="宋体" w:eastAsia="宋体" w:hAnsi="宋体"/>
          <w:b w:val="false"/>
          <w:bCs w:val="false"/>
          <w:i w:val="false"/>
          <w:iCs w:val="false"/>
          <w:color w:val="000000"/>
          <w:sz w:val="18"/>
          <w:szCs w:val="18"/>
        </w:rPr>
        <w:t xml:space="preserve">营业执照（多证合一）</w:t>
      </w:r>
    </w:p>
    <w:p>
      <w:pPr>
        <w:pStyle w:val="Heading3"/>
        <w:keepNext/>
        <w:spacing w:after="80" w:before="130"/>
      </w:pPr>
      <w:r>
        <w:rPr>
          <w:rFonts w:ascii="宋体" w:eastAsia="宋体" w:hAnsi="宋体"/>
          <w:b/>
          <w:bCs/>
          <w:i w:val="false"/>
          <w:iCs w:val="false"/>
          <w:color w:val="000000"/>
          <w:sz w:val="26"/>
          <w:szCs w:val="26"/>
        </w:rPr>
        <w:t xml:space="preserve">⑤ISO 9001 质量　⑥ISO 14001 环境</w:t>
      </w:r>
    </w:p>
    <w:p>
      <w:pPr>
        <w:spacing w:after="40" w:before="100"/>
        <w:jc w:val="center"/>
      </w:pPr>
      <w:r>
        <w:drawing>
          <wp:inline distT="0" distB="0" distL="0" distR="0">
            <wp:extent cx="4191000" cy="592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191000" cy="5924550"/>
                    </a:xfrm>
                    <a:prstGeom prst="rect">
                      <a:avLst/>
                    </a:prstGeom>
                  </pic:spPr>
                </pic:pic>
              </a:graphicData>
            </a:graphic>
          </wp:inline>
        </w:drawing>
      </w:r>
    </w:p>
    <w:p>
      <w:pPr>
        <w:spacing w:after="150"/>
        <w:jc w:val="center"/>
      </w:pPr>
      <w:r>
        <w:rPr>
          <w:rFonts w:ascii="宋体" w:eastAsia="宋体" w:hAnsi="宋体"/>
          <w:b w:val="false"/>
          <w:bCs w:val="false"/>
          <w:i w:val="false"/>
          <w:iCs w:val="false"/>
          <w:color w:val="000000"/>
          <w:sz w:val="18"/>
          <w:szCs w:val="18"/>
        </w:rPr>
        <w:t xml:space="preserve">ISO 9001 质量管理体系</w:t>
      </w:r>
    </w:p>
    <w:p>
      <w:pPr>
        <w:spacing w:after="40" w:before="100"/>
        <w:jc w:val="center"/>
      </w:pPr>
      <w:r>
        <w:drawing>
          <wp:inline distT="0" distB="0" distL="0" distR="0">
            <wp:extent cx="4191000" cy="592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191000" cy="5924550"/>
                    </a:xfrm>
                    <a:prstGeom prst="rect">
                      <a:avLst/>
                    </a:prstGeom>
                  </pic:spPr>
                </pic:pic>
              </a:graphicData>
            </a:graphic>
          </wp:inline>
        </w:drawing>
      </w:r>
    </w:p>
    <w:p>
      <w:pPr>
        <w:spacing w:after="150"/>
        <w:jc w:val="center"/>
      </w:pPr>
      <w:r>
        <w:rPr>
          <w:rFonts w:ascii="宋体" w:eastAsia="宋体" w:hAnsi="宋体"/>
          <w:b w:val="false"/>
          <w:bCs w:val="false"/>
          <w:i w:val="false"/>
          <w:iCs w:val="false"/>
          <w:color w:val="000000"/>
          <w:sz w:val="18"/>
          <w:szCs w:val="18"/>
        </w:rPr>
        <w:t xml:space="preserve">ISO 14001 环境管理体系</w:t>
      </w:r>
    </w:p>
    <w:p>
      <w:pPr>
        <w:pStyle w:val="Heading3"/>
        <w:keepNext/>
        <w:spacing w:after="80" w:before="130"/>
      </w:pPr>
      <w:r>
        <w:rPr>
          <w:rFonts w:ascii="宋体" w:eastAsia="宋体" w:hAnsi="宋体"/>
          <w:b/>
          <w:bCs/>
          <w:i w:val="false"/>
          <w:iCs w:val="false"/>
          <w:color w:val="000000"/>
          <w:sz w:val="26"/>
          <w:szCs w:val="26"/>
        </w:rPr>
        <w:t xml:space="preserve">⑦ISO 45001 职业健康安全　⑧ISO 27001 信息安全</w:t>
      </w:r>
    </w:p>
    <w:p>
      <w:pPr>
        <w:spacing w:after="40" w:before="100"/>
        <w:jc w:val="center"/>
      </w:pPr>
      <w:r>
        <w:drawing>
          <wp:inline distT="0" distB="0" distL="0" distR="0">
            <wp:extent cx="4191000" cy="592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191000" cy="5924550"/>
                    </a:xfrm>
                    <a:prstGeom prst="rect">
                      <a:avLst/>
                    </a:prstGeom>
                  </pic:spPr>
                </pic:pic>
              </a:graphicData>
            </a:graphic>
          </wp:inline>
        </w:drawing>
      </w:r>
    </w:p>
    <w:p>
      <w:pPr>
        <w:spacing w:after="150"/>
        <w:jc w:val="center"/>
      </w:pPr>
      <w:r>
        <w:rPr>
          <w:rFonts w:ascii="宋体" w:eastAsia="宋体" w:hAnsi="宋体"/>
          <w:b w:val="false"/>
          <w:bCs w:val="false"/>
          <w:i w:val="false"/>
          <w:iCs w:val="false"/>
          <w:color w:val="000000"/>
          <w:sz w:val="18"/>
          <w:szCs w:val="18"/>
        </w:rPr>
        <w:t xml:space="preserve">ISO 45001 职业健康安全管理体系</w:t>
      </w:r>
    </w:p>
    <w:p>
      <w:pPr>
        <w:spacing w:after="40" w:before="100"/>
        <w:jc w:val="center"/>
      </w:pPr>
      <w:r>
        <w:drawing>
          <wp:inline distT="0" distB="0" distL="0" distR="0">
            <wp:extent cx="4191000" cy="592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191000" cy="5924550"/>
                    </a:xfrm>
                    <a:prstGeom prst="rect">
                      <a:avLst/>
                    </a:prstGeom>
                  </pic:spPr>
                </pic:pic>
              </a:graphicData>
            </a:graphic>
          </wp:inline>
        </w:drawing>
      </w:r>
    </w:p>
    <w:p>
      <w:pPr>
        <w:spacing w:after="150"/>
        <w:jc w:val="center"/>
      </w:pPr>
      <w:r>
        <w:rPr>
          <w:rFonts w:ascii="宋体" w:eastAsia="宋体" w:hAnsi="宋体"/>
          <w:b w:val="false"/>
          <w:bCs w:val="false"/>
          <w:i w:val="false"/>
          <w:iCs w:val="false"/>
          <w:color w:val="000000"/>
          <w:sz w:val="18"/>
          <w:szCs w:val="18"/>
        </w:rPr>
        <w:t xml:space="preserve">ISO 27001 信息安全管理体系</w:t>
      </w:r>
    </w:p>
    <w:p>
      <w:pPr>
        <w:pStyle w:val="Heading3"/>
        <w:keepNext/>
        <w:spacing w:after="80" w:before="130"/>
      </w:pPr>
      <w:r>
        <w:rPr>
          <w:rFonts w:ascii="宋体" w:eastAsia="宋体" w:hAnsi="宋体"/>
          <w:b/>
          <w:bCs/>
          <w:i w:val="false"/>
          <w:iCs w:val="false"/>
          <w:color w:val="000000"/>
          <w:sz w:val="26"/>
          <w:szCs w:val="26"/>
        </w:rPr>
        <w:t xml:space="preserve">⑨ISO 20000 服务管理　⑩建筑劳务分包</w:t>
      </w:r>
    </w:p>
    <w:p>
      <w:pPr>
        <w:spacing w:after="40" w:before="100"/>
        <w:jc w:val="center"/>
      </w:pPr>
      <w:r>
        <w:drawing>
          <wp:inline distT="0" distB="0" distL="0" distR="0">
            <wp:extent cx="4191000" cy="592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191000" cy="5924550"/>
                    </a:xfrm>
                    <a:prstGeom prst="rect">
                      <a:avLst/>
                    </a:prstGeom>
                  </pic:spPr>
                </pic:pic>
              </a:graphicData>
            </a:graphic>
          </wp:inline>
        </w:drawing>
      </w:r>
    </w:p>
    <w:p>
      <w:pPr>
        <w:spacing w:after="150"/>
        <w:jc w:val="center"/>
      </w:pPr>
      <w:r>
        <w:rPr>
          <w:rFonts w:ascii="宋体" w:eastAsia="宋体" w:hAnsi="宋体"/>
          <w:b w:val="false"/>
          <w:bCs w:val="false"/>
          <w:i w:val="false"/>
          <w:iCs w:val="false"/>
          <w:color w:val="000000"/>
          <w:sz w:val="18"/>
          <w:szCs w:val="18"/>
        </w:rPr>
        <w:t xml:space="preserve">ISO 20000 服务管理体系</w:t>
      </w:r>
    </w:p>
    <w:p>
      <w:pPr>
        <w:spacing w:after="40" w:before="100"/>
        <w:jc w:val="center"/>
      </w:pPr>
      <w:r>
        <w:drawing>
          <wp:inline distT="0" distB="0" distL="0" distR="0">
            <wp:extent cx="4191000" cy="608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191000" cy="6086475"/>
                    </a:xfrm>
                    <a:prstGeom prst="rect">
                      <a:avLst/>
                    </a:prstGeom>
                  </pic:spPr>
                </pic:pic>
              </a:graphicData>
            </a:graphic>
          </wp:inline>
        </w:drawing>
      </w:r>
    </w:p>
    <w:p>
      <w:pPr>
        <w:spacing w:after="150"/>
        <w:jc w:val="center"/>
      </w:pPr>
      <w:r>
        <w:rPr>
          <w:rFonts w:ascii="宋体" w:eastAsia="宋体" w:hAnsi="宋体"/>
          <w:b w:val="false"/>
          <w:bCs w:val="false"/>
          <w:i w:val="false"/>
          <w:iCs w:val="false"/>
          <w:color w:val="000000"/>
          <w:sz w:val="18"/>
          <w:szCs w:val="18"/>
        </w:rPr>
        <w:t xml:space="preserve">建筑劳务分包资质</w:t>
      </w:r>
    </w:p>
    <w:p>
      <w:pPr>
        <w:spacing w:after="100" w:before="80" w:line="300" w:lineRule="auto"/>
        <w:jc w:val="left"/>
      </w:pPr>
      <w:r>
        <w:rPr>
          <w:rFonts w:ascii="宋体" w:eastAsia="宋体" w:hAnsi="宋体"/>
          <w:b w:val="false"/>
          <w:bCs w:val="false"/>
          <w:i w:val="false"/>
          <w:iCs w:val="false"/>
          <w:color w:val="000000"/>
          <w:sz w:val="19"/>
          <w:szCs w:val="19"/>
        </w:rPr>
        <w:t xml:space="preserve">注：以上证书均在有效期内；其余承诺书（三年无重大安全事故、近三年未被暂停报价资格）及企业简介、管理人员配置计划另附。</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宋体" w:eastAsia="宋体" w:hAnsi="宋体"/>
        <w:b w:val="false"/>
        <w:bCs w:val="false"/>
        <w:i w:val="false"/>
        <w:iCs w:val="false"/>
        <w:color w:val="000000"/>
        <w:sz w:val="18"/>
        <w:szCs w:val="18"/>
      </w:rPr>
      <w:t xml:space="preserve">第 </w:t>
    </w:r>
    <w:r>
      <w:rPr>
        <w:sz w:val="18"/>
        <w:szCs w:val="18"/>
      </w:rPr>
      <w:fldChar w:fldCharType="begin"/>
      <w:instrText xml:space="preserve">PAGE</w:instrText>
      <w:fldChar w:fldCharType="separate"/>
      <w:fldChar w:fldCharType="end"/>
    </w:r>
    <w:r>
      <w:rPr>
        <w:rFonts w:ascii="宋体" w:eastAsia="宋体" w:hAnsi="宋体"/>
        <w:b w:val="false"/>
        <w:bCs w:val="false"/>
        <w:i w:val="false"/>
        <w:iCs w:val="false"/>
        <w:color w:val="000000"/>
        <w:sz w:val="18"/>
        <w:szCs w:val="18"/>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宋体" w:eastAsia="宋体" w:hAnsi="宋体"/>
        <w:b w:val="false"/>
        <w:bCs w:val="false"/>
        <w:i w:val="false"/>
        <w:iCs w:val="false"/>
        <w:color w:val="000000"/>
        <w:sz w:val="24"/>
        <w:szCs w:val="24"/>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2"/>
      </w:pBdr>
      <w:spacing w:after="0"/>
      <w:jc w:val="right"/>
    </w:pPr>
    <w:r>
      <w:rPr>
        <w:rFonts w:ascii="宋体" w:eastAsia="宋体" w:hAnsi="宋体"/>
        <w:b w:val="false"/>
        <w:bCs w:val="false"/>
        <w:i w:val="false"/>
        <w:iCs w:val="false"/>
        <w:color w:val="000000"/>
        <w:sz w:val="16"/>
        <w:szCs w:val="16"/>
      </w:rPr>
      <w:t xml:space="preserve">东明石化集团 · 非生产区域集中监控联网改造项目 报价文件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宋体" w:eastAsia="宋体" w:hAnsi="宋体"/>
        <w:b w:val="false"/>
        <w:bCs w:val="false"/>
        <w:i w:val="false"/>
        <w:iCs w:val="false"/>
        <w:color w:val="000000"/>
        <w:sz w:val="24"/>
        <w:szCs w:val="24"/>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00"/>
      </w:pPr>
      <w:rPr>
        <w:color w:val="000000"/>
      </w:rPr>
    </w:lvl>
    <w:lvl w:ilvl="1" w15:tentative="1">
      <w:start w:val="1"/>
      <w:numFmt w:val="bullet"/>
      <w:lvlText w:val="○"/>
      <w:lvlJc w:val="left"/>
      <w:pPr>
        <w:ind w:left="11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eastAsia="宋体" w:hAnsi="宋体"/>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宋体" w:eastAsia="宋体" w:hAnsi="宋体"/>
      <w:b/>
      <w:bCs/>
      <w:color w:val="000000"/>
      <w:sz w:val="32"/>
      <w:szCs w:val="32"/>
    </w:rPr>
  </w:style>
  <w:style w:type="paragraph" w:styleId="Heading2">
    <w:name w:val="Heading 2"/>
    <w:basedOn w:val="Normal"/>
    <w:next w:val="Normal"/>
    <w:qFormat/>
    <w:rPr>
      <w:rFonts w:ascii="宋体" w:eastAsia="宋体" w:hAnsi="宋体"/>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096419dc74d9038e57ffdbd4b59ed2bfdc59b973.png"/><Relationship Id="rId12" Type="http://schemas.openxmlformats.org/officeDocument/2006/relationships/image" Target="media/1b6e1926fd9b6588e215c69d98bab7d1a4491e8b.png"/><Relationship Id="rId13" Type="http://schemas.openxmlformats.org/officeDocument/2006/relationships/image" Target="media/a2abea504e4bf2b6ba6486c3a84f38080cd13413.png"/><Relationship Id="rId14" Type="http://schemas.openxmlformats.org/officeDocument/2006/relationships/image" Target="media/82e5decfa8aa8adffc6b6195e5c341ec1695ff73.png"/><Relationship Id="rId15" Type="http://schemas.openxmlformats.org/officeDocument/2006/relationships/image" Target="media/bdd6eb872963a96acdb2bc4b085bc277b44c3862.png"/><Relationship Id="rId16" Type="http://schemas.openxmlformats.org/officeDocument/2006/relationships/image" Target="media/fa22335e6e3d58469a23d525546431a76062e04c.png"/><Relationship Id="rId17" Type="http://schemas.openxmlformats.org/officeDocument/2006/relationships/image" Target="media/e6be752122a68a2c42f0abcd77d14d9e0d9855a9.png"/><Relationship Id="rId18" Type="http://schemas.openxmlformats.org/officeDocument/2006/relationships/image" Target="media/89c037ae541874442d116b6684cfc8a392a2f18e.jpg"/><Relationship Id="rId19" Type="http://schemas.openxmlformats.org/officeDocument/2006/relationships/image" Target="media/326e37c21d039c6dd1a0fc1d680376772b06408a.jpg"/><Relationship Id="rId20" Type="http://schemas.openxmlformats.org/officeDocument/2006/relationships/image" Target="media/ddcbb0c360d694fbbaac2fe07d221120c58fcc22.jpg"/><Relationship Id="rId21" Type="http://schemas.openxmlformats.org/officeDocument/2006/relationships/image" Target="media/31360eddd1afb07ed559f6f4226e0ce508dca181.jpg"/><Relationship Id="rId22" Type="http://schemas.openxmlformats.org/officeDocument/2006/relationships/image" Target="media/d3a2c6497c3af37fae78fe4bb777d3f65d506c05.jpg"/><Relationship Id="rId23" Type="http://schemas.openxmlformats.org/officeDocument/2006/relationships/image" Target="media/4e3b94c74f8a96bffd876be6e68293066cb96507.jpg"/><Relationship Id="rId24" Type="http://schemas.openxmlformats.org/officeDocument/2006/relationships/image" Target="media/1587a9cdb9ee092b756e72fb34b5bbf27a4ff1fc.jpg"/><Relationship Id="rId25" Type="http://schemas.openxmlformats.org/officeDocument/2006/relationships/image" Target="media/06d049f4388eabd9e2d6c55d8f6ab45cf3e9c7aa.jpg"/><Relationship Id="rId26" Type="http://schemas.openxmlformats.org/officeDocument/2006/relationships/image" Target="media/43227f816eafe256f0f84f7e797e8caa71d9306c.jpg"/><Relationship Id="rId27" Type="http://schemas.openxmlformats.org/officeDocument/2006/relationships/image" Target="media/def995be63627ebc85931b377a215bef4d77adc4.jpg"/><Relationship Id="rId28" Type="http://schemas.openxmlformats.org/officeDocument/2006/relationships/image" Target="media/a6a171a6fccdba229e523072c2c481f0c42ebd11.jpg"/><Relationship Id="rId29" Type="http://schemas.openxmlformats.org/officeDocument/2006/relationships/image" Target="media/2fb380d45f03f6451a2a8dbb1427bafadb1fb28c.jpg"/><Relationship Id="rId30" Type="http://schemas.openxmlformats.org/officeDocument/2006/relationships/image" Target="media/8e718b99fb548d2596affb5d31cd6628cd37d103.jpg"/><Relationship Id="rId31" Type="http://schemas.openxmlformats.org/officeDocument/2006/relationships/image" Target="media/1d7aa0d1661cc4da7d683ffb4dc16300c33ee5ec.jpg"/><Relationship Id="rId32" Type="http://schemas.openxmlformats.org/officeDocument/2006/relationships/image" Target="media/19b4d59bc02efa84fac8897e9c7a34886fec0214.jpg"/><Relationship Id="rId33" Type="http://schemas.openxmlformats.org/officeDocument/2006/relationships/image" Target="media/382394418fba1cfaeb636573c78a8c31d6b41ed5.jpg"/><Relationship Id="rId34" Type="http://schemas.openxmlformats.org/officeDocument/2006/relationships/image" Target="media/05f019972db86c654408dbf8d1d6cb57166d8507.jpg"/><Relationship Id="rId35" Type="http://schemas.openxmlformats.org/officeDocument/2006/relationships/image" Target="media/8818c8acf4cf056f7420514da4b4c7d544ae8154.jp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非生产区域集中监控联网改造项目 报价文件</dc:title>
  <dc:creator>深圳鹏网智能股份有限公司</dc:creator>
  <cp:lastModifiedBy>Un-named</cp:lastModifiedBy>
  <cp:revision>1</cp:revision>
  <dcterms:created xsi:type="dcterms:W3CDTF">2026-08-21T06:56:34.801Z</dcterms:created>
  <dcterms:modified xsi:type="dcterms:W3CDTF">2026-08-21T06:56:34.802Z</dcterms:modified>
</cp:coreProperties>
</file>

<file path=docProps/custom.xml><?xml version="1.0" encoding="utf-8"?>
<Properties xmlns="http://schemas.openxmlformats.org/officeDocument/2006/custom-properties" xmlns:vt="http://schemas.openxmlformats.org/officeDocument/2006/docPropsVTypes"/>
</file>