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866" w:type="pct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1348"/>
        <w:gridCol w:w="1665"/>
        <w:gridCol w:w="3574"/>
      </w:tblGrid>
      <w:tr w14:paraId="2EB11F22">
        <w:trPr>
          <w:trHeight w:val="499" w:hRule="atLeast"/>
          <w:jc w:val="center"/>
        </w:trPr>
        <w:tc>
          <w:tcPr>
            <w:tcW w:w="102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55E13">
            <w:pPr>
              <w:spacing w:before="0" w:after="100" w:line="360" w:lineRule="auto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</w:p>
        </w:tc>
        <w:tc>
          <w:tcPr>
            <w:tcW w:w="81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6805C">
            <w:pPr>
              <w:spacing w:before="0" w:after="100" w:line="360" w:lineRule="auto"/>
              <w:ind w:firstLine="420"/>
              <w:jc w:val="center"/>
              <w:rPr>
                <w:rFonts w:hint="default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</w:p>
        </w:tc>
        <w:tc>
          <w:tcPr>
            <w:tcW w:w="100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4787C">
            <w:pPr>
              <w:spacing w:before="0" w:after="100" w:line="360" w:lineRule="auto"/>
              <w:ind w:firstLine="420"/>
              <w:jc w:val="center"/>
              <w:rPr>
                <w:rFonts w:hint="default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</w:p>
        </w:tc>
        <w:tc>
          <w:tcPr>
            <w:tcW w:w="215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88711B">
            <w:pPr>
              <w:spacing w:before="0" w:after="100" w:line="360" w:lineRule="auto"/>
              <w:ind w:firstLine="420"/>
              <w:jc w:val="center"/>
              <w:rPr>
                <w:rFonts w:hint="default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</w:p>
        </w:tc>
      </w:tr>
      <w:tr w14:paraId="475E83A0">
        <w:trPr>
          <w:trHeight w:val="499" w:hRule="atLeast"/>
          <w:jc w:val="center"/>
        </w:trPr>
        <w:tc>
          <w:tcPr>
            <w:tcW w:w="10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77F57">
            <w:pPr>
              <w:spacing w:before="0" w:after="0" w:line="30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  <w:lang w:val="en-US" w:eastAsia="zh-CN"/>
              </w:rPr>
              <w:t>名称</w:t>
            </w:r>
          </w:p>
        </w:tc>
        <w:tc>
          <w:tcPr>
            <w:tcW w:w="81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BA0A9EC">
            <w:pPr>
              <w:spacing w:before="0" w:after="0" w:line="30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  <w:lang w:val="en-US" w:eastAsia="zh-CN"/>
              </w:rPr>
              <w:t>姓名</w:t>
            </w:r>
          </w:p>
        </w:tc>
        <w:tc>
          <w:tcPr>
            <w:tcW w:w="100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6DE1147">
            <w:pPr>
              <w:spacing w:before="0" w:after="0" w:line="30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  <w:lang w:val="en-US" w:eastAsia="zh-CN"/>
              </w:rPr>
              <w:t>职务</w:t>
            </w:r>
          </w:p>
        </w:tc>
        <w:tc>
          <w:tcPr>
            <w:tcW w:w="215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422A3CB">
            <w:pPr>
              <w:spacing w:before="0" w:after="0" w:line="30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color w:val="auto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18"/>
                <w:lang w:val="en-US" w:eastAsia="zh-CN"/>
              </w:rPr>
              <w:t>主要资历、经验及承担过的项目</w:t>
            </w:r>
          </w:p>
        </w:tc>
      </w:tr>
      <w:tr w14:paraId="4B27886E">
        <w:trPr>
          <w:trHeight w:val="499" w:hRule="atLeast"/>
          <w:jc w:val="center"/>
        </w:trPr>
        <w:tc>
          <w:tcPr>
            <w:tcW w:w="102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28FAEA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1.项目经理</w:t>
            </w:r>
          </w:p>
        </w:tc>
        <w:tc>
          <w:tcPr>
            <w:tcW w:w="8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700F2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农彩冰</w:t>
            </w:r>
          </w:p>
        </w:tc>
        <w:tc>
          <w:tcPr>
            <w:tcW w:w="10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437DEA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项目经理</w:t>
            </w:r>
          </w:p>
        </w:tc>
        <w:tc>
          <w:tcPr>
            <w:tcW w:w="21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60726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8年智慧项目管理经验，主持粤海置地、君超中心、重庆东站、宜宾体育综合体等大型智慧项目全流程管控；参与海灏国际大厦物业管理系统、中交集团南方总部基地 IBMS 智慧建筑集成项目，擅长项目进度、现场实施、甲乙双方对接协调管理。</w:t>
            </w:r>
          </w:p>
        </w:tc>
      </w:tr>
      <w:tr w14:paraId="7AD08F45">
        <w:trPr>
          <w:trHeight w:val="499" w:hRule="atLeast"/>
          <w:jc w:val="center"/>
        </w:trPr>
        <w:tc>
          <w:tcPr>
            <w:tcW w:w="102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40714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2.项目经理</w:t>
            </w:r>
          </w:p>
        </w:tc>
        <w:tc>
          <w:tcPr>
            <w:tcW w:w="8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6D6768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陈华国</w:t>
            </w:r>
          </w:p>
        </w:tc>
        <w:tc>
          <w:tcPr>
            <w:tcW w:w="10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C01A4F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项目经理</w:t>
            </w:r>
          </w:p>
        </w:tc>
        <w:tc>
          <w:tcPr>
            <w:tcW w:w="21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D668D0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8 年智慧平台项目管理，负责中交集团南方总部基地 IBMS 智慧建筑集成管理系统、广东省电包信规划院北京街道物联网汇聚平台整体架构、物联网接入、多系统互通顶层方案设计，适配商业、交通、园区、社区多场景技术架构搭建。</w:t>
            </w:r>
          </w:p>
        </w:tc>
      </w:tr>
      <w:tr w14:paraId="52139A2B">
        <w:trPr>
          <w:trHeight w:val="499" w:hRule="atLeast"/>
          <w:jc w:val="center"/>
        </w:trPr>
        <w:tc>
          <w:tcPr>
            <w:tcW w:w="102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13A78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3.产品经理</w:t>
            </w:r>
          </w:p>
        </w:tc>
        <w:tc>
          <w:tcPr>
            <w:tcW w:w="8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F04B3C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李文涛</w:t>
            </w:r>
          </w:p>
        </w:tc>
        <w:tc>
          <w:tcPr>
            <w:tcW w:w="10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1EA4AD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产品工程师</w:t>
            </w:r>
          </w:p>
        </w:tc>
        <w:tc>
          <w:tcPr>
            <w:tcW w:w="21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329762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8年智慧综合体平台产品规划经验，完成多个智慧项目需求梳理、功能设计与落地迭代。完成广州国际金融城 BIM 运维平台、重庆东站智慧调度大屏、宜宾体育综合体场馆管控界面设计</w:t>
            </w:r>
          </w:p>
        </w:tc>
      </w:tr>
      <w:tr w14:paraId="71B040CE">
        <w:trPr>
          <w:trHeight w:val="499" w:hRule="atLeast"/>
          <w:jc w:val="center"/>
        </w:trPr>
        <w:tc>
          <w:tcPr>
            <w:tcW w:w="102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434DEF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4.UI/UX经理</w:t>
            </w:r>
          </w:p>
        </w:tc>
        <w:tc>
          <w:tcPr>
            <w:tcW w:w="8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5CE8B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杨涛</w:t>
            </w:r>
          </w:p>
        </w:tc>
        <w:tc>
          <w:tcPr>
            <w:tcW w:w="10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4BAD3F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UI/UX工程师</w:t>
            </w:r>
          </w:p>
        </w:tc>
        <w:tc>
          <w:tcPr>
            <w:tcW w:w="21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3FDBA9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5 年可视化平台视觉交互设计经验，负责 宜宾体育综合体场馆管控系统、广州综合体智慧场馆集采平台、深圳粤海置地大厦智慧管理平台PC 端、大屏、移动端多终端界面视觉与交互设计。</w:t>
            </w:r>
          </w:p>
        </w:tc>
      </w:tr>
      <w:tr w14:paraId="254DDF5C">
        <w:trPr>
          <w:trHeight w:val="499" w:hRule="atLeast"/>
          <w:jc w:val="center"/>
        </w:trPr>
        <w:tc>
          <w:tcPr>
            <w:tcW w:w="102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9E5801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5.3D开发经理</w:t>
            </w:r>
          </w:p>
        </w:tc>
        <w:tc>
          <w:tcPr>
            <w:tcW w:w="8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FDE42A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霍桂栋</w:t>
            </w:r>
          </w:p>
        </w:tc>
        <w:tc>
          <w:tcPr>
            <w:tcW w:w="10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40765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3D建模工程师</w:t>
            </w:r>
          </w:p>
        </w:tc>
        <w:tc>
          <w:tcPr>
            <w:tcW w:w="21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17B27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5年3D建模经验，分别参与重庆东站、宜宾体育综合体、联通创新基地、湖南电网等多个项目。</w:t>
            </w:r>
          </w:p>
        </w:tc>
      </w:tr>
      <w:tr w14:paraId="3A4694B2">
        <w:trPr>
          <w:trHeight w:val="499" w:hRule="atLeast"/>
          <w:jc w:val="center"/>
        </w:trPr>
        <w:tc>
          <w:tcPr>
            <w:tcW w:w="102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4FBDE1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6.前端经理</w:t>
            </w:r>
          </w:p>
        </w:tc>
        <w:tc>
          <w:tcPr>
            <w:tcW w:w="8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0BE9EF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周文富</w:t>
            </w:r>
          </w:p>
        </w:tc>
        <w:tc>
          <w:tcPr>
            <w:tcW w:w="10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DE7E5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前端工程师</w:t>
            </w:r>
          </w:p>
        </w:tc>
        <w:tc>
          <w:tcPr>
            <w:tcW w:w="21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4B0DAC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5年3D建模经验，分别参与联通创新基地、湖南电网、保利湖南智慧社区三维建模与孪生底座、广州国际金融城 BIM 三维运维、深圳粤海置地大厦可视化管控前端项目，统筹三维建模、数字孪生、可视化大屏前端团队开发工作。</w:t>
            </w:r>
          </w:p>
        </w:tc>
      </w:tr>
      <w:tr w14:paraId="122BC90B">
        <w:trPr>
          <w:trHeight w:val="499" w:hRule="atLeast"/>
          <w:jc w:val="center"/>
        </w:trPr>
        <w:tc>
          <w:tcPr>
            <w:tcW w:w="102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AF821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7.后端经理</w:t>
            </w:r>
          </w:p>
        </w:tc>
        <w:tc>
          <w:tcPr>
            <w:tcW w:w="8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719C82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谢新耒</w:t>
            </w:r>
          </w:p>
        </w:tc>
        <w:tc>
          <w:tcPr>
            <w:tcW w:w="10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3B5069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后端工程师</w:t>
            </w:r>
          </w:p>
        </w:tc>
        <w:tc>
          <w:tcPr>
            <w:tcW w:w="21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3C769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5年前端开发管理经验，主导珠海墨库新材料智慧园区、广东省电科院街道物联网汇聚平台后端开发；搭建物联网设备接入、安防、能耗、停车、设备监控多子系统数据互通底层服务，支撑园区、场馆、交通枢纽多业态数据中台建设 。</w:t>
            </w:r>
          </w:p>
        </w:tc>
      </w:tr>
      <w:tr w14:paraId="5C2F2222">
        <w:trPr>
          <w:trHeight w:val="499" w:hRule="atLeast"/>
          <w:jc w:val="center"/>
        </w:trPr>
        <w:tc>
          <w:tcPr>
            <w:tcW w:w="1029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52F37F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8.实施经理</w:t>
            </w:r>
          </w:p>
        </w:tc>
        <w:tc>
          <w:tcPr>
            <w:tcW w:w="812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7820D9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刘润景</w:t>
            </w:r>
          </w:p>
        </w:tc>
        <w:tc>
          <w:tcPr>
            <w:tcW w:w="10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7E2F88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实施工程师</w:t>
            </w:r>
          </w:p>
        </w:tc>
        <w:tc>
          <w:tcPr>
            <w:tcW w:w="215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8E78B5">
            <w:pPr>
              <w:spacing w:before="0" w:after="100"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color w:val="232323"/>
                <w:sz w:val="21"/>
                <w:lang w:val="en-US" w:eastAsia="zh-CN"/>
              </w:rPr>
              <w:t>4年主导智慧园区一体化平台、物联网设备接入、运维大数据后台开发；承接珠海墨库产业园、华润智能工厂、广州综合体场馆平台后端搭建，实现安防、能耗、停车、设备监控多子系统数据互通。</w:t>
            </w:r>
          </w:p>
        </w:tc>
      </w:tr>
    </w:tbl>
    <w:p w14:paraId="1D306AD3">
      <w:pPr>
        <w:spacing w:before="0" w:after="100" w:line="360" w:lineRule="auto"/>
        <w:ind w:firstLine="420"/>
        <w:jc w:val="both"/>
        <w:rPr>
          <w:rFonts w:hint="eastAsia" w:ascii="宋体" w:hAnsi="宋体" w:eastAsia="宋体" w:cs="宋体"/>
          <w:b w:val="0"/>
          <w:color w:val="232323"/>
          <w:sz w:val="21"/>
          <w:lang w:val="en-US" w:eastAsia="zh-CN"/>
        </w:rPr>
      </w:pPr>
      <w:r>
        <w:rPr>
          <w:rFonts w:hint="eastAsia" w:ascii="宋体" w:hAnsi="宋体" w:eastAsia="宋体" w:cs="宋体"/>
          <w:b w:val="0"/>
          <w:color w:val="232323"/>
          <w:sz w:val="21"/>
          <w:lang w:val="en-US" w:eastAsia="zh-CN"/>
        </w:rPr>
        <w:t>附：项目经理证书：</w:t>
      </w:r>
    </w:p>
    <w:p w14:paraId="6B21FFF2">
      <w:pPr>
        <w:spacing w:before="0" w:after="100" w:line="360" w:lineRule="auto"/>
        <w:ind w:firstLine="420"/>
        <w:jc w:val="both"/>
        <w:rPr>
          <w:rFonts w:hint="eastAsia" w:ascii="宋体" w:hAnsi="宋体" w:eastAsia="宋体" w:cs="宋体"/>
          <w:b w:val="0"/>
          <w:color w:val="232323"/>
          <w:sz w:val="21"/>
          <w:lang w:val="en-US" w:eastAsia="zh-CN"/>
        </w:rPr>
      </w:pPr>
      <w:r>
        <w:rPr>
          <w:rFonts w:hint="eastAsia" w:ascii="宋体" w:hAnsi="宋体" w:eastAsia="宋体" w:cs="宋体"/>
          <w:b w:val="0"/>
          <w:color w:val="232323"/>
          <w:sz w:val="21"/>
          <w:lang w:val="en-US" w:eastAsia="zh-CN"/>
        </w:rPr>
        <w:t>1.农彩冰：</w:t>
      </w:r>
    </w:p>
    <w:p w14:paraId="24539134">
      <w:pPr>
        <w:spacing w:before="0" w:after="100"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81730" cy="4912360"/>
            <wp:effectExtent l="0" t="0" r="15240" b="1270"/>
            <wp:docPr id="1" name="图片 1" descr="40f0ecb210be1e61b80420f094d306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0f0ecb210be1e61b80420f094d3063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8173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9FBE">
      <w:pPr>
        <w:spacing w:before="0" w:after="100" w:line="360" w:lineRule="auto"/>
        <w:jc w:val="both"/>
        <w:rPr>
          <w:rFonts w:hint="default"/>
          <w:lang w:val="en-US" w:eastAsia="zh-CN"/>
        </w:rPr>
      </w:pPr>
    </w:p>
    <w:p w14:paraId="3BE7FE05">
      <w:pPr>
        <w:spacing w:before="0" w:after="100" w:line="360" w:lineRule="auto"/>
        <w:ind w:firstLine="420"/>
        <w:jc w:val="both"/>
        <w:rPr>
          <w:rFonts w:hint="eastAsia" w:ascii="宋体" w:hAnsi="宋体" w:eastAsia="宋体" w:cs="宋体"/>
          <w:b w:val="0"/>
          <w:color w:val="232323"/>
          <w:sz w:val="21"/>
          <w:lang w:val="en-US" w:eastAsia="zh-CN"/>
        </w:rPr>
      </w:pPr>
      <w:r>
        <w:rPr>
          <w:rFonts w:hint="eastAsia" w:ascii="宋体" w:hAnsi="宋体" w:eastAsia="宋体" w:cs="宋体"/>
          <w:b w:val="0"/>
          <w:color w:val="232323"/>
          <w:sz w:val="21"/>
          <w:lang w:val="en-US" w:eastAsia="zh-CN"/>
        </w:rPr>
        <w:t>2.陈华国：</w:t>
      </w:r>
    </w:p>
    <w:p w14:paraId="5A7B2C4A">
      <w:pPr>
        <w:spacing w:before="0" w:after="100" w:line="360" w:lineRule="auto"/>
        <w:jc w:val="both"/>
      </w:pPr>
      <w:r>
        <w:drawing>
          <wp:inline distT="0" distB="0" distL="114300" distR="114300">
            <wp:extent cx="4438015" cy="3434080"/>
            <wp:effectExtent l="0" t="0" r="6985" b="203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B273">
      <w:pPr>
        <w:spacing w:before="0" w:after="100" w:line="360" w:lineRule="auto"/>
        <w:ind w:firstLine="420"/>
        <w:jc w:val="both"/>
        <w:rPr>
          <w:rFonts w:hint="eastAsia" w:ascii="宋体" w:hAnsi="宋体" w:eastAsia="宋体" w:cs="宋体"/>
          <w:b w:val="0"/>
          <w:color w:val="232323"/>
          <w:sz w:val="21"/>
          <w:lang w:val="en-US" w:eastAsia="zh-CN"/>
        </w:rPr>
      </w:pPr>
      <w:r>
        <w:rPr>
          <w:rFonts w:hint="eastAsia" w:ascii="宋体" w:hAnsi="宋体" w:eastAsia="宋体" w:cs="宋体"/>
          <w:b w:val="0"/>
          <w:color w:val="232323"/>
          <w:sz w:val="21"/>
          <w:lang w:val="en-US" w:eastAsia="zh-CN"/>
        </w:rPr>
        <w:t>3.软件测试证书：</w:t>
      </w:r>
    </w:p>
    <w:p w14:paraId="38C6C8B4">
      <w:pPr>
        <w:spacing w:before="0" w:after="100" w:line="360" w:lineRule="auto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56125" cy="3416935"/>
            <wp:effectExtent l="0" t="0" r="15875" b="12065"/>
            <wp:docPr id="4" name="图片 4" descr="982454d4d8fc0bd47a1e6dca3d25f1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82454d4d8fc0bd47a1e6dca3d25f1d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365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E3DA1"/>
    <w:rsid w:val="7CFE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00" w:lineRule="auto"/>
      <w:ind w:firstLine="420"/>
    </w:pPr>
    <w:rPr>
      <w:rFonts w:ascii="微软雅黑" w:hAnsi="微软雅黑" w:eastAsia="微软雅黑" w:cstheme="minorBidi"/>
      <w:sz w:val="24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2026-09-04T09:33:00Z</dcterms:created>
  <dc:creator>RADI</dc:creator>
  <cp:lastModifiedBy>RADI</cp:lastModifiedBy>
  <dcterms:modified xsi:type="dcterms:W3CDTF">2026-09-04T09:33:46Z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059AB4B90CECDF46E21F9A6AD71404C0_41</vt:lpwstr>
  </property>
</Properties>
</file>